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8C" w:rsidRDefault="00B815EB" w:rsidP="00B815EB">
      <w:pPr>
        <w:spacing w:after="0" w:line="240" w:lineRule="auto"/>
        <w:rPr>
          <w:rFonts w:ascii="Times New Roman" w:hAnsi="Times New Roman" w:cs="Times New Roman"/>
          <w:sz w:val="28"/>
          <w:szCs w:val="25"/>
        </w:rPr>
      </w:pPr>
      <w:r w:rsidRPr="00B815EB">
        <w:rPr>
          <w:rFonts w:ascii="Times New Roman" w:hAnsi="Times New Roman" w:cs="Times New Roman"/>
          <w:sz w:val="28"/>
          <w:szCs w:val="25"/>
        </w:rPr>
        <w:t>При оценке качества информационной системы используются показатели качества и соответствующие им критерии:</w:t>
      </w:r>
    </w:p>
    <w:p w:rsidR="00B815EB" w:rsidRP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П</w:t>
      </w:r>
      <w:r w:rsidRPr="00B815E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рактичность</w:t>
      </w: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- работоспособность, возможность обучения, коммуникативность, объем ввода, скорость ввода-вывода;</w:t>
      </w:r>
    </w:p>
    <w:p w:rsidR="00B815EB" w:rsidRP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Ц</w:t>
      </w:r>
      <w:r w:rsidRPr="00B815E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 xml:space="preserve">елостность </w:t>
      </w: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>- регулирование, контроль доступа;</w:t>
      </w:r>
    </w:p>
    <w:p w:rsidR="00B815EB" w:rsidRP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Э</w:t>
      </w:r>
      <w:r w:rsidRPr="00B815E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ффективность</w:t>
      </w: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- эффективность использования памяти и функционирования;</w:t>
      </w:r>
    </w:p>
    <w:p w:rsidR="00B815EB" w:rsidRP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К</w:t>
      </w:r>
      <w:r w:rsidRPr="00B815E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орректность</w:t>
      </w: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- трассируемость, завершенность, согласованность;</w:t>
      </w:r>
    </w:p>
    <w:p w:rsid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Н</w:t>
      </w:r>
      <w:r w:rsidRPr="00B815E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адежность</w:t>
      </w:r>
      <w:r w:rsidRPr="00B815EB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- точность, устойчивость к ошибкам, согласованность, простота;</w:t>
      </w:r>
    </w:p>
    <w:p w:rsidR="00B815EB" w:rsidRDefault="00B815EB" w:rsidP="00B815EB">
      <w:pPr>
        <w:spacing w:before="100" w:beforeAutospacing="1" w:after="0" w:line="240" w:lineRule="auto"/>
        <w:ind w:firstLine="284"/>
        <w:rPr>
          <w:rFonts w:ascii="Times New Roman" w:hAnsi="Times New Roman" w:cs="Times New Roman"/>
          <w:sz w:val="28"/>
          <w:szCs w:val="25"/>
        </w:rPr>
      </w:pPr>
      <w:r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6) </w:t>
      </w:r>
      <w:r w:rsidRPr="00B815EB">
        <w:rPr>
          <w:rFonts w:ascii="Times New Roman" w:hAnsi="Times New Roman" w:cs="Times New Roman"/>
          <w:b/>
          <w:iCs/>
          <w:sz w:val="28"/>
          <w:szCs w:val="25"/>
        </w:rPr>
        <w:t>Защищенность</w:t>
      </w:r>
      <w:r w:rsidRPr="00B815EB">
        <w:rPr>
          <w:rFonts w:ascii="Times New Roman" w:hAnsi="Times New Roman" w:cs="Times New Roman"/>
          <w:b/>
          <w:sz w:val="28"/>
          <w:szCs w:val="25"/>
        </w:rPr>
        <w:t> </w:t>
      </w:r>
      <w:r w:rsidRPr="00B815EB">
        <w:rPr>
          <w:rFonts w:ascii="Times New Roman" w:hAnsi="Times New Roman" w:cs="Times New Roman"/>
          <w:b/>
          <w:iCs/>
          <w:sz w:val="28"/>
          <w:szCs w:val="25"/>
        </w:rPr>
        <w:t>(</w:t>
      </w:r>
      <w:proofErr w:type="spellStart"/>
      <w:r w:rsidRPr="00B815EB">
        <w:rPr>
          <w:rFonts w:ascii="Times New Roman" w:hAnsi="Times New Roman" w:cs="Times New Roman"/>
          <w:b/>
          <w:iCs/>
          <w:sz w:val="28"/>
          <w:szCs w:val="25"/>
        </w:rPr>
        <w:t>security</w:t>
      </w:r>
      <w:proofErr w:type="spellEnd"/>
      <w:r w:rsidRPr="00B815EB">
        <w:rPr>
          <w:rFonts w:ascii="Times New Roman" w:hAnsi="Times New Roman" w:cs="Times New Roman"/>
          <w:b/>
          <w:sz w:val="28"/>
          <w:szCs w:val="25"/>
        </w:rPr>
        <w:t>)</w:t>
      </w:r>
      <w:r w:rsidRPr="00B815EB">
        <w:rPr>
          <w:rFonts w:ascii="Times New Roman" w:hAnsi="Times New Roman" w:cs="Times New Roman"/>
          <w:sz w:val="28"/>
          <w:szCs w:val="25"/>
        </w:rPr>
        <w:t xml:space="preserve"> — спос</w:t>
      </w:r>
      <w:r>
        <w:rPr>
          <w:rFonts w:ascii="Times New Roman" w:hAnsi="Times New Roman" w:cs="Times New Roman"/>
          <w:sz w:val="28"/>
          <w:szCs w:val="25"/>
        </w:rPr>
        <w:t>обность предотвращать неавтори</w:t>
      </w:r>
      <w:r w:rsidRPr="00B815EB">
        <w:rPr>
          <w:rFonts w:ascii="Times New Roman" w:hAnsi="Times New Roman" w:cs="Times New Roman"/>
          <w:sz w:val="28"/>
          <w:szCs w:val="25"/>
        </w:rPr>
        <w:t>зированный, т.е. без указания лица, пытающегося его осуществить, и неразрешенный доступ к данным и программам.</w:t>
      </w:r>
    </w:p>
    <w:p w:rsidR="00B815EB" w:rsidRPr="00B815EB" w:rsidRDefault="00B815EB" w:rsidP="00B815EB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>
        <w:rPr>
          <w:rFonts w:ascii="Times New Roman" w:hAnsi="Times New Roman" w:cs="Times New Roman"/>
          <w:sz w:val="28"/>
          <w:szCs w:val="25"/>
        </w:rPr>
        <w:t xml:space="preserve">7) </w:t>
      </w:r>
      <w:proofErr w:type="spellStart"/>
      <w:r w:rsidRPr="00B815EB">
        <w:rPr>
          <w:rFonts w:ascii="Times New Roman" w:hAnsi="Times New Roman" w:cs="Times New Roman"/>
          <w:b/>
          <w:iCs/>
          <w:sz w:val="28"/>
          <w:szCs w:val="25"/>
        </w:rPr>
        <w:t>Анализируемость</w:t>
      </w:r>
      <w:proofErr w:type="spellEnd"/>
      <w:r w:rsidRPr="00B815EB">
        <w:rPr>
          <w:rFonts w:ascii="Times New Roman" w:hAnsi="Times New Roman" w:cs="Times New Roman"/>
          <w:b/>
          <w:iCs/>
          <w:sz w:val="28"/>
          <w:szCs w:val="25"/>
        </w:rPr>
        <w:t xml:space="preserve"> (</w:t>
      </w:r>
      <w:proofErr w:type="spellStart"/>
      <w:r w:rsidRPr="00B815EB">
        <w:rPr>
          <w:rFonts w:ascii="Times New Roman" w:hAnsi="Times New Roman" w:cs="Times New Roman"/>
          <w:b/>
          <w:iCs/>
          <w:sz w:val="28"/>
          <w:szCs w:val="25"/>
        </w:rPr>
        <w:t>analyzability</w:t>
      </w:r>
      <w:proofErr w:type="spellEnd"/>
      <w:r w:rsidRPr="00B815EB">
        <w:rPr>
          <w:rFonts w:ascii="Times New Roman" w:hAnsi="Times New Roman" w:cs="Times New Roman"/>
          <w:b/>
          <w:iCs/>
          <w:sz w:val="28"/>
          <w:szCs w:val="25"/>
        </w:rPr>
        <w:t>)</w:t>
      </w:r>
      <w:r w:rsidRPr="00B815EB">
        <w:rPr>
          <w:rFonts w:ascii="Times New Roman" w:hAnsi="Times New Roman" w:cs="Times New Roman"/>
          <w:b/>
          <w:sz w:val="28"/>
          <w:szCs w:val="25"/>
        </w:rPr>
        <w:t>, или удобство проведения анализа</w:t>
      </w:r>
      <w:r w:rsidRPr="00B815EB">
        <w:rPr>
          <w:rFonts w:ascii="Times New Roman" w:hAnsi="Times New Roman" w:cs="Times New Roman"/>
          <w:sz w:val="28"/>
          <w:szCs w:val="25"/>
        </w:rPr>
        <w:t>, определяется как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:rsidR="00B815EB" w:rsidRDefault="00B815EB" w:rsidP="00B815EB">
      <w:pPr>
        <w:spacing w:after="0"/>
        <w:rPr>
          <w:rFonts w:ascii="Times New Roman" w:hAnsi="Times New Roman" w:cs="Times New Roman"/>
          <w:sz w:val="24"/>
        </w:rPr>
      </w:pPr>
    </w:p>
    <w:p w:rsidR="00B815EB" w:rsidRDefault="00B815EB" w:rsidP="00B815EB">
      <w:pPr>
        <w:spacing w:after="0"/>
        <w:rPr>
          <w:rFonts w:ascii="Times New Roman" w:hAnsi="Times New Roman" w:cs="Times New Roman"/>
          <w:b/>
          <w:sz w:val="28"/>
        </w:rPr>
      </w:pPr>
      <w:r w:rsidRPr="00B815EB">
        <w:rPr>
          <w:rFonts w:ascii="Times New Roman" w:hAnsi="Times New Roman" w:cs="Times New Roman"/>
          <w:b/>
          <w:sz w:val="28"/>
        </w:rPr>
        <w:t>Оценка качества информационной системы «Задолженности по контрагентам»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815EB" w:rsidTr="00B815EB">
        <w:tc>
          <w:tcPr>
            <w:tcW w:w="4785" w:type="dxa"/>
          </w:tcPr>
          <w:p w:rsidR="00B815EB" w:rsidRPr="00B815EB" w:rsidRDefault="00B815EB" w:rsidP="00B815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5EB">
              <w:rPr>
                <w:rFonts w:ascii="Times New Roman" w:hAnsi="Times New Roman" w:cs="Times New Roman"/>
                <w:b/>
                <w:sz w:val="24"/>
              </w:rPr>
              <w:t>Критерий оценивания качества ИС</w:t>
            </w:r>
          </w:p>
        </w:tc>
        <w:tc>
          <w:tcPr>
            <w:tcW w:w="4786" w:type="dxa"/>
          </w:tcPr>
          <w:p w:rsidR="00B815EB" w:rsidRPr="00B815EB" w:rsidRDefault="00B815EB" w:rsidP="00B815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15EB">
              <w:rPr>
                <w:rFonts w:ascii="Times New Roman" w:hAnsi="Times New Roman" w:cs="Times New Roman"/>
                <w:b/>
                <w:sz w:val="24"/>
              </w:rPr>
              <w:t>Оценка</w:t>
            </w:r>
          </w:p>
        </w:tc>
      </w:tr>
      <w:tr w:rsidR="00B815EB" w:rsidTr="00B815EB">
        <w:tc>
          <w:tcPr>
            <w:tcW w:w="4785" w:type="dxa"/>
          </w:tcPr>
          <w:p w:rsidR="00B815EB" w:rsidRPr="00B815EB" w:rsidRDefault="00B815EB" w:rsidP="00B81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15EB">
              <w:rPr>
                <w:rFonts w:ascii="Times New Roman" w:hAnsi="Times New Roman" w:cs="Times New Roman"/>
                <w:sz w:val="24"/>
              </w:rPr>
              <w:t>Практичность</w:t>
            </w:r>
          </w:p>
        </w:tc>
        <w:tc>
          <w:tcPr>
            <w:tcW w:w="4786" w:type="dxa"/>
          </w:tcPr>
          <w:p w:rsidR="00F676C8" w:rsidRPr="00F676C8" w:rsidRDefault="001C7BE7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</w:t>
            </w:r>
          </w:p>
        </w:tc>
      </w:tr>
      <w:tr w:rsidR="00B815EB" w:rsidTr="00B815EB">
        <w:tc>
          <w:tcPr>
            <w:tcW w:w="4785" w:type="dxa"/>
          </w:tcPr>
          <w:p w:rsidR="00B815EB" w:rsidRPr="00B815EB" w:rsidRDefault="00B815EB" w:rsidP="00B815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815EB">
              <w:rPr>
                <w:rFonts w:ascii="Times New Roman" w:hAnsi="Times New Roman" w:cs="Times New Roman"/>
                <w:sz w:val="24"/>
              </w:rPr>
              <w:t>Целостность</w:t>
            </w:r>
          </w:p>
        </w:tc>
        <w:tc>
          <w:tcPr>
            <w:tcW w:w="4786" w:type="dxa"/>
          </w:tcPr>
          <w:p w:rsidR="00B815EB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4,0</w:t>
            </w:r>
          </w:p>
        </w:tc>
      </w:tr>
      <w:tr w:rsidR="00B815EB" w:rsidTr="00B815EB">
        <w:tc>
          <w:tcPr>
            <w:tcW w:w="4785" w:type="dxa"/>
          </w:tcPr>
          <w:p w:rsidR="00B815EB" w:rsidRPr="00F676C8" w:rsidRDefault="00F676C8" w:rsidP="00B815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676C8">
              <w:rPr>
                <w:rFonts w:ascii="Times New Roman" w:hAnsi="Times New Roman" w:cs="Times New Roman"/>
                <w:sz w:val="24"/>
              </w:rPr>
              <w:t>Эффективность</w:t>
            </w:r>
          </w:p>
        </w:tc>
        <w:tc>
          <w:tcPr>
            <w:tcW w:w="4786" w:type="dxa"/>
          </w:tcPr>
          <w:p w:rsidR="00F676C8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</w:t>
            </w:r>
          </w:p>
        </w:tc>
      </w:tr>
      <w:tr w:rsidR="00B815EB" w:rsidTr="00B815EB">
        <w:tc>
          <w:tcPr>
            <w:tcW w:w="4785" w:type="dxa"/>
          </w:tcPr>
          <w:p w:rsidR="00B815EB" w:rsidRPr="00F676C8" w:rsidRDefault="00F676C8" w:rsidP="00B81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6C8">
              <w:rPr>
                <w:rFonts w:ascii="Times New Roman" w:hAnsi="Times New Roman" w:cs="Times New Roman"/>
                <w:sz w:val="24"/>
              </w:rPr>
              <w:t>Корректность</w:t>
            </w:r>
          </w:p>
        </w:tc>
        <w:tc>
          <w:tcPr>
            <w:tcW w:w="4786" w:type="dxa"/>
          </w:tcPr>
          <w:p w:rsidR="00B815EB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4,0</w:t>
            </w:r>
          </w:p>
        </w:tc>
      </w:tr>
      <w:tr w:rsidR="00B815EB" w:rsidTr="00B815EB">
        <w:tc>
          <w:tcPr>
            <w:tcW w:w="4785" w:type="dxa"/>
          </w:tcPr>
          <w:p w:rsidR="00B815EB" w:rsidRPr="00F676C8" w:rsidRDefault="00F676C8" w:rsidP="00B81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6C8">
              <w:rPr>
                <w:rFonts w:ascii="Times New Roman" w:hAnsi="Times New Roman" w:cs="Times New Roman"/>
                <w:sz w:val="24"/>
              </w:rPr>
              <w:t>Надежность</w:t>
            </w:r>
          </w:p>
        </w:tc>
        <w:tc>
          <w:tcPr>
            <w:tcW w:w="4786" w:type="dxa"/>
          </w:tcPr>
          <w:p w:rsidR="00B815EB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5,0</w:t>
            </w:r>
          </w:p>
        </w:tc>
      </w:tr>
      <w:tr w:rsidR="00B815EB" w:rsidTr="00B815EB">
        <w:tc>
          <w:tcPr>
            <w:tcW w:w="4785" w:type="dxa"/>
          </w:tcPr>
          <w:p w:rsidR="00B815EB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6C8">
              <w:rPr>
                <w:rFonts w:ascii="Times New Roman" w:hAnsi="Times New Roman" w:cs="Times New Roman"/>
                <w:sz w:val="24"/>
              </w:rPr>
              <w:t xml:space="preserve">Защищенность </w:t>
            </w:r>
          </w:p>
        </w:tc>
        <w:tc>
          <w:tcPr>
            <w:tcW w:w="4786" w:type="dxa"/>
          </w:tcPr>
          <w:p w:rsidR="00B815EB" w:rsidRPr="00F676C8" w:rsidRDefault="001C7BE7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</w:tr>
      <w:tr w:rsidR="00B815EB" w:rsidTr="00B815EB">
        <w:tc>
          <w:tcPr>
            <w:tcW w:w="4785" w:type="dxa"/>
          </w:tcPr>
          <w:p w:rsidR="00B815EB" w:rsidRPr="00F676C8" w:rsidRDefault="00F676C8" w:rsidP="00F676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6C8">
              <w:rPr>
                <w:rFonts w:ascii="Times New Roman" w:hAnsi="Times New Roman" w:cs="Times New Roman"/>
                <w:sz w:val="24"/>
              </w:rPr>
              <w:t xml:space="preserve">Анализируемость </w:t>
            </w:r>
          </w:p>
        </w:tc>
        <w:tc>
          <w:tcPr>
            <w:tcW w:w="4786" w:type="dxa"/>
          </w:tcPr>
          <w:p w:rsidR="001C7BE7" w:rsidRPr="00F676C8" w:rsidRDefault="00D95DE3" w:rsidP="00425D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4,2</w:t>
            </w:r>
          </w:p>
        </w:tc>
      </w:tr>
    </w:tbl>
    <w:p w:rsidR="00B815EB" w:rsidRDefault="00B815EB" w:rsidP="00B815EB">
      <w:pPr>
        <w:spacing w:after="0"/>
        <w:rPr>
          <w:rFonts w:ascii="Times New Roman" w:hAnsi="Times New Roman" w:cs="Times New Roman"/>
          <w:b/>
          <w:sz w:val="28"/>
        </w:rPr>
      </w:pPr>
    </w:p>
    <w:p w:rsidR="00D95DE3" w:rsidRPr="00D95DE3" w:rsidRDefault="00D95DE3" w:rsidP="00B815E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оценивания качества ИС было выявлена слабая защищенность данных, хранящихся в системе. С целью повысить защищенность ИС были созданы роли «Менеджер» и «Администратор». В качестве направления модернизации системы были выбраны следующие направления: защищенность, целостность и корректность работы.</w:t>
      </w:r>
    </w:p>
    <w:p w:rsidR="00F53BEF" w:rsidRPr="00F53BEF" w:rsidRDefault="00F53BEF" w:rsidP="00B815EB">
      <w:pPr>
        <w:spacing w:after="0"/>
        <w:rPr>
          <w:rFonts w:ascii="Times New Roman" w:hAnsi="Times New Roman" w:cs="Times New Roman"/>
          <w:sz w:val="28"/>
        </w:rPr>
      </w:pPr>
    </w:p>
    <w:sectPr w:rsidR="00F53BEF" w:rsidRPr="00F53BEF" w:rsidSect="00B3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042"/>
    <w:multiLevelType w:val="multilevel"/>
    <w:tmpl w:val="246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77FA9"/>
    <w:multiLevelType w:val="multilevel"/>
    <w:tmpl w:val="889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815EB"/>
    <w:rsid w:val="001C7BE7"/>
    <w:rsid w:val="00425DDF"/>
    <w:rsid w:val="007815F8"/>
    <w:rsid w:val="00B3168C"/>
    <w:rsid w:val="00B815EB"/>
    <w:rsid w:val="00D95DE3"/>
    <w:rsid w:val="00F53BEF"/>
    <w:rsid w:val="00F664CD"/>
    <w:rsid w:val="00F6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UserALGO1</dc:creator>
  <cp:keywords/>
  <dc:description/>
  <cp:lastModifiedBy>UserALGO1</cp:lastModifiedBy>
  <cp:revision>4</cp:revision>
  <dcterms:created xsi:type="dcterms:W3CDTF">2021-06-17T14:42:00Z</dcterms:created>
  <dcterms:modified xsi:type="dcterms:W3CDTF">2021-06-18T08:32:00Z</dcterms:modified>
</cp:coreProperties>
</file>