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Планетарные туманности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Планетарные туманности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система из звезды, называемой ядром туманности, и симметрично окружающей ее светящейся газовой оболочки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были открыты англ. астрономом В. Гершелем ок. 1783 г.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Оболочка П. т. и её ядро генетически связаны. Оболочка П. т. - полностью ионизованное газовое образование с электронной темп-рой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14300" cy="762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10-12 тыс. К, хим. состав к-рого соответствует ср. космич. обилию элементов. Небольшая примесь пылевых частиц ответственна за интенсивное излучение П. т. в далёкой ИК-области спектра. П. т. свойствен характерный эмиссионный спектр излучения, отличающийся от спектров галактич. диффузных туманностей большим возбуждением излучающих атомов и молекул. Наиболее интенсивные линии оптич. спектра - 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a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запрещённые спектральные линии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ионов OIII (дублет с длинами волн 4959 и 5007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14300" cy="142875"/>
            <wp:effectExtent b="0" l="0" r="0" t="0"/>
            <wp:docPr id="3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наблюдаются линии CIV, OV и даже OVI (потенциал возбуждения 79 эВ). Радиоизлучение П. т. - тепловое; в нек-рых из них замечено слабое радиоизлучение молекул СО. Свечение оболочки возбуждается УФ-излучением ядра. </w:t>
      </w:r>
    </w:p>
    <w:tbl>
      <w:tblPr>
        <w:tblStyle w:val="Table1"/>
        <w:tblW w:w="470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706"/>
        <w:tblGridChange w:id="0">
          <w:tblGrid>
            <w:gridCol w:w="4706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857500" cy="2428875"/>
                  <wp:effectExtent b="0" l="0" r="0" t="0"/>
                  <wp:docPr id="2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428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Фотография планетарной туманности NGC 7293 </w:t>
              <w:br w:type="textWrapping"/>
              <w:t xml:space="preserve">("Улитка" в созвездии Водолея), которая </w:t>
              <w:br w:type="textWrapping"/>
              <w:t xml:space="preserve">находится на расстоянии 70 пк. В центре </w:t>
              <w:br w:type="textWrapping"/>
              <w:t xml:space="preserve">туманности видна слабая звезда - её ядро, </w:t>
              <w:br w:type="textWrapping"/>
              <w:t xml:space="preserve">от которого около 10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3.333333333333336"/>
                <w:szCs w:val="23.333333333333336"/>
                <w:u w:val="none"/>
                <w:shd w:fill="auto" w:val="clear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лет назад отделилась </w:t>
              <w:br w:type="textWrapping"/>
              <w:t xml:space="preserve">газовая оболочка туманности. Современный </w:t>
              <w:br w:type="textWrapping"/>
              <w:t xml:space="preserve">размер NGC 7293 - около 0,2 пк. Туманность </w:t>
              <w:br w:type="textWrapping"/>
              <w:t xml:space="preserve">очень слаба, и все видимые на снимке детали - </w:t>
              <w:br w:type="textWrapping"/>
              <w:t xml:space="preserve">результат длительной экспозиции на </w:t>
              <w:br w:type="textWrapping"/>
              <w:t xml:space="preserve">крупном телескопе. 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Ср. масса оболочки П. т. - ок. 0,1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7175" cy="161925"/>
            <wp:effectExtent b="0" l="0" r="0" t="0"/>
            <wp:docPr id="5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Осн. масса оболочки П. т. сосредоточена в плотной тороидальной структуре. Периферийная часть оболочки более разрежена, и образующий её газ менее возбуждён. Всё многообразие видимых форм П. т. возникает, вероятно, вследствие проекции тороидальной структуры на небесную сферу под разными углами.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Оболочки П. т. расширяются в окружающее пространство со скоростями 20-40 км/с под действием внутр. давления горячего газа. По мере расширения оболочка становится разреженней, её свечение ослабевает, и в конце концов она становится невидимой. Длительность жизни П. т. в наблюдаемой фазе - ок. 20 000 лет. За это время их линейные радиусы возрастают в среднем от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6725" cy="142875"/>
            <wp:effectExtent b="0" l="0" r="0" t="0"/>
            <wp:docPr id="4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2925" cy="142875"/>
            <wp:effectExtent b="0" l="0" r="0" t="0"/>
            <wp:docPr id="7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см (от 0,015 до 0,15 пк) и более, а ср. концентрация частиц уменьшается от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9575" cy="142875"/>
            <wp:effectExtent b="0" l="0" r="0" t="0"/>
            <wp:docPr id="6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 менее чем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9575" cy="142875"/>
            <wp:effectExtent b="0" l="0" r="0" t="0"/>
            <wp:docPr id="9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см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-3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Ядра П. т. представляют собой горячие звёзды раннего </w:t>
      </w:r>
      <w:hyperlink r:id="rId15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a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спектрального класса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претерпевающие значит</w:t>
      </w:r>
      <w:r w:rsidDel="00000000" w:rsidR="00000000" w:rsidRPr="00000000">
        <w:rPr>
          <w:rtl w:val="0"/>
        </w:rPr>
        <w:t xml:space="preserve">ельные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изменения за время жизни туманности. Непрерывные спектры ядер близки к спектру </w:t>
      </w:r>
      <w:hyperlink r:id="rId1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a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абсолютно чёрного тела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Темп-ры ядер обычно составляют 50-100 тыс. К. За время существования П. т. линейные радиусы ядра убывают от 10 до 0,03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9550" cy="161925"/>
            <wp:effectExtent b="0" l="0" r="0" t="0"/>
            <wp:docPr id="8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болометрич</w:t>
      </w:r>
      <w:r w:rsidDel="00000000" w:rsidR="00000000" w:rsidRPr="00000000">
        <w:rPr>
          <w:rtl w:val="0"/>
        </w:rPr>
        <w:t xml:space="preserve">еской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8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a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светимости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от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9575" cy="142875"/>
            <wp:effectExtent b="0" l="0" r="0" t="0"/>
            <wp:docPr id="13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 3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0500" cy="161925"/>
            <wp:effectExtent b="0" l="0" r="0" t="0"/>
            <wp:docPr id="1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спектры изменяются от сложных эмиссионно-абсорбционных спектров звёзд типа Вольфа-Райе или Of до спектров субкарликов класса О. Ядра старых П. т. близки к </w:t>
      </w:r>
      <w:hyperlink r:id="rId21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a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белым карликам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но вместе с тем значительно горячее и ярче типичных объектов такого рода. Массы ядер определяются из косвенных соображений; считается, что они близки к 1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7175" cy="161925"/>
            <wp:effectExtent b="0" l="0" r="0" t="0"/>
            <wp:docPr id="12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Среди ядер встречаются </w:t>
      </w:r>
      <w:hyperlink r:id="rId22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a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двойные звезды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П. т. концентрируются к галактич. экватору и к направлению на </w:t>
      </w:r>
      <w:hyperlink r:id="rId23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a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галактический центр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 своим пространственно-кинематич. характеристикам они подобны объектам старой фракции молодого галактич. населения (населения I типа). Их полное число в Галактике может достигать неск. сотен тысяч.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1)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познакомиться со спектрами планетарных туманностей, определить эмиссионные линии каких элементов присутствуют в спектрах планетарных туманностей, оценить температур</w:t>
      </w:r>
      <w:r w:rsidDel="00000000" w:rsidR="00000000" w:rsidRPr="00000000">
        <w:rPr>
          <w:sz w:val="26"/>
          <w:szCs w:val="26"/>
          <w:rtl w:val="0"/>
        </w:rPr>
        <w:t xml:space="preserve">у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родительск</w:t>
      </w:r>
      <w:r w:rsidDel="00000000" w:rsidR="00000000" w:rsidRPr="00000000">
        <w:rPr>
          <w:sz w:val="26"/>
          <w:szCs w:val="26"/>
          <w:rtl w:val="0"/>
        </w:rPr>
        <w:t xml:space="preserve">ой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звезды исследуемых туманностей;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2)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рассчитать бальмеровский декримент и построить карту распределения межзвездного вещества в галактике, считая, что все планетарные туманности расположены примерно на одном расстоянии от Земли;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3)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 запрещенным линиям серы [SII]  λ 6716A и λ 6731A определить электронную плотность среды, в которой образу</w:t>
      </w:r>
      <w:r w:rsidDel="00000000" w:rsidR="00000000" w:rsidRPr="00000000">
        <w:rPr>
          <w:sz w:val="26"/>
          <w:szCs w:val="26"/>
          <w:rtl w:val="0"/>
        </w:rPr>
        <w:t xml:space="preserve">ю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тся эмиссионные линии туманности</w:t>
      </w:r>
      <w:r w:rsidDel="00000000" w:rsidR="00000000" w:rsidRPr="00000000">
        <w:rPr>
          <w:sz w:val="26"/>
          <w:szCs w:val="26"/>
          <w:rtl w:val="0"/>
        </w:rPr>
        <w:t xml:space="preserve">, сравнить условия в исследуемых планетарных туманностях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Файлы с данными: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пектры планетарных туманностей.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Атлас спектральных линий.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Файл  для создания таблицы.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Страсбургский каталог планетарных туманностей.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b w:val="1"/>
          <w:u w:val="none"/>
        </w:rPr>
      </w:pP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https://vizier.u-strasbg.fr/viz-bin/VizieR-3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https://www.aanda.org/articles/aa/pdf/2020/08/aa37998-20.pdf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Оценка температуры центральной звезды планетарной туманности.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Планетарная туманность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– светящийся газ (внешние оболочки атмосферы), выброшенный звездой средних масс (0.8 – 8 </w:t>
      </w:r>
      <w:r w:rsidDel="00000000" w:rsidR="00000000" w:rsidRPr="00000000">
        <w:rPr>
          <w:i w:val="1"/>
          <w:sz w:val="26"/>
          <w:szCs w:val="26"/>
          <w:rtl w:val="0"/>
        </w:rPr>
        <w:t xml:space="preserve">М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ʘ</w:t>
      </w:r>
      <w:r w:rsidDel="00000000" w:rsidR="00000000" w:rsidRPr="00000000">
        <w:rPr>
          <w:sz w:val="26"/>
          <w:szCs w:val="26"/>
          <w:rtl w:val="0"/>
        </w:rPr>
        <w:t xml:space="preserve">).Туманность светится благодаря разогреву ультрафиолетовым и рентгеновским излучениям ядра родительской звезды. По закону Киргофа туманность будет иметь эмиссионный спектр и излучать в линиях тех элементов, которые содержатся в газовой оболочке.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Температура центральной звезды может быть от 30 000К до 100 000К, некоторые могут превосходить 200 000К. По закону Планка в зависимости от температуры звезды  излучение в разной степени ионизирует атомы туманности: более тяжелые атомы требуют меньшей энергии для ионизации (имеют меньший потенциал ионизации) с внешних уровней, чем более легкие. Для ионизации с последующих уровней требуется больше энергии.  В зависимости от температуры центральной звезды будет наблюдаться разная степень ионизации элементов. Для двух звезд с одинаковыми радиусами  более горячая звезда будет ионизировать атомы с более низких уровней.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Следовательно, исследуя спектр планетарной туманности можно узнать степень ионизации атомов и сделать заключение о температуре родительской звезды.</w:t>
      </w:r>
    </w:p>
    <w:p w:rsidR="00000000" w:rsidDel="00000000" w:rsidP="00000000" w:rsidRDefault="00000000" w:rsidRPr="00000000" w14:paraId="0000001D">
      <w:pPr>
        <w:rPr>
          <w:rFonts w:ascii="Liberation Serif" w:cs="Liberation Serif" w:eastAsia="Liberation Serif" w:hAnsi="Liberation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2.Определение межзвездного поглощения.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Теоретические отношения</w:t>
      </w:r>
      <w:r w:rsidDel="00000000" w:rsidR="00000000" w:rsidRPr="00000000">
        <w:rPr>
          <w:b w:val="1"/>
          <w:sz w:val="26"/>
          <w:szCs w:val="26"/>
          <w:rtl w:val="0"/>
        </w:rPr>
        <w:t xml:space="preserve"> H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α</w:t>
      </w:r>
      <w:r w:rsidDel="00000000" w:rsidR="00000000" w:rsidRPr="00000000">
        <w:rPr>
          <w:b w:val="1"/>
          <w:sz w:val="26"/>
          <w:szCs w:val="26"/>
          <w:rtl w:val="0"/>
        </w:rPr>
        <w:t xml:space="preserve">/H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β</w:t>
      </w:r>
      <w:r w:rsidDel="00000000" w:rsidR="00000000" w:rsidRPr="00000000">
        <w:rPr>
          <w:b w:val="1"/>
          <w:sz w:val="26"/>
          <w:szCs w:val="26"/>
          <w:rtl w:val="0"/>
        </w:rPr>
        <w:t xml:space="preserve"> = 2.86 и H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γ</w:t>
      </w:r>
      <w:r w:rsidDel="00000000" w:rsidR="00000000" w:rsidRPr="00000000">
        <w:rPr>
          <w:b w:val="1"/>
          <w:sz w:val="26"/>
          <w:szCs w:val="26"/>
          <w:rtl w:val="0"/>
        </w:rPr>
        <w:t xml:space="preserve">/H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β</w:t>
      </w:r>
      <w:r w:rsidDel="00000000" w:rsidR="00000000" w:rsidRPr="00000000">
        <w:rPr>
          <w:b w:val="1"/>
          <w:sz w:val="26"/>
          <w:szCs w:val="26"/>
          <w:rtl w:val="0"/>
        </w:rPr>
        <w:t xml:space="preserve"> = 0.47.  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Межзвездное поглощение, вызванное пылинками  с размером порядка микрона, поглощают в голубой части спектра сильнее, чем в красной.  В результате этого появляется отличие теоретического бальмеровского скачка от наблюдаемого. У планетарной туманности, расположенной за облаком межзвездной пыли, будет наблюдаться отношение интенсивностей линий  </w:t>
      </w:r>
      <w:r w:rsidDel="00000000" w:rsidR="00000000" w:rsidRPr="00000000">
        <w:rPr>
          <w:b w:val="1"/>
          <w:sz w:val="26"/>
          <w:szCs w:val="26"/>
          <w:rtl w:val="0"/>
        </w:rPr>
        <w:t xml:space="preserve">H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α</w:t>
      </w:r>
      <w:r w:rsidDel="00000000" w:rsidR="00000000" w:rsidRPr="00000000">
        <w:rPr>
          <w:b w:val="1"/>
          <w:sz w:val="26"/>
          <w:szCs w:val="26"/>
          <w:rtl w:val="0"/>
        </w:rPr>
        <w:t xml:space="preserve">/H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β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больше, чем </w:t>
      </w:r>
      <w:r w:rsidDel="00000000" w:rsidR="00000000" w:rsidRPr="00000000">
        <w:rPr>
          <w:b w:val="1"/>
          <w:sz w:val="26"/>
          <w:szCs w:val="26"/>
          <w:rtl w:val="0"/>
        </w:rPr>
        <w:t xml:space="preserve"> 2.86, </w:t>
      </w:r>
      <w:r w:rsidDel="00000000" w:rsidR="00000000" w:rsidRPr="00000000">
        <w:rPr>
          <w:sz w:val="26"/>
          <w:szCs w:val="26"/>
          <w:rtl w:val="0"/>
        </w:rPr>
        <w:t xml:space="preserve">и</w:t>
      </w:r>
      <w:r w:rsidDel="00000000" w:rsidR="00000000" w:rsidRPr="00000000">
        <w:rPr>
          <w:b w:val="1"/>
          <w:sz w:val="26"/>
          <w:szCs w:val="26"/>
          <w:rtl w:val="0"/>
        </w:rPr>
        <w:t xml:space="preserve"> H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γ</w:t>
      </w:r>
      <w:r w:rsidDel="00000000" w:rsidR="00000000" w:rsidRPr="00000000">
        <w:rPr>
          <w:b w:val="1"/>
          <w:sz w:val="26"/>
          <w:szCs w:val="26"/>
          <w:rtl w:val="0"/>
        </w:rPr>
        <w:t xml:space="preserve">/H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β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меньше чем  </w:t>
      </w:r>
      <w:r w:rsidDel="00000000" w:rsidR="00000000" w:rsidRPr="00000000">
        <w:rPr>
          <w:b w:val="1"/>
          <w:sz w:val="26"/>
          <w:szCs w:val="26"/>
          <w:rtl w:val="0"/>
        </w:rPr>
        <w:t xml:space="preserve">0.47. </w:t>
      </w:r>
      <w:r w:rsidDel="00000000" w:rsidR="00000000" w:rsidRPr="00000000">
        <w:rPr>
          <w:sz w:val="26"/>
          <w:szCs w:val="26"/>
          <w:rtl w:val="0"/>
        </w:rPr>
        <w:t xml:space="preserve">Чем больше пыли, тем больше будет отличие от теоретическими расчетами. Таким образом, появляется возможность оценить количественно степень межзвездного покраснения и, следовательно, количество пыли между наблюдателем и туманностью. 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iberation Serif" w:cs="Liberation Serif" w:eastAsia="Liberation Serif" w:hAnsi="Liberation Serif"/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Работу можно выполнять в среде MIDAS, IRAF, 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Выполнение работы в среде MIDAS.  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Запустить MIDAS.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1. Знакомство со спектрами планетарных туманностей.</w:t>
      </w: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u w:val="none"/>
          <w:rtl w:val="0"/>
        </w:rPr>
        <w:t xml:space="preserve">Отождествление спектральных линий планетарн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ых</w:t>
      </w:r>
      <w:r w:rsidDel="00000000" w:rsidR="00000000" w:rsidRPr="00000000">
        <w:rPr>
          <w:b w:val="1"/>
          <w:i w:val="1"/>
          <w:sz w:val="28"/>
          <w:szCs w:val="28"/>
          <w:u w:val="none"/>
          <w:rtl w:val="0"/>
        </w:rPr>
        <w:t xml:space="preserve"> туманност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ей</w:t>
      </w:r>
      <w:r w:rsidDel="00000000" w:rsidR="00000000" w:rsidRPr="00000000">
        <w:rPr>
          <w:b w:val="1"/>
          <w:i w:val="1"/>
          <w:sz w:val="28"/>
          <w:szCs w:val="28"/>
          <w:u w:val="none"/>
          <w:rtl w:val="0"/>
        </w:rPr>
        <w:t xml:space="preserve">, измерение интенсивностей линий Н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8"/>
          <w:szCs w:val="28"/>
          <w:u w:val="none"/>
          <w:vertAlign w:val="subscript"/>
          <w:rtl w:val="0"/>
        </w:rPr>
        <w:t xml:space="preserve">α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8"/>
          <w:szCs w:val="28"/>
          <w:u w:val="none"/>
          <w:vertAlign w:val="baseline"/>
          <w:rtl w:val="0"/>
        </w:rPr>
        <w:t xml:space="preserve">и</w:t>
      </w:r>
      <w:r w:rsidDel="00000000" w:rsidR="00000000" w:rsidRPr="00000000">
        <w:rPr>
          <w:b w:val="1"/>
          <w:i w:val="1"/>
          <w:sz w:val="28"/>
          <w:szCs w:val="28"/>
          <w:u w:val="none"/>
          <w:rtl w:val="0"/>
        </w:rPr>
        <w:t xml:space="preserve"> Н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8"/>
          <w:szCs w:val="28"/>
          <w:u w:val="none"/>
          <w:vertAlign w:val="subscript"/>
          <w:rtl w:val="0"/>
        </w:rPr>
        <w:t xml:space="preserve">β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8"/>
          <w:szCs w:val="28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1"/>
          <w:sz w:val="28"/>
          <w:szCs w:val="28"/>
          <w:u w:val="none"/>
          <w:vertAlign w:val="subscript"/>
          <w:rtl w:val="0"/>
        </w:rPr>
        <w:t xml:space="preserve"> </w:t>
      </w:r>
      <w:r w:rsidDel="00000000" w:rsidR="00000000" w:rsidRPr="00000000">
        <w:rPr>
          <w:b w:val="1"/>
          <w:i w:val="1"/>
          <w:sz w:val="28"/>
          <w:szCs w:val="28"/>
          <w:u w:val="none"/>
          <w:rtl w:val="0"/>
        </w:rPr>
        <w:t xml:space="preserve"> линии [SII], оценка температуры центральной звезды..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u w:val="none"/>
          <w:rtl w:val="0"/>
        </w:rPr>
        <w:t xml:space="preserve">a) Создание таблицы с данными планетарной туманности.</w:t>
      </w:r>
    </w:p>
    <w:p w:rsidR="00000000" w:rsidDel="00000000" w:rsidP="00000000" w:rsidRDefault="00000000" w:rsidRPr="00000000" w14:paraId="0000002C">
      <w:pPr>
        <w:rPr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Для определения спектральных линий планетарной туманности надо перевести данные спектра из текстового формата в табличный вид. Сначала открыть файл со спектром туманности в любом текстовом редакторе и закомментировать первую строку  символом </w:t>
      </w:r>
      <w:r w:rsidDel="00000000" w:rsidR="00000000" w:rsidRPr="00000000">
        <w:rPr>
          <w:b w:val="1"/>
          <w:i w:val="0"/>
          <w:sz w:val="26"/>
          <w:szCs w:val="26"/>
          <w:u w:val="none"/>
          <w:rtl w:val="0"/>
        </w:rPr>
        <w:t xml:space="preserve">#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 заменить символы кавычек на пробел. Далее в MIDASe воспользуемся командой:</w:t>
      </w:r>
      <w:r w:rsidDel="00000000" w:rsidR="00000000" w:rsidRPr="00000000">
        <w:rPr>
          <w:b w:val="0"/>
          <w:i w:val="0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CREA/ТАВ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CREA/ТАВ spectr1.tbl  ncolumns nrow dataFile.cvs  format.fmt</w:t>
      </w:r>
    </w:p>
    <w:p w:rsidR="00000000" w:rsidDel="00000000" w:rsidP="00000000" w:rsidRDefault="00000000" w:rsidRPr="00000000" w14:paraId="0000002F">
      <w:pPr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ncolumns – количество стлобцов в таблице,</w:t>
      </w:r>
    </w:p>
    <w:p w:rsidR="00000000" w:rsidDel="00000000" w:rsidP="00000000" w:rsidRDefault="00000000" w:rsidRPr="00000000" w14:paraId="00000030">
      <w:pPr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nrow – количество строк в таблице,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dataFile.dat – текстовый файл, содержащий спектр планетарной туманности (в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      наше случае NamePN.cvs),</w:t>
      </w:r>
    </w:p>
    <w:p w:rsidR="00000000" w:rsidDel="00000000" w:rsidP="00000000" w:rsidRDefault="00000000" w:rsidRPr="00000000" w14:paraId="00000033">
      <w:pPr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  <w:t xml:space="preserve">format.fmt – файл, содержащий описание формата данных  (NamePN.cvs)</w:t>
      </w: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ab/>
      </w:r>
    </w:p>
    <w:p w:rsidR="00000000" w:rsidDel="00000000" w:rsidP="00000000" w:rsidRDefault="00000000" w:rsidRPr="00000000" w14:paraId="00000035">
      <w:pPr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u w:val="none"/>
          <w:rtl w:val="0"/>
        </w:rPr>
        <w:t xml:space="preserve">б) Отображение таблицы в графическом окне:</w:t>
      </w:r>
    </w:p>
    <w:p w:rsidR="00000000" w:rsidDel="00000000" w:rsidP="00000000" w:rsidRDefault="00000000" w:rsidRPr="00000000" w14:paraId="00000036">
      <w:pPr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CRE/GRA – </w:t>
      </w:r>
      <w:r w:rsidDel="00000000" w:rsidR="00000000" w:rsidRPr="00000000">
        <w:rPr>
          <w:b w:val="0"/>
          <w:i w:val="0"/>
          <w:sz w:val="28"/>
          <w:szCs w:val="28"/>
          <w:u w:val="none"/>
          <w:rtl w:val="0"/>
        </w:rPr>
        <w:t xml:space="preserve">создание графического окна.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PLOT/TAB – </w:t>
      </w:r>
      <w:r w:rsidDel="00000000" w:rsidR="00000000" w:rsidRPr="00000000">
        <w:rPr>
          <w:b w:val="0"/>
          <w:i w:val="0"/>
          <w:sz w:val="28"/>
          <w:szCs w:val="28"/>
          <w:u w:val="none"/>
          <w:rtl w:val="0"/>
        </w:rPr>
        <w:t xml:space="preserve">вывод данных таблицы в графическом окне.</w:t>
      </w: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PLOT/TAB spectr1 :wave :flux</w:t>
      </w:r>
    </w:p>
    <w:p w:rsidR="00000000" w:rsidDel="00000000" w:rsidP="00000000" w:rsidRDefault="00000000" w:rsidRPr="00000000" w14:paraId="0000003A">
      <w:pPr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ab/>
        <w:tab/>
      </w: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 xml:space="preserve">spectr1 – название таблицы, содержащей спектр планетарной туманности,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ab/>
        <w:tab/>
        <w:t xml:space="preserve">:wave  – колонка таблицы с длинами волн,</w:t>
      </w:r>
    </w:p>
    <w:p w:rsidR="00000000" w:rsidDel="00000000" w:rsidP="00000000" w:rsidRDefault="00000000" w:rsidRPr="00000000" w14:paraId="0000003C">
      <w:pPr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b w:val="0"/>
          <w:i w:val="0"/>
          <w:sz w:val="24"/>
          <w:szCs w:val="24"/>
          <w:u w:val="none"/>
          <w:rtl w:val="0"/>
        </w:rPr>
        <w:tab/>
        <w:tab/>
        <w:t xml:space="preserve">:flux</w:t>
        <w:tab/>
        <w:t xml:space="preserve">– колонка, содержащая потоки эмиссионных линий.</w:t>
      </w:r>
    </w:p>
    <w:p w:rsidR="00000000" w:rsidDel="00000000" w:rsidP="00000000" w:rsidRDefault="00000000" w:rsidRPr="00000000" w14:paraId="0000003D">
      <w:pPr>
        <w:rPr>
          <w:b w:val="0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u w:val="none"/>
          <w:rtl w:val="0"/>
        </w:rPr>
        <w:t xml:space="preserve">в) Измерение длины волны эмиссионной линии планетарной туманности.</w:t>
      </w:r>
    </w:p>
    <w:p w:rsidR="00000000" w:rsidDel="00000000" w:rsidP="00000000" w:rsidRDefault="00000000" w:rsidRPr="00000000" w14:paraId="0000003F">
      <w:pPr>
        <w:rPr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b w:val="0"/>
          <w:i w:val="0"/>
          <w:sz w:val="28"/>
          <w:szCs w:val="28"/>
          <w:u w:val="none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>
          <w:b w:val="0"/>
          <w:i w:val="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Команда </w:t>
      </w:r>
      <w:r w:rsidDel="00000000" w:rsidR="00000000" w:rsidRPr="00000000">
        <w:rPr>
          <w:b w:val="1"/>
          <w:i w:val="0"/>
          <w:sz w:val="26"/>
          <w:szCs w:val="26"/>
          <w:u w:val="none"/>
          <w:rtl w:val="0"/>
        </w:rPr>
        <w:t xml:space="preserve">GET/GCURSOR  </w:t>
      </w: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позволяет интерактивно (нажатием левой клавиши мыши в графическом окне) выделить точку на спектре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 значени</w:t>
      </w:r>
      <w:r w:rsidDel="00000000" w:rsidR="00000000" w:rsidRPr="00000000">
        <w:rPr>
          <w:sz w:val="26"/>
          <w:szCs w:val="26"/>
          <w:rtl w:val="0"/>
        </w:rPr>
        <w:t xml:space="preserve">я</w:t>
      </w: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 длины волны и потока в этой точке будут</w:t>
      </w:r>
      <w:r w:rsidDel="00000000" w:rsidR="00000000" w:rsidRPr="00000000">
        <w:rPr>
          <w:b w:val="1"/>
          <w:i w:val="0"/>
          <w:sz w:val="26"/>
          <w:szCs w:val="26"/>
          <w:u w:val="none"/>
          <w:rtl w:val="0"/>
        </w:rPr>
        <w:t xml:space="preserve"> </w:t>
      </w: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выведено в консоли.</w:t>
      </w:r>
    </w:p>
    <w:p w:rsidR="00000000" w:rsidDel="00000000" w:rsidP="00000000" w:rsidRDefault="00000000" w:rsidRPr="00000000" w14:paraId="00000041">
      <w:pPr>
        <w:rPr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GET/GCURSOR</w:t>
      </w:r>
    </w:p>
    <w:p w:rsidR="00000000" w:rsidDel="00000000" w:rsidP="00000000" w:rsidRDefault="00000000" w:rsidRPr="00000000" w14:paraId="00000043">
      <w:pPr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0"/>
          <w:i w:val="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Для большего удобства изучения  </w:t>
      </w:r>
      <w:r w:rsidDel="00000000" w:rsidR="00000000" w:rsidRPr="00000000">
        <w:rPr>
          <w:sz w:val="26"/>
          <w:szCs w:val="26"/>
          <w:rtl w:val="0"/>
        </w:rPr>
        <w:t xml:space="preserve">спектра</w:t>
      </w: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 планетарной туманности со спектром сравнения, нужно вывести спектр планетарной туманности в том диапазоне длин волн, что и спектр сравнения. (Открыть спектр сравнения, например template1.bdf и посмотреть значения (3600 – 4800 А)). Указать в каких границах нужно вывести таблицу, например:</w:t>
      </w:r>
    </w:p>
    <w:p w:rsidR="00000000" w:rsidDel="00000000" w:rsidP="00000000" w:rsidRDefault="00000000" w:rsidRPr="00000000" w14:paraId="00000045">
      <w:pPr>
        <w:rPr>
          <w:b w:val="0"/>
          <w:i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0"/>
          <w:i w:val="0"/>
          <w:u w:val="none"/>
        </w:rPr>
      </w:pPr>
      <w:r w:rsidDel="00000000" w:rsidR="00000000" w:rsidRPr="00000000">
        <w:rPr>
          <w:b w:val="0"/>
          <w:i w:val="0"/>
          <w:u w:val="none"/>
          <w:rtl w:val="0"/>
        </w:rPr>
        <w:t xml:space="preserve"> </w:t>
      </w: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SET/GRA xaxis=3600,4800 yaxis=0,1e-12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0"/>
          <w:i w:val="0"/>
          <w:sz w:val="22"/>
          <w:szCs w:val="22"/>
          <w:u w:val="none"/>
        </w:rPr>
      </w:pP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Так как планетарные туманности имеют разные скорости относительно Земли, то длины волн спектра сравнения могут незначительно  отличаться от измеренных. Выбер</w:t>
      </w:r>
      <w:r w:rsidDel="00000000" w:rsidR="00000000" w:rsidRPr="00000000">
        <w:rPr>
          <w:sz w:val="26"/>
          <w:szCs w:val="26"/>
          <w:rtl w:val="0"/>
        </w:rPr>
        <w:t xml:space="preserve">и</w:t>
      </w: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те две сильные эмиссионные линии, которые однозначно отождествлены, </w:t>
      </w:r>
      <w:r w:rsidDel="00000000" w:rsidR="00000000" w:rsidRPr="00000000">
        <w:rPr>
          <w:sz w:val="26"/>
          <w:szCs w:val="26"/>
          <w:rtl w:val="0"/>
        </w:rPr>
        <w:t xml:space="preserve">измерьте</w:t>
      </w: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 их  длины волн и по закону Доплера </w:t>
      </w:r>
      <w:r w:rsidDel="00000000" w:rsidR="00000000" w:rsidRPr="00000000">
        <w:rPr>
          <w:sz w:val="26"/>
          <w:szCs w:val="26"/>
          <w:rtl w:val="0"/>
        </w:rPr>
        <w:t xml:space="preserve">рассчитайте</w:t>
      </w: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 красное смещение планетарной туманности: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0"/>
          <w:i w:val="0"/>
          <w:sz w:val="22"/>
          <w:szCs w:val="22"/>
          <w:u w:val="none"/>
        </w:rPr>
      </w:pP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(z =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z w:val="26"/>
          <w:szCs w:val="26"/>
          <w:u w:val="none"/>
          <w:rtl w:val="0"/>
        </w:rPr>
        <w:t xml:space="preserve">Δλ</w:t>
      </w: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z w:val="26"/>
          <w:szCs w:val="26"/>
          <w:u w:val="none"/>
          <w:rtl w:val="0"/>
        </w:rPr>
        <w:t xml:space="preserve">λ</w:t>
      </w: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). Зная  </w:t>
      </w:r>
      <w:r w:rsidDel="00000000" w:rsidR="00000000" w:rsidRPr="00000000">
        <w:rPr>
          <w:b w:val="1"/>
          <w:i w:val="0"/>
          <w:sz w:val="26"/>
          <w:szCs w:val="26"/>
          <w:u w:val="none"/>
          <w:rtl w:val="0"/>
        </w:rPr>
        <w:t xml:space="preserve">z </w:t>
      </w: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можете определить как сдвинуты исследуемые линии относительно спектра сравнения.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b w:val="0"/>
          <w:i w:val="1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u w:val="none"/>
          <w:rtl w:val="0"/>
        </w:rPr>
        <w:t xml:space="preserve">г) Определит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ь</w:t>
      </w:r>
      <w:r w:rsidDel="00000000" w:rsidR="00000000" w:rsidRPr="00000000">
        <w:rPr>
          <w:b w:val="1"/>
          <w:i w:val="1"/>
          <w:sz w:val="28"/>
          <w:szCs w:val="28"/>
          <w:u w:val="none"/>
          <w:rtl w:val="0"/>
        </w:rPr>
        <w:t xml:space="preserve"> присутствуют ли линии си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льноионизованных атомов в спектре туманности, </w:t>
      </w:r>
      <w:r w:rsidDel="00000000" w:rsidR="00000000" w:rsidRPr="00000000">
        <w:rPr>
          <w:b w:val="1"/>
          <w:i w:val="1"/>
          <w:sz w:val="28"/>
          <w:szCs w:val="28"/>
          <w:u w:val="none"/>
          <w:rtl w:val="0"/>
        </w:rPr>
        <w:t xml:space="preserve">какие линии  самые насыщенные,   заполнит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ь</w:t>
      </w:r>
      <w:r w:rsidDel="00000000" w:rsidR="00000000" w:rsidRPr="00000000">
        <w:rPr>
          <w:b w:val="1"/>
          <w:i w:val="1"/>
          <w:sz w:val="28"/>
          <w:szCs w:val="28"/>
          <w:u w:val="none"/>
          <w:rtl w:val="0"/>
        </w:rPr>
        <w:t xml:space="preserve"> таблицу: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1125"/>
        <w:gridCol w:w="1425"/>
        <w:gridCol w:w="885"/>
        <w:gridCol w:w="990"/>
        <w:gridCol w:w="1110"/>
        <w:tblGridChange w:id="0">
          <w:tblGrid>
            <w:gridCol w:w="1875"/>
            <w:gridCol w:w="1125"/>
            <w:gridCol w:w="1425"/>
            <w:gridCol w:w="885"/>
            <w:gridCol w:w="990"/>
            <w:gridCol w:w="1110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Длина волны (А)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Ион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Потенциал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Присутствует/отсутствует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PN3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6087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[Ca V]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67.1 eV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7005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[Ar V]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59.8 eV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6434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[Ar V]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59.8 eV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6101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[K IV]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45.7 eV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7531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[Cl IV]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39.6 eV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8046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[Cl IV]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39.6 eV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4686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HeII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Самые насыщенные  линии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0"/>
          <w:i w:val="0"/>
          <w:sz w:val="26"/>
          <w:szCs w:val="26"/>
          <w:u w:val="none"/>
        </w:rPr>
      </w:pPr>
      <w:r w:rsidDel="00000000" w:rsidR="00000000" w:rsidRPr="00000000">
        <w:rPr>
          <w:b w:val="0"/>
          <w:i w:val="0"/>
          <w:sz w:val="26"/>
          <w:szCs w:val="26"/>
          <w:u w:val="none"/>
          <w:rtl w:val="0"/>
        </w:rPr>
        <w:t xml:space="preserve">По данным таблицы сделать заключение о температуре центральной звезды.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Если в спектре планетарной туманности приведенные выше линии отсутствуют, оценку температуры можно сделать следующим образом.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Помимо запрещенных линий спектры большинства туманностей содержат мощные эмиссионные линии водорода, нейтрального и ионизованного гелия. Их интенсивность сильно зависит от эффективной температуры облучающей звезды и химического состава туманности. 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При температурах менее </w:t>
      </w:r>
      <w:r w:rsidDel="00000000" w:rsidR="00000000" w:rsidRPr="00000000">
        <w:rPr>
          <w:rFonts w:ascii="Arial" w:cs="Arial" w:eastAsia="Arial" w:hAnsi="Arial"/>
          <w:sz w:val="31"/>
          <w:szCs w:val="3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eff  </w:t>
      </w:r>
      <w:r w:rsidDel="00000000" w:rsidR="00000000" w:rsidRPr="00000000">
        <w:rPr>
          <w:rFonts w:ascii="Arial" w:cs="Arial" w:eastAsia="Arial" w:hAnsi="Arial"/>
          <w:sz w:val="31"/>
          <w:szCs w:val="31"/>
          <w:rtl w:val="0"/>
        </w:rPr>
        <w:t xml:space="preserve">= 50000 К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интенсивность бальмеровских линий сравнима или превышает интенсивность запрещенных линий, а линии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HeII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отсутствуют. 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С ростом температуры до </w:t>
      </w:r>
      <w:r w:rsidDel="00000000" w:rsidR="00000000" w:rsidRPr="00000000">
        <w:rPr>
          <w:rFonts w:ascii="Arial" w:cs="Arial" w:eastAsia="Arial" w:hAnsi="Arial"/>
          <w:sz w:val="31"/>
          <w:szCs w:val="3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eff  </w:t>
      </w:r>
      <w:r w:rsidDel="00000000" w:rsidR="00000000" w:rsidRPr="00000000">
        <w:rPr>
          <w:rFonts w:ascii="Arial" w:cs="Arial" w:eastAsia="Arial" w:hAnsi="Arial"/>
          <w:sz w:val="31"/>
          <w:szCs w:val="31"/>
          <w:rtl w:val="0"/>
        </w:rPr>
        <w:t xml:space="preserve">= 90000 K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линии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и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HeI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неуклонно ослабевают, и в спектрах появляется линия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HeII λ4686A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 спектрах планетарных туманностей, облучаемых экстремально горячими ядрами (</w:t>
      </w: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eff</w:t>
      </w: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 = 120000 К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), как правило, доминируют линии ионизованного гелия. 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А</w:t>
      </w: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нализ</w:t>
      </w:r>
      <w:r w:rsidDel="00000000" w:rsidR="00000000" w:rsidRPr="00000000">
        <w:rPr>
          <w:b w:val="1"/>
          <w:sz w:val="28"/>
          <w:szCs w:val="28"/>
          <w:rtl w:val="0"/>
        </w:rPr>
        <w:t xml:space="preserve"> Бальмеровского декримента, определение межзвёздного поглощения в направлении на планетарную туманность.</w:t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а) Создать из таблицы со спектром туманности изображение: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COPY/TI</w:t>
      </w: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  spectrN namePN :flux :wave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Перевод  пиксельных единиц изображения в длины волн, для этого из таблицы взять начальную длинну волны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start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sz w:val="28"/>
          <w:szCs w:val="28"/>
          <w:rtl w:val="0"/>
        </w:rPr>
        <w:t xml:space="preserve">(например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start  = </w:t>
      </w:r>
      <w:r w:rsidDel="00000000" w:rsidR="00000000" w:rsidRPr="00000000">
        <w:rPr>
          <w:sz w:val="28"/>
          <w:szCs w:val="28"/>
          <w:rtl w:val="0"/>
        </w:rPr>
        <w:t xml:space="preserve">3641.2338867187)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и рассчитать шаг</w:t>
      </w:r>
      <w:r w:rsidDel="00000000" w:rsidR="00000000" w:rsidRPr="00000000">
        <w:rPr>
          <w:b w:val="1"/>
          <w:sz w:val="28"/>
          <w:szCs w:val="28"/>
          <w:rtl w:val="0"/>
        </w:rPr>
        <w:t xml:space="preserve"> 𝜟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λ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( например </w:t>
      </w:r>
      <w:r w:rsidDel="00000000" w:rsidR="00000000" w:rsidRPr="00000000">
        <w:rPr>
          <w:sz w:val="28"/>
          <w:szCs w:val="28"/>
          <w:rtl w:val="0"/>
        </w:rPr>
        <w:t xml:space="preserve">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λ = </w:t>
      </w:r>
      <w:r w:rsidDel="00000000" w:rsidR="00000000" w:rsidRPr="00000000">
        <w:rPr>
          <w:sz w:val="28"/>
          <w:szCs w:val="28"/>
          <w:rtl w:val="0"/>
        </w:rPr>
        <w:t xml:space="preserve">1.489014). Записать эти величины в дескрипторы файла изображения: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0"/>
          <w:i w:val="0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WRITE/DESC</w:t>
      </w: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 namePN STEP 1.489014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0"/>
          <w:i w:val="0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WRITE/DESC</w:t>
      </w: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 namePN START 3641.2338867187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работа с изображением. Вывести изображение в графическом окне:</w:t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PLOT namePN.bdf</w:t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б) Анализ профиля исследуемых эмиссионных линий. </w:t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Отождествить линии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b w:val="1"/>
          <w:sz w:val="28"/>
          <w:szCs w:val="28"/>
          <w:rtl w:val="0"/>
        </w:rPr>
        <w:t xml:space="preserve">𝛼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</w:t>
      </w:r>
      <w:r w:rsidDel="00000000" w:rsidR="00000000" w:rsidRPr="00000000">
        <w:rPr>
          <w:b w:val="1"/>
          <w:sz w:val="28"/>
          <w:szCs w:val="28"/>
          <w:rtl w:val="0"/>
        </w:rPr>
        <w:t xml:space="preserve">𝛽, </w:t>
      </w:r>
      <w:r w:rsidDel="00000000" w:rsidR="00000000" w:rsidRPr="00000000">
        <w:rPr>
          <w:sz w:val="28"/>
          <w:szCs w:val="28"/>
          <w:rtl w:val="0"/>
        </w:rPr>
        <w:t xml:space="preserve">и дуплет</w:t>
      </w:r>
      <w:r w:rsidDel="00000000" w:rsidR="00000000" w:rsidRPr="00000000">
        <w:rPr>
          <w:b w:val="1"/>
          <w:sz w:val="28"/>
          <w:szCs w:val="28"/>
          <w:rtl w:val="0"/>
        </w:rPr>
        <w:t xml:space="preserve"> [SII] </w:t>
      </w:r>
      <w:r w:rsidDel="00000000" w:rsidR="00000000" w:rsidRPr="00000000">
        <w:rPr>
          <w:sz w:val="28"/>
          <w:szCs w:val="28"/>
          <w:rtl w:val="0"/>
        </w:rPr>
        <w:t xml:space="preserve">с длинами волн</w:t>
      </w:r>
      <w:r w:rsidDel="00000000" w:rsidR="00000000" w:rsidRPr="00000000">
        <w:rPr>
          <w:b w:val="1"/>
          <w:sz w:val="28"/>
          <w:szCs w:val="28"/>
          <w:rtl w:val="0"/>
        </w:rPr>
        <w:t xml:space="preserve"> 6716 и 6731 в спектре планетарной туманности.  </w:t>
      </w:r>
      <w:r w:rsidDel="00000000" w:rsidR="00000000" w:rsidRPr="00000000">
        <w:rPr>
          <w:sz w:val="28"/>
          <w:szCs w:val="28"/>
          <w:rtl w:val="0"/>
        </w:rPr>
        <w:t xml:space="preserve">У этих линий найти положение максимума интенсивности и саму интенсивность. Этот шаг можно выполнить с помощью команды center/gauss.  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CENTER/GAUSS -- вписывает гауссиану в профиль исследуемой линии и на экране выводятся координаты начала и конца исследуемого диапазона, положение максимума интенсивности, максимальная интенсивность линии и т.д.  При запуске команды становится активным графическое окно, на котором курсором указывается начальная и конечная координата для вписывания гауссианы. Результаты можно не выводить на экран, а записывать в таблицу. </w:t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i w:val="0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CENTER/GAUSS</w:t>
      </w:r>
      <w:r w:rsidDel="00000000" w:rsidR="00000000" w:rsidRPr="00000000">
        <w:rPr>
          <w:b w:val="1"/>
          <w:i w:val="0"/>
          <w:sz w:val="28"/>
          <w:szCs w:val="28"/>
          <w:u w:val="none"/>
          <w:rtl w:val="0"/>
        </w:rPr>
        <w:t xml:space="preserve"> GCURSOR,red</w:t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Вычисление Бальмеровского декримента: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Межзвездное поглощение, вызванное пылинками  с размером порядка микрона, поглощают в голубой части спектра сильнее, чем в красной.  В результате этого появляется отличие теоретического бальмеровского скачка от наблюдаемого. У планетарной туманности, расположенной за облаком межзвездной пыли, будет наблюдаться отношение интенсивностей линий  </w:t>
      </w:r>
      <w:r w:rsidDel="00000000" w:rsidR="00000000" w:rsidRPr="00000000">
        <w:rPr>
          <w:b w:val="1"/>
          <w:sz w:val="28"/>
          <w:szCs w:val="28"/>
          <w:rtl w:val="0"/>
        </w:rPr>
        <w:t xml:space="preserve">H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α</w:t>
      </w:r>
      <w:r w:rsidDel="00000000" w:rsidR="00000000" w:rsidRPr="00000000">
        <w:rPr>
          <w:b w:val="1"/>
          <w:sz w:val="28"/>
          <w:szCs w:val="28"/>
          <w:rtl w:val="0"/>
        </w:rPr>
        <w:t xml:space="preserve">/H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β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больше, чем </w:t>
      </w:r>
      <w:r w:rsidDel="00000000" w:rsidR="00000000" w:rsidRPr="00000000">
        <w:rPr>
          <w:b w:val="1"/>
          <w:sz w:val="28"/>
          <w:szCs w:val="28"/>
          <w:rtl w:val="0"/>
        </w:rPr>
        <w:t xml:space="preserve"> 2.86, </w:t>
      </w: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b w:val="1"/>
          <w:sz w:val="28"/>
          <w:szCs w:val="28"/>
          <w:rtl w:val="0"/>
        </w:rPr>
        <w:t xml:space="preserve"> H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γ</w:t>
      </w:r>
      <w:r w:rsidDel="00000000" w:rsidR="00000000" w:rsidRPr="00000000">
        <w:rPr>
          <w:b w:val="1"/>
          <w:sz w:val="28"/>
          <w:szCs w:val="28"/>
          <w:rtl w:val="0"/>
        </w:rPr>
        <w:t xml:space="preserve">/H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β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меньше чем  </w:t>
      </w:r>
      <w:r w:rsidDel="00000000" w:rsidR="00000000" w:rsidRPr="00000000">
        <w:rPr>
          <w:b w:val="1"/>
          <w:sz w:val="28"/>
          <w:szCs w:val="28"/>
          <w:rtl w:val="0"/>
        </w:rPr>
        <w:t xml:space="preserve">0.47.  (</w:t>
      </w:r>
      <w:r w:rsidDel="00000000" w:rsidR="00000000" w:rsidRPr="00000000">
        <w:rPr>
          <w:sz w:val="28"/>
          <w:szCs w:val="28"/>
          <w:rtl w:val="0"/>
        </w:rPr>
        <w:t xml:space="preserve">Теоретические отношения</w:t>
      </w:r>
      <w:r w:rsidDel="00000000" w:rsidR="00000000" w:rsidRPr="00000000">
        <w:rPr>
          <w:b w:val="1"/>
          <w:sz w:val="28"/>
          <w:szCs w:val="28"/>
          <w:rtl w:val="0"/>
        </w:rPr>
        <w:t xml:space="preserve"> H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α</w:t>
      </w:r>
      <w:r w:rsidDel="00000000" w:rsidR="00000000" w:rsidRPr="00000000">
        <w:rPr>
          <w:b w:val="1"/>
          <w:sz w:val="28"/>
          <w:szCs w:val="28"/>
          <w:rtl w:val="0"/>
        </w:rPr>
        <w:t xml:space="preserve">/H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β</w:t>
      </w:r>
      <w:r w:rsidDel="00000000" w:rsidR="00000000" w:rsidRPr="00000000">
        <w:rPr>
          <w:b w:val="1"/>
          <w:sz w:val="28"/>
          <w:szCs w:val="28"/>
          <w:rtl w:val="0"/>
        </w:rPr>
        <w:t xml:space="preserve"> = 2.86 и H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γ</w:t>
      </w:r>
      <w:r w:rsidDel="00000000" w:rsidR="00000000" w:rsidRPr="00000000">
        <w:rPr>
          <w:b w:val="1"/>
          <w:sz w:val="28"/>
          <w:szCs w:val="28"/>
          <w:rtl w:val="0"/>
        </w:rPr>
        <w:t xml:space="preserve">/H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β</w:t>
      </w:r>
      <w:r w:rsidDel="00000000" w:rsidR="00000000" w:rsidRPr="00000000">
        <w:rPr>
          <w:b w:val="1"/>
          <w:sz w:val="28"/>
          <w:szCs w:val="28"/>
          <w:rtl w:val="0"/>
        </w:rPr>
        <w:t xml:space="preserve"> = 0.47) </w:t>
      </w:r>
      <w:r w:rsidDel="00000000" w:rsidR="00000000" w:rsidRPr="00000000">
        <w:rPr>
          <w:sz w:val="28"/>
          <w:szCs w:val="28"/>
          <w:rtl w:val="0"/>
        </w:rPr>
        <w:t xml:space="preserve">Чем больше пыли, тем больше будет отличие от теоретических расчетов. Таким образом, появляется возможность оценить количественно степень межзвездного покраснения и, следовательно, количество пыли между наблюдателем и туманностью. </w:t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95"/>
        <w:gridCol w:w="1530"/>
        <w:gridCol w:w="1725"/>
        <w:gridCol w:w="3435"/>
        <w:tblGridChange w:id="0">
          <w:tblGrid>
            <w:gridCol w:w="2070"/>
            <w:gridCol w:w="1095"/>
            <w:gridCol w:w="1530"/>
            <w:gridCol w:w="1725"/>
            <w:gridCol w:w="34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Планетарная туманность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b w:val="1"/>
                <w:sz w:val="28"/>
                <w:szCs w:val="28"/>
                <w:vertAlign w:val="subscript"/>
                <w:rtl w:val="0"/>
              </w:rPr>
              <w:t xml:space="preserve">α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/H</w:t>
            </w:r>
            <w:r w:rsidDel="00000000" w:rsidR="00000000" w:rsidRPr="00000000">
              <w:rPr>
                <w:b w:val="1"/>
                <w:sz w:val="28"/>
                <w:szCs w:val="28"/>
                <w:vertAlign w:val="subscript"/>
                <w:rtl w:val="0"/>
              </w:rPr>
              <w:t xml:space="preserve">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I (λ6716)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------------ 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I (λ6731)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Плотность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b w:val="1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(cm</w:t>
            </w:r>
            <w:r w:rsidDel="00000000" w:rsidR="00000000" w:rsidRPr="00000000">
              <w:rPr>
                <w:b w:val="1"/>
                <w:sz w:val="28"/>
                <w:szCs w:val="28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b w:val="1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Галактическая широта (без знака)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Экваториальные координаты можно взять в Страсбургском каталоге.</w:t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Определение электронной плотности:</w:t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запрещенные линии формируются при переходах с метастабильных уровней. Вероятности таких переходов крайне малы (10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perscript"/>
          <w:rtl w:val="0"/>
        </w:rPr>
        <w:t xml:space="preserve">-7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и атомы на метастабильных уровнях могут находиться продолжительное время (10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perscript"/>
          <w:rtl w:val="0"/>
        </w:rPr>
        <w:t xml:space="preserve">-1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c), если отсутствуют другие механизмы их перераспределения по энергетическим состояниям. Необходимые физические условия имеют место в газовых туманностях, где роль ударных переходов незначительна вследствие низкой плотности среды. Интенсивность запрещенных уровней зависит от населённости метастабильных уровней и времени жизни электронов на этих уровнях.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Атом серы, у которого три валентных электрона на внешнем уровне, можно представить следующей схемой: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223503</wp:posOffset>
            </wp:positionV>
            <wp:extent cx="1646872" cy="2167346"/>
            <wp:effectExtent b="0" l="0" r="0" t="0"/>
            <wp:wrapSquare wrapText="bothSides" distB="114300" distT="114300" distL="114300" distR="11430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6872" cy="2167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Внешние уровни - метастабильные и переходы между ними -- запрещенные. Исследуемый в работе дублет однократно ионизованного атома серы [SII] 6731, 6716 образуется при переходе с метастабильного уровня с близкими энергиями. 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Ионы и электроны в планетарной туманности движутся и испытывают столкновения. Энергии столкновений мала, чтобы выбить электрон, но достаточна, чтобы перевести его на более высокий уровень (на рис. перейти с нижнего уровня на метастабильные 3/2 и 5/2.). Эти уровни заселяется посредством ударов и имеют очень важные отличия. Эти отличия дают возможность определять электронную плотность в туманности по отношению интенсивностей этих линий.  Первое отличие -- количество электронов, которое может содержаться на этом уровне.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 уровне 5/2 может находиться 6 электронов, на 3/2 -- 4. Второе отличие -- сколько времени электорн может находится  на этом уровне до спонтанного перехода вниз, на 5/2 уровне -- 3846 с, на 3/2 -- 1136 с.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Когда плотность газа очень мала (&lt; 100 см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-3</w:t>
      </w:r>
      <w:r w:rsidDel="00000000" w:rsidR="00000000" w:rsidRPr="00000000">
        <w:rPr>
          <w:sz w:val="26"/>
          <w:szCs w:val="26"/>
          <w:rtl w:val="0"/>
        </w:rPr>
        <w:t xml:space="preserve">), тогда отношение интенсивности линий определяется заселенностью уровней. (6.4 = 1.5)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плотной среде (&gt;10000 см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-3</w:t>
      </w:r>
      <w:r w:rsidDel="00000000" w:rsidR="00000000" w:rsidRPr="00000000">
        <w:rPr>
          <w:sz w:val="26"/>
          <w:szCs w:val="26"/>
          <w:rtl w:val="0"/>
        </w:rPr>
        <w:t xml:space="preserve"> ) столкновения часты  и становятся важным время жизни на уровне. Поэтому в этих условиях 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I(</w:t>
      </w:r>
      <m:oMath>
        <m:r>
          <w:rPr>
            <w:sz w:val="26"/>
            <w:szCs w:val="26"/>
          </w:rPr>
          <m:t xml:space="preserve">6716)/I(6731)=0.44</m:t>
        </m:r>
      </m:oMath>
      <w:r w:rsidDel="00000000" w:rsidR="00000000" w:rsidRPr="00000000">
        <w:rPr>
          <w:sz w:val="26"/>
          <w:szCs w:val="26"/>
          <w:rtl w:val="0"/>
        </w:rPr>
        <w:t xml:space="preserve">. Таким, образом если отношение этих линий имеет промежуточное значение, можно определить более точно электронную плотность области, откуда приходит излучение (рис.). 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42623" cy="3759944"/>
            <wp:effectExtent b="0" l="0" r="0" t="0"/>
            <wp:docPr id="1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2623" cy="3759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 измерениям отношения интенсивностей дублета серы  и приведенному графику  определить электронную плотность туманности.  Оценить  время существования туманности. 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Результаты.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Данные отождествлений и измерений занести в таблицу. Проанализировать и сделать выводы о температуре центральных звёзд, электронной плотности планетарной туманности, в каком окружении расположена планетарная туманность (какое поглощение на луче зрения.)  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отчет вставить спектры планетарных туманностей и, по возможности, изображение.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0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gif"/><Relationship Id="rId22" Type="http://schemas.openxmlformats.org/officeDocument/2006/relationships/hyperlink" Target="http://www.astronet.ru/db/FK86/search.html?where=gl&amp;words=%E4%D7%CF%CA%CE%D9%C5%20%DA%D7%C5%DA%C4%D9" TargetMode="External"/><Relationship Id="rId21" Type="http://schemas.openxmlformats.org/officeDocument/2006/relationships/hyperlink" Target="http://www.astronet.ru/db/FK86/search.html?where=gl&amp;words=%E2%C5%CC%D9%C5%20%CB%C1%D2%CC%C9%CB%C9" TargetMode="External"/><Relationship Id="rId24" Type="http://schemas.openxmlformats.org/officeDocument/2006/relationships/hyperlink" Target="https://vizier.u-strasbg.fr/viz-bin/VizieR-3" TargetMode="External"/><Relationship Id="rId23" Type="http://schemas.openxmlformats.org/officeDocument/2006/relationships/hyperlink" Target="http://www.astronet.ru/db/FK86/search.html?where=gl&amp;words=%E7%C1%CC%C1%CB%D4%C9%DE%C5%D3%CB%C9%CA%20%C3%C5%CE%D4%D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jpg"/><Relationship Id="rId26" Type="http://schemas.openxmlformats.org/officeDocument/2006/relationships/image" Target="media/image6.jpg"/><Relationship Id="rId25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://www.astronet.ru/db/FK86/search.html?where=gl&amp;words=%FA%C1%D0%D2%C5%DD%C5%CE%CE%D9%C5%20%D3%D0%C5%CB%D4%D2%C1%CC%D8%CE%D9%C5%20%CC%C9%CE%C9%C9" TargetMode="External"/><Relationship Id="rId8" Type="http://schemas.openxmlformats.org/officeDocument/2006/relationships/image" Target="media/image8.gif"/><Relationship Id="rId11" Type="http://schemas.openxmlformats.org/officeDocument/2006/relationships/image" Target="media/image2.gif"/><Relationship Id="rId10" Type="http://schemas.openxmlformats.org/officeDocument/2006/relationships/image" Target="media/image5.gif"/><Relationship Id="rId13" Type="http://schemas.openxmlformats.org/officeDocument/2006/relationships/image" Target="media/image7.gif"/><Relationship Id="rId12" Type="http://schemas.openxmlformats.org/officeDocument/2006/relationships/image" Target="media/image4.gif"/><Relationship Id="rId15" Type="http://schemas.openxmlformats.org/officeDocument/2006/relationships/hyperlink" Target="http://www.astronet.ru/db/FK86/search.html?where=gl&amp;words=%F3%D0%C5%CB%D4%D2%C1%CC%D8%CE%D9%C5%20%CB%CC%C1%D3%D3%D9" TargetMode="External"/><Relationship Id="rId14" Type="http://schemas.openxmlformats.org/officeDocument/2006/relationships/image" Target="media/image13.gif"/><Relationship Id="rId17" Type="http://schemas.openxmlformats.org/officeDocument/2006/relationships/image" Target="media/image9.gif"/><Relationship Id="rId16" Type="http://schemas.openxmlformats.org/officeDocument/2006/relationships/hyperlink" Target="http://www.astronet.ru/db/FK86/search.html?where=gl&amp;words=%E1%C2%D3%CF%CC%C0%D4%CE%CF%20%DE%C5%D2%CE%CF%C5%20%D4%C5%CC%CF" TargetMode="External"/><Relationship Id="rId19" Type="http://schemas.openxmlformats.org/officeDocument/2006/relationships/image" Target="media/image10.gif"/><Relationship Id="rId18" Type="http://schemas.openxmlformats.org/officeDocument/2006/relationships/hyperlink" Target="http://www.astronet.ru/db/FK86/search.html?where=gl&amp;words=%F3%D7%C5%D4%C9%CD%CF%D3%D4%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