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65" w:rsidRDefault="00EC0A65" w:rsidP="00EC0A65">
      <w:pPr>
        <w:pStyle w:val="1"/>
        <w:numPr>
          <w:ilvl w:val="0"/>
          <w:numId w:val="0"/>
        </w:numPr>
        <w:rPr>
          <w:rFonts w:eastAsiaTheme="minorHAnsi"/>
          <w:lang w:eastAsia="en-US"/>
        </w:rPr>
      </w:pPr>
      <w:bookmarkStart w:id="0" w:name="_Toc65891198"/>
      <w:bookmarkStart w:id="1" w:name="_Toc65891321"/>
      <w:bookmarkStart w:id="2" w:name="_Toc83378359"/>
      <w:bookmarkStart w:id="3" w:name="_Toc83379618"/>
      <w:r>
        <w:rPr>
          <w:rFonts w:eastAsiaTheme="minorHAnsi"/>
          <w:lang w:eastAsia="en-US"/>
        </w:rPr>
        <w:t>СОДЕРЖАНИЕ</w:t>
      </w:r>
      <w:bookmarkEnd w:id="0"/>
      <w:bookmarkEnd w:id="1"/>
      <w:bookmarkEnd w:id="2"/>
      <w:bookmarkEnd w:id="3"/>
    </w:p>
    <w:sdt>
      <w:sdtPr>
        <w:id w:val="-92603693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:rsidR="007041D1" w:rsidRPr="007041D1" w:rsidRDefault="007041D1" w:rsidP="007041D1">
          <w:pPr>
            <w:pStyle w:val="ad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041D1" w:rsidRDefault="007041D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3379619" w:history="1">
            <w:r w:rsidRPr="00291E79">
              <w:rPr>
                <w:rStyle w:val="a4"/>
                <w:rFonts w:eastAsiaTheme="minorHAnsi" w:cs="Times New Roman"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D1" w:rsidRDefault="007041D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3379620" w:history="1">
            <w:r w:rsidRPr="00291E79">
              <w:rPr>
                <w:rStyle w:val="a4"/>
                <w:rFonts w:eastAsiaTheme="minorHAnsi" w:cs="Times New Roman"/>
                <w:noProof/>
                <w:lang w:eastAsia="en-US"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91E79">
              <w:rPr>
                <w:rStyle w:val="a4"/>
                <w:rFonts w:eastAsiaTheme="minorHAnsi" w:cs="Times New Roman"/>
                <w:noProof/>
                <w:lang w:eastAsia="en-US"/>
              </w:rPr>
              <w:t>КРАТКАЯ ИСТОРИЯ ЗАВОДА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D1" w:rsidRDefault="007041D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3379621" w:history="1">
            <w:r w:rsidRPr="00291E79">
              <w:rPr>
                <w:rStyle w:val="a4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91E79">
              <w:rPr>
                <w:rStyle w:val="a4"/>
                <w:rFonts w:cs="Times New Roman"/>
                <w:noProof/>
              </w:rPr>
              <w:t>ОПИСАНИЕ ТЕХНОЛОГИЧЕСКОГО ПРОЦЕСС ПРОИЗВОДСТВА СВЕРХКРПНОГАБАРИТНЫХ ШИН С ПОЗИЦИИ ТЕПЛОВОГО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D1" w:rsidRDefault="007041D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3379622" w:history="1">
            <w:r w:rsidRPr="00291E79">
              <w:rPr>
                <w:rStyle w:val="a4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91E79">
              <w:rPr>
                <w:rStyle w:val="a4"/>
                <w:rFonts w:cs="Times New Roman"/>
                <w:noProof/>
              </w:rPr>
              <w:t>ОПИСАНИЕ ТЕПЛОВОЙ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D1" w:rsidRDefault="007041D1">
          <w:r>
            <w:rPr>
              <w:b/>
              <w:bCs/>
            </w:rPr>
            <w:fldChar w:fldCharType="end"/>
          </w:r>
        </w:p>
      </w:sdtContent>
    </w:sdt>
    <w:p w:rsidR="00EC0A65" w:rsidRDefault="00EC0A65" w:rsidP="00EC0A65">
      <w:pPr>
        <w:rPr>
          <w:rFonts w:eastAsiaTheme="minorHAnsi"/>
          <w:lang w:eastAsia="en-US"/>
        </w:rPr>
      </w:pPr>
    </w:p>
    <w:p w:rsidR="00EC0A65" w:rsidRDefault="00EC0A65" w:rsidP="00EC0A65">
      <w:pPr>
        <w:spacing w:after="160" w:line="259" w:lineRule="auto"/>
        <w:ind w:firstLine="0"/>
        <w:contextualSpacing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EC0A65" w:rsidRPr="003109E9" w:rsidRDefault="00EC0A65" w:rsidP="003109E9">
      <w:pPr>
        <w:pStyle w:val="1"/>
        <w:numPr>
          <w:ilvl w:val="0"/>
          <w:numId w:val="0"/>
        </w:numPr>
        <w:spacing w:line="240" w:lineRule="auto"/>
        <w:rPr>
          <w:rFonts w:eastAsiaTheme="minorHAnsi" w:cs="Times New Roman"/>
          <w:lang w:eastAsia="en-US"/>
        </w:rPr>
      </w:pPr>
      <w:bookmarkStart w:id="4" w:name="_Toc83379619"/>
      <w:r w:rsidRPr="003109E9">
        <w:rPr>
          <w:rFonts w:eastAsiaTheme="minorHAnsi" w:cs="Times New Roman"/>
          <w:lang w:eastAsia="en-US"/>
        </w:rPr>
        <w:lastRenderedPageBreak/>
        <w:t>ВВЕДЕНИЕ</w:t>
      </w:r>
      <w:bookmarkEnd w:id="4"/>
    </w:p>
    <w:p w:rsidR="00EC0A65" w:rsidRPr="003109E9" w:rsidRDefault="00EC0A65" w:rsidP="003109E9">
      <w:pPr>
        <w:spacing w:line="240" w:lineRule="auto"/>
        <w:rPr>
          <w:rFonts w:cs="Times New Roman"/>
          <w:lang w:eastAsia="en-US"/>
        </w:rPr>
      </w:pPr>
    </w:p>
    <w:p w:rsidR="00EC0A65" w:rsidRPr="003109E9" w:rsidRDefault="00EC0A65" w:rsidP="003109E9">
      <w:pPr>
        <w:spacing w:line="240" w:lineRule="auto"/>
        <w:rPr>
          <w:rFonts w:cs="Times New Roman"/>
          <w:color w:val="000000" w:themeColor="text1"/>
        </w:rPr>
      </w:pPr>
      <w:r w:rsidRPr="003109E9">
        <w:rPr>
          <w:rFonts w:cs="Times New Roman"/>
          <w:color w:val="000000" w:themeColor="text1"/>
        </w:rPr>
        <w:t>Теплоснабжение</w:t>
      </w:r>
      <w:r w:rsidR="00EC0D78">
        <w:rPr>
          <w:rFonts w:cs="Times New Roman"/>
          <w:color w:val="000000" w:themeColor="text1"/>
        </w:rPr>
        <w:t xml:space="preserve"> </w:t>
      </w:r>
      <w:r w:rsidR="004A6FDF">
        <w:rPr>
          <w:rFonts w:cs="Times New Roman"/>
          <w:color w:val="000000" w:themeColor="text1"/>
        </w:rPr>
        <w:fldChar w:fldCharType="begin"/>
      </w:r>
      <w:r w:rsidR="004A6FDF">
        <w:instrText xml:space="preserve"> TA \l "</w:instrText>
      </w:r>
      <w:r w:rsidR="004A6FDF" w:rsidRPr="00DC5E23">
        <w:rPr>
          <w:rFonts w:cs="Times New Roman"/>
          <w:color w:val="000000" w:themeColor="text1"/>
        </w:rPr>
        <w:instrText>Теплоснабжение – совокупность технических устройств, агрегатов и подсистем, обеспечивающих приготовление теплоносителя, его транспортировку и распределение в соответствии со спросом на теплоту по отдельным потребителям.</w:instrText>
      </w:r>
      <w:r w:rsidR="004A6FDF">
        <w:instrText xml:space="preserve">" \s "Теплоснабжение" \c 1 </w:instrText>
      </w:r>
      <w:r w:rsidR="004A6FDF">
        <w:rPr>
          <w:rFonts w:cs="Times New Roman"/>
          <w:color w:val="000000" w:themeColor="text1"/>
        </w:rPr>
        <w:fldChar w:fldCharType="end"/>
      </w:r>
      <w:r w:rsidRPr="003109E9">
        <w:rPr>
          <w:rFonts w:cs="Times New Roman"/>
          <w:color w:val="000000" w:themeColor="text1"/>
        </w:rPr>
        <w:t xml:space="preserve"> </w:t>
      </w:r>
      <w:r w:rsidR="00EC0D78">
        <w:rPr>
          <w:rFonts w:cs="Times New Roman"/>
          <w:color w:val="000000" w:themeColor="text1"/>
        </w:rPr>
        <w:t>в</w:t>
      </w:r>
      <w:r w:rsidRPr="003109E9">
        <w:rPr>
          <w:rFonts w:cs="Times New Roman"/>
          <w:color w:val="000000" w:themeColor="text1"/>
        </w:rPr>
        <w:t xml:space="preserve"> Республике Беларусь применяется система </w:t>
      </w:r>
      <w:proofErr w:type="spellStart"/>
      <w:r w:rsidRPr="003109E9">
        <w:rPr>
          <w:rFonts w:cs="Times New Roman"/>
          <w:color w:val="000000" w:themeColor="text1"/>
        </w:rPr>
        <w:t>централизированного</w:t>
      </w:r>
      <w:proofErr w:type="spellEnd"/>
      <w:r w:rsidRPr="003109E9">
        <w:rPr>
          <w:rFonts w:cs="Times New Roman"/>
          <w:color w:val="000000" w:themeColor="text1"/>
        </w:rPr>
        <w:t xml:space="preserve"> теплоснабжения. </w:t>
      </w:r>
    </w:p>
    <w:p w:rsidR="00EC0A65" w:rsidRPr="003109E9" w:rsidRDefault="00EC0A65" w:rsidP="003109E9">
      <w:pPr>
        <w:spacing w:line="240" w:lineRule="auto"/>
        <w:rPr>
          <w:rFonts w:eastAsiaTheme="minorHAnsi" w:cs="Times New Roman"/>
          <w:lang w:eastAsia="en-US"/>
        </w:rPr>
      </w:pPr>
      <w:proofErr w:type="spellStart"/>
      <w:r w:rsidRPr="003109E9">
        <w:rPr>
          <w:rFonts w:eastAsiaTheme="minorHAnsi" w:cs="Times New Roman"/>
          <w:lang w:eastAsia="en-US"/>
        </w:rPr>
        <w:t>Теплоэнергоснабжение</w:t>
      </w:r>
      <w:proofErr w:type="spellEnd"/>
      <w:r w:rsidRPr="003109E9">
        <w:rPr>
          <w:rFonts w:eastAsiaTheme="minorHAnsi" w:cs="Times New Roman"/>
          <w:lang w:eastAsia="en-US"/>
        </w:rPr>
        <w:t xml:space="preserve"> завода СКГШ производится от </w:t>
      </w:r>
      <w:proofErr w:type="spellStart"/>
      <w:r w:rsidRPr="003109E9">
        <w:rPr>
          <w:rFonts w:eastAsiaTheme="minorHAnsi" w:cs="Times New Roman"/>
          <w:lang w:eastAsia="en-US"/>
        </w:rPr>
        <w:t>Бобруйской</w:t>
      </w:r>
      <w:proofErr w:type="spellEnd"/>
      <w:r w:rsidRPr="003109E9">
        <w:rPr>
          <w:rFonts w:eastAsiaTheme="minorHAnsi" w:cs="Times New Roman"/>
          <w:lang w:eastAsia="en-US"/>
        </w:rPr>
        <w:t xml:space="preserve"> ТЭЦ-2. От ТЭЦ-2 пар с параметрами 3,2 </w:t>
      </w:r>
      <w:r w:rsidR="002A0759" w:rsidRPr="003109E9">
        <w:rPr>
          <w:rFonts w:eastAsiaTheme="minorHAnsi" w:cs="Times New Roman"/>
          <w:lang w:eastAsia="en-US"/>
        </w:rPr>
        <w:t>МПа</w:t>
      </w:r>
      <w:r w:rsidRPr="003109E9">
        <w:rPr>
          <w:rFonts w:eastAsiaTheme="minorHAnsi" w:cs="Times New Roman"/>
          <w:lang w:eastAsia="en-US"/>
        </w:rPr>
        <w:t xml:space="preserve"> и 2,2 </w:t>
      </w:r>
      <w:r w:rsidR="002A0759" w:rsidRPr="003109E9">
        <w:rPr>
          <w:rFonts w:eastAsiaTheme="minorHAnsi" w:cs="Times New Roman"/>
          <w:lang w:eastAsia="en-US"/>
        </w:rPr>
        <w:t>МПа</w:t>
      </w:r>
      <w:r w:rsidRPr="003109E9">
        <w:rPr>
          <w:rFonts w:eastAsiaTheme="minorHAnsi" w:cs="Times New Roman"/>
          <w:lang w:eastAsia="en-US"/>
        </w:rPr>
        <w:t xml:space="preserve"> подается в цех </w:t>
      </w:r>
      <w:proofErr w:type="spellStart"/>
      <w:r w:rsidRPr="003109E9">
        <w:rPr>
          <w:rFonts w:eastAsiaTheme="minorHAnsi" w:cs="Times New Roman"/>
          <w:lang w:eastAsia="en-US"/>
        </w:rPr>
        <w:t>пароводоснабжения</w:t>
      </w:r>
      <w:proofErr w:type="spellEnd"/>
      <w:r w:rsidRPr="003109E9">
        <w:rPr>
          <w:rFonts w:eastAsiaTheme="minorHAnsi" w:cs="Times New Roman"/>
          <w:lang w:eastAsia="en-US"/>
        </w:rPr>
        <w:t xml:space="preserve"> завода, где приготавливается перегретая вода для цеха вулканизации в качестве основного источника снабжения. Полученная вода поступает в автоклав, где происходит вулканизация автопокрышек. После процесса вулканизации на выходе мы имеем </w:t>
      </w:r>
      <w:proofErr w:type="spellStart"/>
      <w:r w:rsidRPr="003109E9">
        <w:rPr>
          <w:rFonts w:eastAsiaTheme="minorHAnsi" w:cs="Times New Roman"/>
          <w:lang w:eastAsia="en-US"/>
        </w:rPr>
        <w:t>низкопотенциальный</w:t>
      </w:r>
      <w:proofErr w:type="spellEnd"/>
      <w:r w:rsidRPr="003109E9">
        <w:rPr>
          <w:rFonts w:eastAsiaTheme="minorHAnsi" w:cs="Times New Roman"/>
          <w:lang w:eastAsia="en-US"/>
        </w:rPr>
        <w:t xml:space="preserve"> источник</w:t>
      </w:r>
      <w:r w:rsidR="00E16E9D">
        <w:rPr>
          <w:rFonts w:eastAsiaTheme="minorHAnsi" w:cs="Times New Roman"/>
          <w:lang w:eastAsia="en-US"/>
        </w:rPr>
        <w:fldChar w:fldCharType="begin"/>
      </w:r>
      <w:r w:rsidR="00E16E9D">
        <w:instrText xml:space="preserve"> TA \l "</w:instrText>
      </w:r>
      <w:proofErr w:type="spellStart"/>
      <w:r w:rsidR="00E16E9D" w:rsidRPr="009456D0">
        <w:rPr>
          <w:rFonts w:eastAsiaTheme="minorHAnsi" w:cs="Times New Roman"/>
          <w:lang w:eastAsia="en-US"/>
        </w:rPr>
        <w:instrText>низкопотенциальный</w:instrText>
      </w:r>
      <w:proofErr w:type="spellEnd"/>
      <w:r w:rsidR="00E16E9D" w:rsidRPr="009456D0">
        <w:rPr>
          <w:rFonts w:eastAsiaTheme="minorHAnsi" w:cs="Times New Roman"/>
          <w:lang w:eastAsia="en-US"/>
        </w:rPr>
        <w:instrText xml:space="preserve"> источник</w:instrText>
      </w:r>
      <w:r w:rsidR="00E16E9D">
        <w:instrText>" \s "</w:instrText>
      </w:r>
      <w:proofErr w:type="spellStart"/>
      <w:r w:rsidR="00E16E9D">
        <w:instrText>низкопотенциальный</w:instrText>
      </w:r>
      <w:proofErr w:type="spellEnd"/>
      <w:r w:rsidR="00E16E9D">
        <w:instrText xml:space="preserve"> источник" \c 1 </w:instrText>
      </w:r>
      <w:r w:rsidR="00E16E9D">
        <w:rPr>
          <w:rFonts w:eastAsiaTheme="minorHAnsi" w:cs="Times New Roman"/>
          <w:lang w:eastAsia="en-US"/>
        </w:rPr>
        <w:fldChar w:fldCharType="end"/>
      </w:r>
      <w:r w:rsidRPr="003109E9">
        <w:rPr>
          <w:rFonts w:eastAsiaTheme="minorHAnsi" w:cs="Times New Roman"/>
          <w:lang w:eastAsia="en-US"/>
        </w:rPr>
        <w:t xml:space="preserve"> тепловой энергии. Часть этого источника используется на предприятии, а ту часть, что нельзя использовать, возвращается в виде конденсата на ТЭЦ-2.</w:t>
      </w:r>
    </w:p>
    <w:p w:rsidR="00EC0A65" w:rsidRPr="003109E9" w:rsidRDefault="00EC0A65" w:rsidP="003109E9">
      <w:pPr>
        <w:spacing w:line="240" w:lineRule="auto"/>
        <w:rPr>
          <w:rFonts w:cs="Times New Roman"/>
          <w:lang w:eastAsia="en-US"/>
        </w:rPr>
      </w:pPr>
    </w:p>
    <w:p w:rsidR="003109E9" w:rsidRDefault="00EC0A65" w:rsidP="003109E9">
      <w:pPr>
        <w:spacing w:after="160" w:line="240" w:lineRule="auto"/>
        <w:ind w:firstLine="0"/>
        <w:contextualSpacing w:val="0"/>
        <w:rPr>
          <w:rFonts w:eastAsiaTheme="minorHAnsi" w:cs="Times New Roman"/>
          <w:lang w:eastAsia="en-US"/>
        </w:rPr>
        <w:sectPr w:rsidR="003109E9" w:rsidSect="003109E9">
          <w:headerReference w:type="default" r:id="rId8"/>
          <w:footerReference w:type="default" r:id="rId9"/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3109E9">
        <w:rPr>
          <w:rFonts w:eastAsiaTheme="minorHAnsi" w:cs="Times New Roman"/>
          <w:lang w:eastAsia="en-US"/>
        </w:rPr>
        <w:br w:type="page"/>
      </w:r>
    </w:p>
    <w:p w:rsidR="00EC0A65" w:rsidRPr="003109E9" w:rsidRDefault="00EC0A65" w:rsidP="003109E9">
      <w:pPr>
        <w:pStyle w:val="1"/>
        <w:spacing w:line="240" w:lineRule="auto"/>
        <w:ind w:left="0" w:firstLine="0"/>
        <w:rPr>
          <w:rFonts w:eastAsiaTheme="minorHAnsi" w:cs="Times New Roman"/>
          <w:lang w:eastAsia="en-US"/>
        </w:rPr>
      </w:pPr>
      <w:bookmarkStart w:id="5" w:name="_Toc83379620"/>
      <w:r w:rsidRPr="003109E9">
        <w:rPr>
          <w:rFonts w:eastAsiaTheme="minorHAnsi" w:cs="Times New Roman"/>
          <w:lang w:eastAsia="en-US"/>
        </w:rPr>
        <w:lastRenderedPageBreak/>
        <w:t>КРАТКАЯ ИСТОРИЯ ЗАВОДА</w:t>
      </w:r>
      <w:bookmarkEnd w:id="5"/>
    </w:p>
    <w:p w:rsidR="00EC0A65" w:rsidRPr="003109E9" w:rsidRDefault="00EC0A65" w:rsidP="003109E9">
      <w:pPr>
        <w:spacing w:line="240" w:lineRule="auto"/>
        <w:rPr>
          <w:rFonts w:cs="Times New Roman"/>
          <w:lang w:eastAsia="en-US"/>
        </w:rPr>
      </w:pPr>
    </w:p>
    <w:p w:rsidR="00EC0A65" w:rsidRPr="003109E9" w:rsidRDefault="00EC0A65" w:rsidP="003109E9">
      <w:pPr>
        <w:spacing w:line="240" w:lineRule="auto"/>
        <w:rPr>
          <w:rFonts w:cs="Times New Roman"/>
          <w:sz w:val="32"/>
          <w:szCs w:val="32"/>
        </w:rPr>
      </w:pPr>
      <w:r w:rsidRPr="003109E9">
        <w:rPr>
          <w:rFonts w:eastAsiaTheme="minorHAnsi" w:cs="Times New Roman"/>
          <w:lang w:eastAsia="en-US"/>
        </w:rPr>
        <w:t xml:space="preserve">Основанием для начала строительства в городе Бобруйске (Республика Беларусь) Белорусского шинного стали Постановление Совета Министров СССР от 25 марта 1963 года № 299 «О мерах по более полному использованию трудовых резервов Белорусской ССР» и решение ВСНХ СССР № 90-р от 11 июня 1965 года, которым было утверждено проектное задание на строительство БШК. </w:t>
      </w:r>
    </w:p>
    <w:p w:rsidR="00EC0A65" w:rsidRPr="003109E9" w:rsidRDefault="00EC0A65" w:rsidP="003109E9">
      <w:pPr>
        <w:spacing w:line="240" w:lineRule="auto"/>
        <w:rPr>
          <w:rFonts w:eastAsiaTheme="minorHAnsi" w:cs="Times New Roman"/>
          <w:lang w:eastAsia="en-US"/>
        </w:rPr>
      </w:pPr>
      <w:r w:rsidRPr="003109E9">
        <w:rPr>
          <w:rFonts w:eastAsiaTheme="minorHAnsi" w:cs="Times New Roman"/>
          <w:lang w:eastAsia="en-US"/>
        </w:rPr>
        <w:t>Непосредственно к строительству Белорусского шинного комбината приступили в сентябре 1965 года.</w:t>
      </w:r>
    </w:p>
    <w:p w:rsidR="00EC0A65" w:rsidRPr="003109E9" w:rsidRDefault="00EC0A65" w:rsidP="003109E9">
      <w:pPr>
        <w:spacing w:line="240" w:lineRule="auto"/>
        <w:rPr>
          <w:rFonts w:eastAsiaTheme="minorHAnsi" w:cs="Times New Roman"/>
          <w:lang w:eastAsia="en-US"/>
        </w:rPr>
      </w:pPr>
      <w:r w:rsidRPr="003109E9">
        <w:rPr>
          <w:rFonts w:eastAsiaTheme="minorHAnsi" w:cs="Times New Roman"/>
          <w:lang w:eastAsia="en-US"/>
        </w:rPr>
        <w:t>31 декабря 1971 года на экспериментальном участке блока механических производств была изготовлена первая белорусская шина для 27-тонного автомобиля марки «</w:t>
      </w:r>
      <w:proofErr w:type="spellStart"/>
      <w:r w:rsidRPr="003109E9">
        <w:rPr>
          <w:rFonts w:eastAsiaTheme="minorHAnsi" w:cs="Times New Roman"/>
          <w:lang w:eastAsia="en-US"/>
        </w:rPr>
        <w:t>БелАЗ</w:t>
      </w:r>
      <w:proofErr w:type="spellEnd"/>
      <w:r w:rsidRPr="003109E9">
        <w:rPr>
          <w:rFonts w:eastAsiaTheme="minorHAnsi" w:cs="Times New Roman"/>
          <w:lang w:eastAsia="en-US"/>
        </w:rPr>
        <w:t>».</w:t>
      </w:r>
    </w:p>
    <w:p w:rsidR="00EC0A65" w:rsidRPr="003109E9" w:rsidRDefault="00EC0A65" w:rsidP="003109E9">
      <w:pPr>
        <w:spacing w:line="240" w:lineRule="auto"/>
        <w:rPr>
          <w:rFonts w:eastAsiaTheme="minorHAnsi" w:cs="Times New Roman"/>
          <w:szCs w:val="28"/>
          <w:lang w:eastAsia="en-US"/>
        </w:rPr>
      </w:pPr>
      <w:r w:rsidRPr="003109E9">
        <w:rPr>
          <w:rFonts w:eastAsiaTheme="minorHAnsi" w:cs="Times New Roman"/>
          <w:szCs w:val="28"/>
          <w:lang w:eastAsia="en-US"/>
        </w:rPr>
        <w:t xml:space="preserve">В 1981 году заложен фундамент главного корпуса завода </w:t>
      </w:r>
      <w:proofErr w:type="spellStart"/>
      <w:r w:rsidRPr="003109E9">
        <w:rPr>
          <w:rFonts w:eastAsiaTheme="minorHAnsi" w:cs="Times New Roman"/>
          <w:szCs w:val="28"/>
          <w:lang w:eastAsia="en-US"/>
        </w:rPr>
        <w:t>сверхкрупногабаритных</w:t>
      </w:r>
      <w:proofErr w:type="spellEnd"/>
      <w:r w:rsidRPr="003109E9">
        <w:rPr>
          <w:rFonts w:eastAsiaTheme="minorHAnsi" w:cs="Times New Roman"/>
          <w:szCs w:val="28"/>
          <w:lang w:eastAsia="en-US"/>
        </w:rPr>
        <w:t xml:space="preserve"> шин (СКГШ). </w:t>
      </w:r>
    </w:p>
    <w:p w:rsidR="00EC0A65" w:rsidRPr="003109E9" w:rsidRDefault="00EC0A65" w:rsidP="003109E9">
      <w:pPr>
        <w:spacing w:line="240" w:lineRule="auto"/>
        <w:rPr>
          <w:rFonts w:eastAsiaTheme="minorHAnsi" w:cs="Times New Roman"/>
          <w:szCs w:val="28"/>
          <w:lang w:eastAsia="en-US"/>
        </w:rPr>
      </w:pPr>
      <w:r w:rsidRPr="003109E9">
        <w:rPr>
          <w:rFonts w:eastAsiaTheme="minorHAnsi" w:cs="Times New Roman"/>
          <w:szCs w:val="28"/>
          <w:lang w:eastAsia="en-US"/>
        </w:rPr>
        <w:t>31 января 1985 года на заводе СКГШ изготовлена первая шина размером 33.00-51.</w:t>
      </w:r>
    </w:p>
    <w:p w:rsidR="00EC0A65" w:rsidRPr="003109E9" w:rsidRDefault="00EC0A65" w:rsidP="003109E9">
      <w:pPr>
        <w:spacing w:line="240" w:lineRule="auto"/>
        <w:rPr>
          <w:rFonts w:cs="Times New Roman"/>
          <w:color w:val="212121"/>
          <w:szCs w:val="28"/>
        </w:rPr>
      </w:pPr>
      <w:r w:rsidRPr="003109E9">
        <w:rPr>
          <w:rFonts w:cs="Times New Roman"/>
          <w:color w:val="212121"/>
          <w:szCs w:val="28"/>
        </w:rPr>
        <w:t>1986: изготовлены первые бескамерные автопокрышки;</w:t>
      </w:r>
    </w:p>
    <w:p w:rsidR="00EC0A65" w:rsidRPr="003109E9" w:rsidRDefault="00EC0A65" w:rsidP="003109E9">
      <w:pPr>
        <w:spacing w:line="240" w:lineRule="auto"/>
        <w:rPr>
          <w:rFonts w:cs="Times New Roman"/>
          <w:color w:val="212121"/>
          <w:szCs w:val="28"/>
        </w:rPr>
      </w:pPr>
      <w:r w:rsidRPr="003109E9">
        <w:rPr>
          <w:rFonts w:cs="Times New Roman"/>
          <w:color w:val="212121"/>
          <w:szCs w:val="28"/>
        </w:rPr>
        <w:t>1999: «</w:t>
      </w:r>
      <w:proofErr w:type="spellStart"/>
      <w:r w:rsidRPr="003109E9">
        <w:rPr>
          <w:rFonts w:cs="Times New Roman"/>
          <w:color w:val="212121"/>
          <w:szCs w:val="28"/>
        </w:rPr>
        <w:t>Белшина</w:t>
      </w:r>
      <w:proofErr w:type="spellEnd"/>
      <w:r w:rsidRPr="003109E9">
        <w:rPr>
          <w:rFonts w:cs="Times New Roman"/>
          <w:color w:val="212121"/>
          <w:szCs w:val="28"/>
        </w:rPr>
        <w:t xml:space="preserve">» становиться четвертым в мире производителем </w:t>
      </w:r>
      <w:proofErr w:type="spellStart"/>
      <w:r w:rsidRPr="003109E9">
        <w:rPr>
          <w:rFonts w:cs="Times New Roman"/>
          <w:color w:val="212121"/>
          <w:szCs w:val="28"/>
        </w:rPr>
        <w:t>сверхкрупногабаритных</w:t>
      </w:r>
      <w:proofErr w:type="spellEnd"/>
      <w:r w:rsidRPr="003109E9">
        <w:rPr>
          <w:rFonts w:cs="Times New Roman"/>
          <w:color w:val="212121"/>
          <w:szCs w:val="28"/>
        </w:rPr>
        <w:t xml:space="preserve"> шин радиальной конструкции ЦМК-шин наряду с фирмами-производителями Японии, США и Франции;</w:t>
      </w:r>
    </w:p>
    <w:p w:rsidR="00EC0A65" w:rsidRPr="003109E9" w:rsidRDefault="00EC0A65" w:rsidP="003109E9">
      <w:pPr>
        <w:spacing w:line="240" w:lineRule="auto"/>
        <w:rPr>
          <w:rFonts w:cs="Times New Roman"/>
          <w:color w:val="212121"/>
          <w:szCs w:val="28"/>
        </w:rPr>
      </w:pPr>
      <w:r w:rsidRPr="003109E9">
        <w:rPr>
          <w:rFonts w:cs="Times New Roman"/>
          <w:color w:val="212121"/>
          <w:szCs w:val="28"/>
        </w:rPr>
        <w:t xml:space="preserve">2002: </w:t>
      </w:r>
      <w:proofErr w:type="spellStart"/>
      <w:r w:rsidRPr="003109E9">
        <w:rPr>
          <w:rFonts w:cs="Times New Roman"/>
          <w:color w:val="212121"/>
          <w:szCs w:val="28"/>
        </w:rPr>
        <w:t>свулканизирована</w:t>
      </w:r>
      <w:proofErr w:type="spellEnd"/>
      <w:r w:rsidRPr="003109E9">
        <w:rPr>
          <w:rFonts w:cs="Times New Roman"/>
          <w:color w:val="212121"/>
          <w:szCs w:val="28"/>
        </w:rPr>
        <w:t xml:space="preserve"> первая </w:t>
      </w:r>
      <w:proofErr w:type="spellStart"/>
      <w:r w:rsidRPr="003109E9">
        <w:rPr>
          <w:rFonts w:cs="Times New Roman"/>
          <w:color w:val="212121"/>
          <w:szCs w:val="28"/>
        </w:rPr>
        <w:t>цельнометалокордная</w:t>
      </w:r>
      <w:proofErr w:type="spellEnd"/>
      <w:r w:rsidRPr="003109E9">
        <w:rPr>
          <w:rFonts w:cs="Times New Roman"/>
          <w:color w:val="212121"/>
          <w:szCs w:val="28"/>
        </w:rPr>
        <w:t xml:space="preserve"> шина размера 33.00R51;</w:t>
      </w:r>
    </w:p>
    <w:p w:rsidR="00EC0A65" w:rsidRPr="003109E9" w:rsidRDefault="00EC0A65" w:rsidP="003109E9">
      <w:pPr>
        <w:spacing w:line="240" w:lineRule="auto"/>
        <w:rPr>
          <w:rFonts w:cs="Times New Roman"/>
          <w:color w:val="212121"/>
          <w:szCs w:val="28"/>
        </w:rPr>
      </w:pPr>
      <w:r w:rsidRPr="003109E9">
        <w:rPr>
          <w:rFonts w:cs="Times New Roman"/>
          <w:color w:val="212121"/>
          <w:szCs w:val="28"/>
        </w:rPr>
        <w:lastRenderedPageBreak/>
        <w:t>2012: ОАО "</w:t>
      </w:r>
      <w:proofErr w:type="spellStart"/>
      <w:r w:rsidRPr="003109E9">
        <w:rPr>
          <w:rFonts w:cs="Times New Roman"/>
          <w:color w:val="212121"/>
          <w:szCs w:val="28"/>
        </w:rPr>
        <w:t>Белшина</w:t>
      </w:r>
      <w:proofErr w:type="spellEnd"/>
      <w:r w:rsidRPr="003109E9">
        <w:rPr>
          <w:rFonts w:cs="Times New Roman"/>
          <w:color w:val="212121"/>
          <w:szCs w:val="28"/>
        </w:rPr>
        <w:t>" получило сертификат соответствия требованиям Международной технической спецификации в области автомобилестроения ISO/TS 16949:2009;</w:t>
      </w:r>
    </w:p>
    <w:p w:rsidR="00EC0A65" w:rsidRPr="003109E9" w:rsidRDefault="00EC0A65" w:rsidP="003109E9">
      <w:pPr>
        <w:spacing w:line="240" w:lineRule="auto"/>
        <w:rPr>
          <w:rFonts w:eastAsia="Times New Roman" w:cs="Times New Roman"/>
          <w:color w:val="212121"/>
          <w:szCs w:val="28"/>
        </w:rPr>
      </w:pPr>
      <w:r w:rsidRPr="003109E9">
        <w:rPr>
          <w:rFonts w:cs="Times New Roman"/>
          <w:color w:val="212121"/>
          <w:szCs w:val="28"/>
        </w:rPr>
        <w:t xml:space="preserve">2020: Вывод на рынок нового бренда индустриальных радиальных шин </w:t>
      </w:r>
      <w:proofErr w:type="spellStart"/>
      <w:r w:rsidRPr="003109E9">
        <w:rPr>
          <w:rFonts w:cs="Times New Roman"/>
          <w:color w:val="212121"/>
          <w:szCs w:val="28"/>
        </w:rPr>
        <w:t>Forcerra</w:t>
      </w:r>
      <w:proofErr w:type="spellEnd"/>
      <w:r w:rsidRPr="003109E9">
        <w:rPr>
          <w:rFonts w:cs="Times New Roman"/>
          <w:color w:val="212121"/>
          <w:szCs w:val="28"/>
        </w:rPr>
        <w:t xml:space="preserve"> </w:t>
      </w:r>
      <w:proofErr w:type="spellStart"/>
      <w:r w:rsidRPr="003109E9">
        <w:rPr>
          <w:rFonts w:cs="Times New Roman"/>
          <w:color w:val="212121"/>
          <w:szCs w:val="28"/>
        </w:rPr>
        <w:t>Industry</w:t>
      </w:r>
      <w:proofErr w:type="spellEnd"/>
      <w:r w:rsidRPr="003109E9">
        <w:rPr>
          <w:rFonts w:cs="Times New Roman"/>
          <w:color w:val="212121"/>
          <w:szCs w:val="28"/>
        </w:rPr>
        <w:t>;</w:t>
      </w:r>
    </w:p>
    <w:p w:rsidR="003109E9" w:rsidRDefault="00EC0A65" w:rsidP="003109E9">
      <w:pPr>
        <w:spacing w:after="160" w:line="240" w:lineRule="auto"/>
        <w:ind w:firstLine="0"/>
        <w:contextualSpacing w:val="0"/>
        <w:rPr>
          <w:rFonts w:cs="Times New Roman"/>
        </w:rPr>
        <w:sectPr w:rsidR="003109E9" w:rsidSect="003109E9">
          <w:pgSz w:w="11906" w:h="16838"/>
          <w:pgMar w:top="851" w:right="567" w:bottom="1134" w:left="1701" w:header="709" w:footer="709" w:gutter="0"/>
          <w:cols w:num="2" w:space="708"/>
          <w:docGrid w:linePitch="360"/>
        </w:sectPr>
      </w:pPr>
      <w:r w:rsidRPr="003109E9">
        <w:rPr>
          <w:rFonts w:cs="Times New Roman"/>
        </w:rPr>
        <w:br w:type="page"/>
      </w:r>
    </w:p>
    <w:p w:rsidR="00EC0A65" w:rsidRPr="003109E9" w:rsidRDefault="00EC0A65" w:rsidP="003109E9">
      <w:pPr>
        <w:pStyle w:val="1"/>
        <w:spacing w:line="240" w:lineRule="auto"/>
        <w:ind w:left="0" w:firstLine="0"/>
        <w:rPr>
          <w:rFonts w:cs="Times New Roman"/>
        </w:rPr>
      </w:pPr>
      <w:bookmarkStart w:id="6" w:name="_Toc83379621"/>
      <w:r w:rsidRPr="003109E9">
        <w:rPr>
          <w:rFonts w:cs="Times New Roman"/>
        </w:rPr>
        <w:lastRenderedPageBreak/>
        <w:t>ОПИСАНИЕ ТЕХНОЛОГИЧЕСКОГО ПРОЦЕСС ПРОИЗВОДСТВА СВЕРХКРПНОГАБАРИТНЫХ ШИН С ПОЗИЦИИ ТЕПЛОВОГО ОБЕСПЕЧЕНИЯ</w:t>
      </w:r>
      <w:bookmarkEnd w:id="6"/>
    </w:p>
    <w:p w:rsidR="00EC0A65" w:rsidRPr="003109E9" w:rsidRDefault="00EC0A65" w:rsidP="003109E9">
      <w:pPr>
        <w:spacing w:line="240" w:lineRule="auto"/>
        <w:rPr>
          <w:rFonts w:cs="Times New Roman"/>
        </w:rPr>
      </w:pP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Завод </w:t>
      </w:r>
      <w:proofErr w:type="spellStart"/>
      <w:r w:rsidRPr="003109E9">
        <w:rPr>
          <w:rFonts w:cs="Times New Roman"/>
        </w:rPr>
        <w:t>сверхкрупногабаритных</w:t>
      </w:r>
      <w:proofErr w:type="spellEnd"/>
      <w:r w:rsidRPr="003109E9">
        <w:rPr>
          <w:rFonts w:cs="Times New Roman"/>
        </w:rPr>
        <w:t xml:space="preserve"> шин является производственной единицей ОАО «</w:t>
      </w:r>
      <w:proofErr w:type="spellStart"/>
      <w:r w:rsidRPr="003109E9">
        <w:rPr>
          <w:rFonts w:cs="Times New Roman"/>
        </w:rPr>
        <w:t>Белшина</w:t>
      </w:r>
      <w:proofErr w:type="spellEnd"/>
      <w:r w:rsidRPr="003109E9">
        <w:rPr>
          <w:rFonts w:cs="Times New Roman"/>
        </w:rPr>
        <w:t xml:space="preserve">» и производит шины и покрышки для карьерного и сельскохозяйственного транспорта.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Для цеха вулканизации шин завода, в котором устанавливаются автоклавы, закупленные в Японии, разработана схема подготовки энергоносителей, обеспечивающая технологический цикл «варки» шин. Подготовка и распределение энергоносителей осуществляется в энергоустановках, примыкающих к цеху вулканизации.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В состав энергоустановок входят: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коллекторная парораспределения;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приготовления перегретой воды температурой 190 ⁰С и горячей воды 150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>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утилизации</w:t>
      </w:r>
      <w:r w:rsidR="00E16E9D">
        <w:rPr>
          <w:rFonts w:cs="Times New Roman"/>
        </w:rPr>
        <w:fldChar w:fldCharType="begin"/>
      </w:r>
      <w:r w:rsidR="00E16E9D">
        <w:instrText xml:space="preserve"> XE "</w:instrText>
      </w:r>
      <w:r w:rsidR="00E16E9D" w:rsidRPr="007F3EA9">
        <w:rPr>
          <w:rFonts w:cs="Times New Roman"/>
        </w:rPr>
        <w:instrText>утилизации</w:instrText>
      </w:r>
      <w:r w:rsidR="00E16E9D">
        <w:instrText xml:space="preserve">" </w:instrText>
      </w:r>
      <w:r w:rsidR="00E16E9D">
        <w:rPr>
          <w:rFonts w:cs="Times New Roman"/>
        </w:rPr>
        <w:fldChar w:fldCharType="end"/>
      </w:r>
      <w:r w:rsidRPr="003109E9">
        <w:rPr>
          <w:rFonts w:cs="Times New Roman"/>
        </w:rPr>
        <w:t xml:space="preserve"> тепла горячей воды;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охлаждающей воды;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слива энергоносителей и подпитки систем;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сбора и перекачки конденсата;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для утилизации тепла в теплофикационной установке;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установка горячего водоснабжения;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- </w:t>
      </w:r>
      <w:proofErr w:type="spellStart"/>
      <w:r w:rsidRPr="003109E9">
        <w:rPr>
          <w:rFonts w:cs="Times New Roman"/>
        </w:rPr>
        <w:t>вакуумустановка</w:t>
      </w:r>
      <w:proofErr w:type="spellEnd"/>
      <w:r w:rsidRPr="003109E9">
        <w:rPr>
          <w:rFonts w:cs="Times New Roman"/>
        </w:rPr>
        <w:t>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proofErr w:type="spellStart"/>
      <w:r w:rsidRPr="003109E9">
        <w:rPr>
          <w:rFonts w:cs="Times New Roman"/>
        </w:rPr>
        <w:t>Бобруйская</w:t>
      </w:r>
      <w:proofErr w:type="spellEnd"/>
      <w:r w:rsidRPr="003109E9">
        <w:rPr>
          <w:rFonts w:cs="Times New Roman"/>
        </w:rPr>
        <w:t xml:space="preserve"> ТЭЦ-2 отпускает для нужд энергоустановок пар, номинальные параметры которого составляют: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- давление 3,2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и температура 290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>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- давление 2,2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и температура 250 ⁰С.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Пар поступает в энергоустановки по внутриплощадочным тепловым сетям к коллекторам.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По соединительной трассе от других заводов объединения проложены трубопроводы теплофикационной воды, паропроводы 1,9-2,2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и 1,2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(резервного), </w:t>
      </w:r>
      <w:proofErr w:type="spellStart"/>
      <w:r w:rsidRPr="003109E9">
        <w:rPr>
          <w:rFonts w:cs="Times New Roman"/>
        </w:rPr>
        <w:t>конденсатопроводы</w:t>
      </w:r>
      <w:proofErr w:type="spellEnd"/>
      <w:r w:rsidRPr="003109E9">
        <w:rPr>
          <w:rFonts w:cs="Times New Roman"/>
        </w:rPr>
        <w:t xml:space="preserve"> и трубопроводы сжатого воздуха.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Пар давлением 3,2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от коллектора направляется к ёмкостям и используется для создания паровой подушки в них и осуществления передавливания при операции наполнении автоклавов. На паропроводе установлено редуцирующее устройство, снижающее давление пара до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2,5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>. Необходимость понижения давления диктуется требованиями, предъявляемыми к величине давления при осуществлении операции наполнения автоклавов по документации японской фирмы.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В связи с тем, что для </w:t>
      </w:r>
      <w:proofErr w:type="spellStart"/>
      <w:r w:rsidRPr="003109E9">
        <w:rPr>
          <w:rFonts w:cs="Times New Roman"/>
        </w:rPr>
        <w:t>паропотребляющего</w:t>
      </w:r>
      <w:proofErr w:type="spellEnd"/>
      <w:r w:rsidRPr="003109E9">
        <w:rPr>
          <w:rFonts w:cs="Times New Roman"/>
        </w:rPr>
        <w:t xml:space="preserve"> технологического оборудования, а также для оборудования энергоустановок </w:t>
      </w:r>
      <w:proofErr w:type="gramStart"/>
      <w:r w:rsidRPr="003109E9">
        <w:rPr>
          <w:rFonts w:cs="Times New Roman"/>
        </w:rPr>
        <w:t>не требуется</w:t>
      </w:r>
      <w:proofErr w:type="gramEnd"/>
      <w:r w:rsidRPr="003109E9">
        <w:rPr>
          <w:rFonts w:cs="Times New Roman"/>
        </w:rPr>
        <w:t xml:space="preserve"> перегрев пара при его дальнейшем использовании, схемой предусматривается понижение давления и температуры пара в </w:t>
      </w:r>
      <w:proofErr w:type="spellStart"/>
      <w:r w:rsidRPr="003109E9">
        <w:rPr>
          <w:rFonts w:cs="Times New Roman"/>
        </w:rPr>
        <w:t>редуционно</w:t>
      </w:r>
      <w:proofErr w:type="spellEnd"/>
      <w:r w:rsidRPr="003109E9">
        <w:rPr>
          <w:rFonts w:cs="Times New Roman"/>
        </w:rPr>
        <w:t xml:space="preserve">-охладительной установке до </w:t>
      </w:r>
      <w:r w:rsidRPr="003109E9">
        <w:rPr>
          <w:rFonts w:cs="Times New Roman"/>
        </w:rPr>
        <w:lastRenderedPageBreak/>
        <w:t xml:space="preserve">давления 0,9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>. В качестве охлаждающей воды используется чистый напорный конденсат, подводимый двумя насосами.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В цехе вулканизации устанавливаются автоклавы трёх типоразмеров АС-1, АС-2, АС-3, АС-4 (всего 22 шт.). Для каждой группы автоклавов, вулканизирующей определённый типоразмер шин, разработана автономная установка перегретой и горячей воды.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Одним из основных энергоносителей, используемых в процессе вулканизации шин, является перегретая вода давлением 2,8-3,0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температурой 190⁰С и горячая вода температурой 150 ⁰С. Для аккумуляции перегретой воды, идущей на наполнение автоклавов, и воды циркуляционного контура, устанавливаются ёмкости. Установка специального ёмкостного оборудования обусловлена необходимостью ликвидации пиковых нагрузок, возникающих при проведении операции наполнения. Время наполнения автоклавов каждой группы – 15 минут.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В соответствии с технологическим регламентом по окончании цикла циркуляции горячей воды 150 ⁰С в автоклав подаётся охлаждающая вода температурой 28</w:t>
      </w:r>
      <w:r w:rsidRPr="003109E9">
        <w:rPr>
          <w:rFonts w:cs="Times New Roman"/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pt;height:12.1pt" o:ole="">
            <v:imagedata r:id="rId10" o:title=""/>
          </v:shape>
          <o:OLEObject Type="Embed" ProgID="Equation.DSMT4" ShapeID="_x0000_i1025" DrawAspect="Content" ObjectID="_1693992584" r:id="rId11"/>
        </w:object>
      </w:r>
      <w:r w:rsidRPr="003109E9">
        <w:rPr>
          <w:rFonts w:cs="Times New Roman"/>
        </w:rPr>
        <w:t>5 ⁰С. Для сохранения тепла горячей воды 150 ⁰С, отработавшей в автоклаве, объём воды с указанной температурой, находящийся в диафрагме, вытесняется охлаждающей водой.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Технологическим режимом предусматривается охлаждение покрышек в конце цикла вулканизации со стороны диафрагм и со стороны автоклавов (охлаждение </w:t>
      </w:r>
      <w:proofErr w:type="spellStart"/>
      <w:r w:rsidRPr="003109E9">
        <w:rPr>
          <w:rFonts w:cs="Times New Roman"/>
        </w:rPr>
        <w:t>прессформ</w:t>
      </w:r>
      <w:proofErr w:type="spellEnd"/>
      <w:r w:rsidRPr="003109E9">
        <w:rPr>
          <w:rFonts w:cs="Times New Roman"/>
        </w:rPr>
        <w:t>).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Для обеспечения охлаждения покрышек со стороны арочных камер и поддержания стабильного давления проектом предусматривается общий для всех систем (АС-1, АС-2, АС-3, АС-4) циркуляционный контур охлаждающей воды.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Для охлаждения автоклава предусматривается подача охлаждающей воды в ёмкость автоклава и возврат её после цикла охлаждения на энергоустановки.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Процесс приготовления охлаждающей воды осуществляется по следующей схеме: из диафрагм умягчённая вода с температурой до 100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по трубопроводу через фильтры поступает в ёмкости. На трубопроводе установлен регулирующий клапан, который поддерживает давление на выходе воды из варочных камер в пределах 1,0-1,5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. В ёмкости поступает так же охлаждающая вода в смеси с перегретой водой и </w:t>
      </w:r>
      <w:proofErr w:type="spellStart"/>
      <w:r w:rsidRPr="003109E9">
        <w:rPr>
          <w:rFonts w:cs="Times New Roman"/>
        </w:rPr>
        <w:t>дэаэрированная</w:t>
      </w:r>
      <w:proofErr w:type="spellEnd"/>
      <w:r w:rsidRPr="003109E9">
        <w:rPr>
          <w:rFonts w:cs="Times New Roman"/>
        </w:rPr>
        <w:t xml:space="preserve"> вода на подпитку системы охлаждающей воды.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Подпитка системы автоматическая. Для предотвращения насыщения охлаждающей воды кислородом воздуха в ёмкостях над уровнем воды предусмотрена паровая подушка. При аварийном переполнении ёмкостей выше максимального уровня излишнее количество сбрасывается в дренажный колодец по переливному трубопроводу.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Из ёмкости насосами вода с температурой до 100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по трубопроводу подаётся на аппарат воздушного охлаждения воды АВОВ. Часть воды, по мере необходимости, проходит через теплообменники для предварительного подогрева хозяйственно-питьевой воды для нужд горячего водоснабжения.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lastRenderedPageBreak/>
        <w:t>После охлаждения на аппарате воздушного охлаждения вода с температурой 28</w:t>
      </w:r>
      <w:r w:rsidRPr="003109E9">
        <w:rPr>
          <w:rFonts w:cs="Times New Roman"/>
        </w:rPr>
        <w:object w:dxaOrig="220" w:dyaOrig="240">
          <v:shape id="_x0000_i1026" type="#_x0000_t75" style="width:10.7pt;height:12.1pt" o:ole="">
            <v:imagedata r:id="rId10" o:title=""/>
          </v:shape>
          <o:OLEObject Type="Embed" ProgID="Equation.DSMT4" ShapeID="_x0000_i1026" DrawAspect="Content" ObjectID="_1693992585" r:id="rId12"/>
        </w:object>
      </w:r>
      <w:r w:rsidRPr="003109E9">
        <w:rPr>
          <w:rFonts w:cs="Times New Roman"/>
        </w:rPr>
        <w:t xml:space="preserve">5 ⁰С в холодное время года поступает в ёмкости. В тёплое время года на аппарате воздушного охлаждения вода охлаждается до температуры не ниже 35 ⁰С, а затем </w:t>
      </w:r>
      <w:proofErr w:type="spellStart"/>
      <w:r w:rsidRPr="003109E9">
        <w:rPr>
          <w:rFonts w:cs="Times New Roman"/>
        </w:rPr>
        <w:t>доохлаждается</w:t>
      </w:r>
      <w:proofErr w:type="spellEnd"/>
      <w:r w:rsidRPr="003109E9">
        <w:rPr>
          <w:rFonts w:cs="Times New Roman"/>
        </w:rPr>
        <w:t xml:space="preserve"> до температуры 28</w:t>
      </w:r>
      <w:r w:rsidRPr="003109E9">
        <w:rPr>
          <w:rFonts w:cs="Times New Roman"/>
        </w:rPr>
        <w:object w:dxaOrig="220" w:dyaOrig="240">
          <v:shape id="_x0000_i1027" type="#_x0000_t75" style="width:10.7pt;height:12.1pt" o:ole="">
            <v:imagedata r:id="rId10" o:title=""/>
          </v:shape>
          <o:OLEObject Type="Embed" ProgID="Equation.DSMT4" ShapeID="_x0000_i1027" DrawAspect="Content" ObjectID="_1693992586" r:id="rId13"/>
        </w:object>
      </w:r>
      <w:r w:rsidRPr="003109E9">
        <w:rPr>
          <w:rFonts w:cs="Times New Roman"/>
        </w:rPr>
        <w:t xml:space="preserve">5 ⁰С </w:t>
      </w:r>
      <w:proofErr w:type="spellStart"/>
      <w:r w:rsidRPr="003109E9">
        <w:rPr>
          <w:rFonts w:cs="Times New Roman"/>
        </w:rPr>
        <w:t>захоложенной</w:t>
      </w:r>
      <w:proofErr w:type="spellEnd"/>
      <w:r w:rsidRPr="003109E9">
        <w:rPr>
          <w:rFonts w:cs="Times New Roman"/>
        </w:rPr>
        <w:t xml:space="preserve"> водой в теплообменниках. Температура охлаждающей воды на выходе из теплообменника автоматически поддерживается регулированием количества </w:t>
      </w:r>
      <w:proofErr w:type="spellStart"/>
      <w:r w:rsidRPr="003109E9">
        <w:rPr>
          <w:rFonts w:cs="Times New Roman"/>
        </w:rPr>
        <w:t>захоложенной</w:t>
      </w:r>
      <w:proofErr w:type="spellEnd"/>
      <w:r w:rsidRPr="003109E9">
        <w:rPr>
          <w:rFonts w:cs="Times New Roman"/>
        </w:rPr>
        <w:t xml:space="preserve"> воды. Охлаждающая вода с температурой 28</w:t>
      </w:r>
      <w:r w:rsidRPr="003109E9">
        <w:rPr>
          <w:rFonts w:cs="Times New Roman"/>
        </w:rPr>
        <w:object w:dxaOrig="220" w:dyaOrig="240">
          <v:shape id="_x0000_i1028" type="#_x0000_t75" style="width:10.7pt;height:12.1pt" o:ole="">
            <v:imagedata r:id="rId10" o:title=""/>
          </v:shape>
          <o:OLEObject Type="Embed" ProgID="Equation.DSMT4" ShapeID="_x0000_i1028" DrawAspect="Content" ObjectID="_1693992587" r:id="rId14"/>
        </w:object>
      </w:r>
      <w:r w:rsidRPr="003109E9">
        <w:rPr>
          <w:rFonts w:cs="Times New Roman"/>
        </w:rPr>
        <w:t>5 ⁰С из ёмкости насосами по трубопроводу подаётся в ёмкости автоклавов, оттуда насосами в циркуляционный контур охлаждения.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Давление 2,4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в циркуляционном контуре охлаждения варочных камер поддерживается при помощи регулирующего клапана, установленного на </w:t>
      </w:r>
      <w:proofErr w:type="spellStart"/>
      <w:r w:rsidRPr="003109E9">
        <w:rPr>
          <w:rFonts w:cs="Times New Roman"/>
        </w:rPr>
        <w:t>байпасной</w:t>
      </w:r>
      <w:proofErr w:type="spellEnd"/>
      <w:r w:rsidRPr="003109E9">
        <w:rPr>
          <w:rFonts w:cs="Times New Roman"/>
        </w:rPr>
        <w:t xml:space="preserve"> линии к ёмкостям.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Подача охлаждающей воды в ёмкости автоклава для охлаждения </w:t>
      </w:r>
      <w:proofErr w:type="spellStart"/>
      <w:r w:rsidRPr="003109E9">
        <w:rPr>
          <w:rFonts w:cs="Times New Roman"/>
        </w:rPr>
        <w:t>прессфор</w:t>
      </w:r>
      <w:proofErr w:type="spellEnd"/>
      <w:r w:rsidRPr="003109E9">
        <w:rPr>
          <w:rFonts w:cs="Times New Roman"/>
        </w:rPr>
        <w:t xml:space="preserve"> регулируется по уровни при помощи регулирующего клапана, установленного на подающем трубопроводе. Расход охлаждающей воды для заполнения ёмкости автоклава составляет в среднем 27 </w:t>
      </w:r>
      <w:r w:rsidRPr="003109E9">
        <w:rPr>
          <w:rFonts w:cs="Times New Roman"/>
          <w:position w:val="-6"/>
        </w:rPr>
        <w:object w:dxaOrig="580" w:dyaOrig="320">
          <v:shape id="_x0000_i1029" type="#_x0000_t75" style="width:28.5pt;height:16.4pt" o:ole="">
            <v:imagedata r:id="rId15" o:title=""/>
          </v:shape>
          <o:OLEObject Type="Embed" ProgID="Equation.DSMT4" ShapeID="_x0000_i1029" DrawAspect="Content" ObjectID="_1693992588" r:id="rId16"/>
        </w:object>
      </w:r>
      <w:r w:rsidRPr="003109E9">
        <w:rPr>
          <w:rFonts w:cs="Times New Roman"/>
        </w:rPr>
        <w:t>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Регулирование температуры охлаждающей воды на выходе из АВОВ осуществляется открытием и закрытием жалюзи, изменением количества находящихся в работе секций охлаждения и изменением производительности вентилятора АВОВ.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 Для предотвращения замерзания охлаждающей воды в трубках секций АВОВ при остановке на длительный период в зимнее время, предусматривается постоянный проток воды через секции аппарата и обогрев трубопровода спутниками, а в случае отключения секций их обязательный дренаж.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proofErr w:type="spellStart"/>
      <w:r w:rsidRPr="003109E9">
        <w:rPr>
          <w:rFonts w:cs="Times New Roman"/>
        </w:rPr>
        <w:t>Дэаэрированная</w:t>
      </w:r>
      <w:proofErr w:type="spellEnd"/>
      <w:r w:rsidRPr="003109E9">
        <w:rPr>
          <w:rFonts w:cs="Times New Roman"/>
        </w:rPr>
        <w:t xml:space="preserve"> вода температурой 104 ⁰С из </w:t>
      </w:r>
      <w:proofErr w:type="spellStart"/>
      <w:r w:rsidRPr="003109E9">
        <w:rPr>
          <w:rFonts w:cs="Times New Roman"/>
        </w:rPr>
        <w:t>дэаэраторов</w:t>
      </w:r>
      <w:proofErr w:type="spellEnd"/>
      <w:r w:rsidRPr="003109E9">
        <w:rPr>
          <w:rFonts w:cs="Times New Roman"/>
        </w:rPr>
        <w:t xml:space="preserve"> подаётся на подпитку системы охлаждающей воды. Принимаемый тип </w:t>
      </w:r>
      <w:proofErr w:type="spellStart"/>
      <w:r w:rsidRPr="003109E9">
        <w:rPr>
          <w:rFonts w:cs="Times New Roman"/>
        </w:rPr>
        <w:t>дэаэраторов</w:t>
      </w:r>
      <w:proofErr w:type="spellEnd"/>
      <w:r w:rsidRPr="003109E9">
        <w:rPr>
          <w:rFonts w:cs="Times New Roman"/>
        </w:rPr>
        <w:t xml:space="preserve"> –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ДА-25/8. К нему подводится паропровод 0,15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>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На участке устанавливается шесть стационарных </w:t>
      </w:r>
      <w:proofErr w:type="spellStart"/>
      <w:r w:rsidRPr="003109E9">
        <w:rPr>
          <w:rFonts w:cs="Times New Roman"/>
        </w:rPr>
        <w:t>распарочных</w:t>
      </w:r>
      <w:proofErr w:type="spellEnd"/>
      <w:r w:rsidRPr="003109E9">
        <w:rPr>
          <w:rFonts w:cs="Times New Roman"/>
        </w:rPr>
        <w:t xml:space="preserve"> камер, располагаемых в ряд. Кипы натурального каучука доставляются на участок в поддонах 1486*1332*1630 мм вместимостью 1,5 т. Поддоны с каучуком устанавливаются в </w:t>
      </w:r>
      <w:proofErr w:type="spellStart"/>
      <w:r w:rsidRPr="003109E9">
        <w:rPr>
          <w:rFonts w:cs="Times New Roman"/>
        </w:rPr>
        <w:t>распарочной</w:t>
      </w:r>
      <w:proofErr w:type="spellEnd"/>
      <w:r w:rsidRPr="003109E9">
        <w:rPr>
          <w:rFonts w:cs="Times New Roman"/>
        </w:rPr>
        <w:t xml:space="preserve"> камере в два ряда по 3 </w:t>
      </w:r>
      <w:proofErr w:type="spellStart"/>
      <w:r w:rsidRPr="003109E9">
        <w:rPr>
          <w:rFonts w:cs="Times New Roman"/>
        </w:rPr>
        <w:t>шт</w:t>
      </w:r>
      <w:proofErr w:type="spellEnd"/>
      <w:r w:rsidRPr="003109E9">
        <w:rPr>
          <w:rFonts w:cs="Times New Roman"/>
        </w:rPr>
        <w:t xml:space="preserve"> и в два яруса, т.е. 12 поддонов в камере.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Схема движения воздуха в камерах принята: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нагнетание: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- со стороны задней стенки камеры с уровнем воздуховода </w:t>
      </w:r>
      <w:smartTag w:uri="urn:schemas-microsoft-com:office:smarttags" w:element="metricconverter">
        <w:smartTagPr>
          <w:attr w:name="ProductID" w:val="1 м"/>
        </w:smartTagPr>
        <w:r w:rsidRPr="003109E9">
          <w:rPr>
            <w:rFonts w:cs="Times New Roman"/>
          </w:rPr>
          <w:t>1 м</w:t>
        </w:r>
      </w:smartTag>
      <w:r w:rsidRPr="003109E9">
        <w:rPr>
          <w:rFonts w:cs="Times New Roman"/>
        </w:rPr>
        <w:t xml:space="preserve"> от пола;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из воздуховодов круглого сечения, устанавливаемых в верхней зоне боковых граней с направлением движения воздуха 30 градусов по отношению к боковым стенкам;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всасывание: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-  из воздуховодов, расположенных в перекрытии в зоне ворот.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Такая схема движения позволяет обеспечить равномерное прогревание поддонов с каучуком со стороны всех граней.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lastRenderedPageBreak/>
        <w:t xml:space="preserve">Циркуляция воздуха обеспечивается вентилятором ВЦ4-75-8-АО5, нагрев воздуха до температуры 70-80 °С обеспечивается калориферами КПЗ10-СК-01УЗА с площадью поверхности нагрева 22,8 </w:t>
      </w:r>
      <w:r w:rsidRPr="003109E9">
        <w:rPr>
          <w:rFonts w:cs="Times New Roman"/>
          <w:position w:val="-4"/>
        </w:rPr>
        <w:object w:dxaOrig="340" w:dyaOrig="300">
          <v:shape id="_x0000_i1030" type="#_x0000_t75" style="width:17.1pt;height:14.95pt" o:ole="">
            <v:imagedata r:id="rId17" o:title=""/>
          </v:shape>
          <o:OLEObject Type="Embed" ProgID="Equation.DSMT4" ShapeID="_x0000_i1030" DrawAspect="Content" ObjectID="_1693992589" r:id="rId18"/>
        </w:object>
      </w:r>
      <w:r w:rsidRPr="003109E9">
        <w:rPr>
          <w:rFonts w:cs="Times New Roman"/>
        </w:rPr>
        <w:t xml:space="preserve">. На каждой </w:t>
      </w:r>
      <w:proofErr w:type="spellStart"/>
      <w:r w:rsidRPr="003109E9">
        <w:rPr>
          <w:rFonts w:cs="Times New Roman"/>
        </w:rPr>
        <w:t>распарочной</w:t>
      </w:r>
      <w:proofErr w:type="spellEnd"/>
      <w:r w:rsidRPr="003109E9">
        <w:rPr>
          <w:rFonts w:cs="Times New Roman"/>
        </w:rPr>
        <w:t xml:space="preserve"> камере устанавливается два калорифера.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Технологической схемой предусматривается ввод пара давлением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Р = 1,9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 xml:space="preserve"> от теплотрассы в районе галереи с расходом 1,9 т/час. Возврат конденсата предусмотрен в сборные ёмкости корпуса участка </w:t>
      </w:r>
      <w:proofErr w:type="spellStart"/>
      <w:r w:rsidRPr="003109E9">
        <w:rPr>
          <w:rFonts w:cs="Times New Roman"/>
        </w:rPr>
        <w:t>мягчителей</w:t>
      </w:r>
      <w:proofErr w:type="spellEnd"/>
      <w:r w:rsidRPr="003109E9">
        <w:rPr>
          <w:rFonts w:cs="Times New Roman"/>
        </w:rPr>
        <w:t xml:space="preserve">, с предварительным охлаждением его в существующих теплообменниках.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Суточная потребность натурального каучука – 64 т. Перед </w:t>
      </w:r>
      <w:proofErr w:type="spellStart"/>
      <w:r w:rsidRPr="003109E9">
        <w:rPr>
          <w:rFonts w:cs="Times New Roman"/>
        </w:rPr>
        <w:t>декристаллизацией</w:t>
      </w:r>
      <w:proofErr w:type="spellEnd"/>
      <w:r w:rsidRPr="003109E9">
        <w:rPr>
          <w:rFonts w:cs="Times New Roman"/>
        </w:rPr>
        <w:t xml:space="preserve"> каучука в </w:t>
      </w:r>
      <w:proofErr w:type="spellStart"/>
      <w:r w:rsidRPr="003109E9">
        <w:rPr>
          <w:rFonts w:cs="Times New Roman"/>
        </w:rPr>
        <w:t>распарочной</w:t>
      </w:r>
      <w:proofErr w:type="spellEnd"/>
      <w:r w:rsidRPr="003109E9">
        <w:rPr>
          <w:rFonts w:cs="Times New Roman"/>
        </w:rPr>
        <w:t xml:space="preserve"> камере его кипы режутся на куски на машине с гидравлическим приводом для резки каучука. Размер кип каучука 650*650*650 мм. 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Режим </w:t>
      </w:r>
      <w:proofErr w:type="spellStart"/>
      <w:r w:rsidRPr="003109E9">
        <w:rPr>
          <w:rFonts w:cs="Times New Roman"/>
        </w:rPr>
        <w:t>декристаллизации</w:t>
      </w:r>
      <w:proofErr w:type="spellEnd"/>
      <w:r w:rsidRPr="003109E9">
        <w:rPr>
          <w:rFonts w:cs="Times New Roman"/>
        </w:rPr>
        <w:t xml:space="preserve"> разрезанных кип каучука в поддонах 36 часов. Число часов работы в сутки – 24 часа. </w:t>
      </w:r>
    </w:p>
    <w:p w:rsidR="00EC0A65" w:rsidRPr="003109E9" w:rsidRDefault="00EC0A65" w:rsidP="003109E9">
      <w:pPr>
        <w:pStyle w:val="1"/>
        <w:spacing w:line="240" w:lineRule="auto"/>
        <w:ind w:left="0" w:firstLine="0"/>
        <w:rPr>
          <w:rFonts w:cs="Times New Roman"/>
          <w:b w:val="0"/>
        </w:rPr>
      </w:pPr>
      <w:r w:rsidRPr="003109E9">
        <w:rPr>
          <w:rFonts w:cs="Times New Roman"/>
        </w:rPr>
        <w:br w:type="page"/>
      </w:r>
      <w:bookmarkStart w:id="7" w:name="_Toc83379622"/>
      <w:r w:rsidRPr="003109E9">
        <w:rPr>
          <w:rStyle w:val="10"/>
          <w:rFonts w:cs="Times New Roman"/>
          <w:b/>
        </w:rPr>
        <w:lastRenderedPageBreak/>
        <w:t>ОПИСАНИЕ ТЕПЛОВОЙ СХЕМЫ</w:t>
      </w:r>
      <w:bookmarkEnd w:id="7"/>
    </w:p>
    <w:p w:rsidR="00EC0A65" w:rsidRPr="003109E9" w:rsidRDefault="00EC0A65" w:rsidP="003109E9">
      <w:pPr>
        <w:spacing w:line="240" w:lineRule="auto"/>
        <w:rPr>
          <w:rFonts w:cs="Times New Roman"/>
        </w:rPr>
      </w:pP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После процесса вулканизации покрышек в автоклав подаётся охлаждающая вода для снижения температуры </w:t>
      </w:r>
      <w:proofErr w:type="spellStart"/>
      <w:r w:rsidRPr="003109E9">
        <w:rPr>
          <w:rFonts w:cs="Times New Roman"/>
        </w:rPr>
        <w:t>прессформ</w:t>
      </w:r>
      <w:proofErr w:type="spellEnd"/>
      <w:r w:rsidRPr="003109E9">
        <w:rPr>
          <w:rFonts w:cs="Times New Roman"/>
        </w:rPr>
        <w:t xml:space="preserve">. Затем эта вода поступает в ёмкость, где смешивается с </w:t>
      </w:r>
      <w:proofErr w:type="spellStart"/>
      <w:r w:rsidRPr="003109E9">
        <w:rPr>
          <w:rFonts w:cs="Times New Roman"/>
        </w:rPr>
        <w:t>деаэрированной</w:t>
      </w:r>
      <w:proofErr w:type="spellEnd"/>
      <w:r w:rsidRPr="003109E9">
        <w:rPr>
          <w:rFonts w:cs="Times New Roman"/>
        </w:rPr>
        <w:t xml:space="preserve"> водой и с температурой 100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при помощи насоса поступает в теплообменник. В теплообменнике нагретая вода отдаёт своё тепло 60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воде после АБТН и уже с температурой 65 ⁰С поступает в тепловой насос. В АБТН она охлаждается до 30 ⁰С и через градирню, где есть возможность ещё больше снизить её температуру, она подаётся вновь на охлаждение автоклава.</w:t>
      </w:r>
    </w:p>
    <w:p w:rsidR="00EC0A65" w:rsidRPr="003109E9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 xml:space="preserve">Нагретая вода после теплообменника поступает на устанавливаемые калориферы, где она нагревает воздух с температуры минус 20 ⁰С. Если есть необходимость устанавливаемые калориферы работают совместно с существующими калориферами и лишь </w:t>
      </w:r>
      <w:proofErr w:type="spellStart"/>
      <w:r w:rsidRPr="003109E9">
        <w:rPr>
          <w:rFonts w:cs="Times New Roman"/>
        </w:rPr>
        <w:t>догревают</w:t>
      </w:r>
      <w:proofErr w:type="spellEnd"/>
      <w:r w:rsidRPr="003109E9">
        <w:rPr>
          <w:rFonts w:cs="Times New Roman"/>
        </w:rPr>
        <w:t xml:space="preserve"> воздух. После того как вода отдала своё тепло воздуху, она с температурой 45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поступает в АБТН, где нагревается до 60 ⁰С и цикл повторяется.</w:t>
      </w:r>
    </w:p>
    <w:p w:rsidR="00EC0A65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Для привода АБТН</w:t>
      </w:r>
      <w:r w:rsidR="00E16E9D">
        <w:rPr>
          <w:rFonts w:cs="Times New Roman"/>
        </w:rPr>
        <w:fldChar w:fldCharType="begin"/>
      </w:r>
      <w:r w:rsidR="00E16E9D">
        <w:instrText xml:space="preserve"> TA \l "</w:instrText>
      </w:r>
      <w:r w:rsidR="00E16E9D" w:rsidRPr="00D90FFD">
        <w:rPr>
          <w:rFonts w:cs="Times New Roman"/>
        </w:rPr>
        <w:instrText>АБТН</w:instrText>
      </w:r>
      <w:r w:rsidR="00E16E9D">
        <w:instrText xml:space="preserve">" \s "АБТН" \c 1 </w:instrText>
      </w:r>
      <w:r w:rsidR="00E16E9D">
        <w:rPr>
          <w:rFonts w:cs="Times New Roman"/>
        </w:rPr>
        <w:fldChar w:fldCharType="end"/>
      </w:r>
      <w:r w:rsidRPr="003109E9">
        <w:rPr>
          <w:rFonts w:cs="Times New Roman"/>
        </w:rPr>
        <w:t xml:space="preserve"> из существующего расширителя мы забираем </w:t>
      </w:r>
      <w:proofErr w:type="spellStart"/>
      <w:r w:rsidRPr="003109E9">
        <w:rPr>
          <w:rFonts w:cs="Times New Roman"/>
        </w:rPr>
        <w:t>выпар</w:t>
      </w:r>
      <w:proofErr w:type="spellEnd"/>
      <w:r w:rsidRPr="003109E9">
        <w:rPr>
          <w:rFonts w:cs="Times New Roman"/>
        </w:rPr>
        <w:t xml:space="preserve"> давлением 0,25 </w:t>
      </w:r>
      <w:r w:rsidR="002A0759" w:rsidRPr="003109E9">
        <w:rPr>
          <w:rFonts w:cs="Times New Roman"/>
        </w:rPr>
        <w:t>МПа</w:t>
      </w:r>
      <w:r w:rsidRPr="003109E9">
        <w:rPr>
          <w:rFonts w:cs="Times New Roman"/>
        </w:rPr>
        <w:t>. Конденсат на выходе из теплового насоса с температурой 95 ⁰</w:t>
      </w:r>
      <w:proofErr w:type="gramStart"/>
      <w:r w:rsidRPr="003109E9">
        <w:rPr>
          <w:rFonts w:cs="Times New Roman"/>
        </w:rPr>
        <w:t>С</w:t>
      </w:r>
      <w:proofErr w:type="gramEnd"/>
      <w:r w:rsidRPr="003109E9">
        <w:rPr>
          <w:rFonts w:cs="Times New Roman"/>
        </w:rPr>
        <w:t xml:space="preserve"> поступает в деаэратор, после чего направляется в ёмкость, где смешивается с нагретой водой после автоклава и цикл повторяется.</w:t>
      </w:r>
    </w:p>
    <w:p w:rsidR="00EC0A65" w:rsidRDefault="00EC0A65" w:rsidP="003109E9">
      <w:pPr>
        <w:spacing w:line="240" w:lineRule="auto"/>
        <w:rPr>
          <w:rFonts w:cs="Times New Roman"/>
        </w:rPr>
      </w:pPr>
      <w:r w:rsidRPr="003109E9">
        <w:rPr>
          <w:rFonts w:cs="Times New Roman"/>
        </w:rPr>
        <w:t>На рисунке 3.1 представлена тепловая схема</w:t>
      </w:r>
      <w:r w:rsidR="00E16E9D">
        <w:rPr>
          <w:rFonts w:cs="Times New Roman"/>
        </w:rPr>
        <w:fldChar w:fldCharType="begin"/>
      </w:r>
      <w:r w:rsidR="00E16E9D">
        <w:instrText xml:space="preserve"> TA \l "</w:instrText>
      </w:r>
      <w:r w:rsidR="00E16E9D" w:rsidRPr="00497764">
        <w:rPr>
          <w:rFonts w:cs="Times New Roman"/>
        </w:rPr>
        <w:instrText>тепловая схема</w:instrText>
      </w:r>
      <w:r w:rsidR="00E16E9D">
        <w:instrText xml:space="preserve">" \s "тепловая схема" \c 1 </w:instrText>
      </w:r>
      <w:r w:rsidR="00E16E9D">
        <w:rPr>
          <w:rFonts w:cs="Times New Roman"/>
        </w:rPr>
        <w:fldChar w:fldCharType="end"/>
      </w:r>
      <w:r w:rsidRPr="003109E9">
        <w:rPr>
          <w:rFonts w:cs="Times New Roman"/>
        </w:rPr>
        <w:t xml:space="preserve"> с обозначением потоков. </w:t>
      </w:r>
    </w:p>
    <w:p w:rsidR="00E16E9D" w:rsidRPr="003109E9" w:rsidRDefault="00E16E9D" w:rsidP="003109E9">
      <w:pPr>
        <w:spacing w:line="240" w:lineRule="auto"/>
        <w:rPr>
          <w:rFonts w:cs="Times New Roman"/>
        </w:rPr>
      </w:pPr>
    </w:p>
    <w:p w:rsidR="00EC0A65" w:rsidRPr="009B5FC9" w:rsidRDefault="00EC0A65" w:rsidP="009B5FC9">
      <w:pPr>
        <w:spacing w:line="240" w:lineRule="auto"/>
        <w:ind w:firstLine="0"/>
        <w:jc w:val="center"/>
        <w:rPr>
          <w:rFonts w:cs="Times New Roman"/>
        </w:rPr>
      </w:pPr>
      <w:r w:rsidRPr="003109E9">
        <w:rPr>
          <w:rFonts w:cs="Times New Roman"/>
          <w:noProof/>
        </w:rPr>
        <w:drawing>
          <wp:inline distT="0" distB="0" distL="0" distR="0" wp14:anchorId="268397D3" wp14:editId="21644375">
            <wp:extent cx="5567881" cy="4133299"/>
            <wp:effectExtent l="0" t="0" r="0" b="635"/>
            <wp:docPr id="3" name="Рисунок 3" descr="https://pp.vk.me/c633630/v633630614/2ff05/2PJeBCDa54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33630/v633630614/2ff05/2PJeBCDa54Q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81" cy="41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D4" w:rsidRDefault="006562D4">
      <w:pPr>
        <w:pStyle w:val="a7"/>
        <w:tabs>
          <w:tab w:val="right" w:leader="dot" w:pos="9628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 xml:space="preserve"> TOC \h \z \c "Рисунок" </w:instrText>
      </w:r>
      <w:r>
        <w:fldChar w:fldCharType="separate"/>
      </w:r>
      <w:hyperlink w:anchor="_Toc83379652" w:history="1">
        <w:r w:rsidRPr="00FE691B">
          <w:rPr>
            <w:rStyle w:val="a4"/>
            <w:noProof/>
          </w:rPr>
          <w:t>Рисунок 1.1 – Тепловая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_Toc83379652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08F9" w:rsidRDefault="006562D4" w:rsidP="007808F9">
      <w:r>
        <w:fldChar w:fldCharType="end"/>
      </w:r>
    </w:p>
    <w:p w:rsidR="007808F9" w:rsidRDefault="007808F9" w:rsidP="007808F9"/>
    <w:p w:rsidR="007808F9" w:rsidRDefault="007808F9" w:rsidP="007808F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5980"/>
        <w:gridCol w:w="3227"/>
      </w:tblGrid>
      <w:tr w:rsidR="006823F3" w:rsidTr="00905AD5">
        <w:tc>
          <w:tcPr>
            <w:tcW w:w="9628" w:type="dxa"/>
            <w:gridSpan w:val="3"/>
          </w:tcPr>
          <w:p w:rsidR="006823F3" w:rsidRDefault="006823F3" w:rsidP="007808F9">
            <w:pPr>
              <w:ind w:firstLine="0"/>
              <w:jc w:val="center"/>
            </w:pPr>
            <w:r>
              <w:t>Статистика документа</w:t>
            </w:r>
          </w:p>
        </w:tc>
      </w:tr>
      <w:tr w:rsidR="006823F3" w:rsidTr="006823F3">
        <w:tc>
          <w:tcPr>
            <w:tcW w:w="421" w:type="dxa"/>
          </w:tcPr>
          <w:p w:rsidR="006823F3" w:rsidRDefault="006823F3" w:rsidP="007808F9">
            <w:pPr>
              <w:ind w:firstLine="0"/>
            </w:pPr>
            <w:r>
              <w:t>1</w:t>
            </w:r>
          </w:p>
        </w:tc>
        <w:tc>
          <w:tcPr>
            <w:tcW w:w="5980" w:type="dxa"/>
          </w:tcPr>
          <w:p w:rsidR="006823F3" w:rsidRDefault="006823F3" w:rsidP="007808F9">
            <w:pPr>
              <w:ind w:firstLine="0"/>
            </w:pPr>
            <w:r>
              <w:t>Имя документа</w:t>
            </w:r>
          </w:p>
        </w:tc>
        <w:tc>
          <w:tcPr>
            <w:tcW w:w="3227" w:type="dxa"/>
          </w:tcPr>
          <w:p w:rsidR="006823F3" w:rsidRPr="006823F3" w:rsidRDefault="006823F3" w:rsidP="007808F9">
            <w:pPr>
              <w:ind w:firstLine="0"/>
            </w:pPr>
            <w:proofErr w:type="spellStart"/>
            <w:r>
              <w:t>Лагойко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 xml:space="preserve">Microsoft World – </w:t>
            </w:r>
            <w:proofErr w:type="spellStart"/>
            <w:r>
              <w:t>лаб</w:t>
            </w:r>
            <w:proofErr w:type="spellEnd"/>
            <w:r>
              <w:t xml:space="preserve"> 1</w:t>
            </w:r>
          </w:p>
        </w:tc>
      </w:tr>
      <w:tr w:rsidR="006823F3" w:rsidTr="006823F3">
        <w:tc>
          <w:tcPr>
            <w:tcW w:w="421" w:type="dxa"/>
          </w:tcPr>
          <w:p w:rsidR="006823F3" w:rsidRDefault="006823F3" w:rsidP="007808F9">
            <w:pPr>
              <w:ind w:firstLine="0"/>
            </w:pPr>
            <w:r>
              <w:t>2</w:t>
            </w:r>
          </w:p>
        </w:tc>
        <w:tc>
          <w:tcPr>
            <w:tcW w:w="5980" w:type="dxa"/>
          </w:tcPr>
          <w:p w:rsidR="006823F3" w:rsidRDefault="006823F3" w:rsidP="007808F9">
            <w:pPr>
              <w:ind w:firstLine="0"/>
            </w:pPr>
            <w:r>
              <w:t>Размер файла</w:t>
            </w:r>
          </w:p>
        </w:tc>
        <w:tc>
          <w:tcPr>
            <w:tcW w:w="3227" w:type="dxa"/>
          </w:tcPr>
          <w:p w:rsidR="006823F3" w:rsidRDefault="006562D4" w:rsidP="007808F9">
            <w:pPr>
              <w:ind w:firstLine="0"/>
            </w:pPr>
            <w:r>
              <w:t>87,9</w:t>
            </w:r>
            <w:r w:rsidR="002475FE">
              <w:t xml:space="preserve"> кб</w:t>
            </w:r>
          </w:p>
        </w:tc>
      </w:tr>
      <w:tr w:rsidR="006823F3" w:rsidTr="006823F3">
        <w:tc>
          <w:tcPr>
            <w:tcW w:w="421" w:type="dxa"/>
          </w:tcPr>
          <w:p w:rsidR="006823F3" w:rsidRDefault="006823F3" w:rsidP="007808F9">
            <w:pPr>
              <w:ind w:firstLine="0"/>
            </w:pPr>
            <w:r>
              <w:t>3</w:t>
            </w:r>
          </w:p>
        </w:tc>
        <w:tc>
          <w:tcPr>
            <w:tcW w:w="5980" w:type="dxa"/>
          </w:tcPr>
          <w:p w:rsidR="006823F3" w:rsidRDefault="006823F3" w:rsidP="007808F9">
            <w:pPr>
              <w:ind w:firstLine="0"/>
            </w:pPr>
            <w:r>
              <w:t>Количество символов в документе</w:t>
            </w:r>
          </w:p>
        </w:tc>
        <w:tc>
          <w:tcPr>
            <w:tcW w:w="3227" w:type="dxa"/>
          </w:tcPr>
          <w:p w:rsidR="006823F3" w:rsidRDefault="006562D4" w:rsidP="007808F9">
            <w:pPr>
              <w:ind w:firstLine="0"/>
            </w:pPr>
            <w:r>
              <w:t>10933</w:t>
            </w:r>
          </w:p>
        </w:tc>
      </w:tr>
      <w:tr w:rsidR="006823F3" w:rsidTr="006823F3">
        <w:tc>
          <w:tcPr>
            <w:tcW w:w="421" w:type="dxa"/>
          </w:tcPr>
          <w:p w:rsidR="006823F3" w:rsidRDefault="006823F3" w:rsidP="007808F9">
            <w:pPr>
              <w:ind w:firstLine="0"/>
            </w:pPr>
            <w:r>
              <w:t>4</w:t>
            </w:r>
          </w:p>
        </w:tc>
        <w:tc>
          <w:tcPr>
            <w:tcW w:w="5980" w:type="dxa"/>
          </w:tcPr>
          <w:p w:rsidR="006823F3" w:rsidRDefault="006823F3" w:rsidP="007808F9">
            <w:pPr>
              <w:ind w:firstLine="0"/>
            </w:pPr>
            <w:r>
              <w:t>Вычисляемое поле</w:t>
            </w:r>
          </w:p>
        </w:tc>
        <w:tc>
          <w:tcPr>
            <w:tcW w:w="3227" w:type="dxa"/>
          </w:tcPr>
          <w:p w:rsidR="006823F3" w:rsidRDefault="00115E79" w:rsidP="007808F9">
            <w:pPr>
              <w:ind w:firstLine="0"/>
            </w:pPr>
            <w:r>
              <w:t>43,95 кб</w:t>
            </w:r>
            <w:bookmarkStart w:id="8" w:name="_GoBack"/>
            <w:bookmarkEnd w:id="8"/>
          </w:p>
        </w:tc>
      </w:tr>
    </w:tbl>
    <w:p w:rsidR="007808F9" w:rsidRPr="003109E9" w:rsidRDefault="007808F9" w:rsidP="007808F9"/>
    <w:sectPr w:rsidR="007808F9" w:rsidRPr="003109E9" w:rsidSect="003109E9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4D5" w:rsidRDefault="00B164D5" w:rsidP="00E23EA2">
      <w:pPr>
        <w:spacing w:line="240" w:lineRule="auto"/>
      </w:pPr>
      <w:r>
        <w:separator/>
      </w:r>
    </w:p>
  </w:endnote>
  <w:endnote w:type="continuationSeparator" w:id="0">
    <w:p w:rsidR="00B164D5" w:rsidRDefault="00B164D5" w:rsidP="00E2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EA2" w:rsidRDefault="00E23EA2">
    <w:pPr>
      <w:pStyle w:val="aa"/>
    </w:pPr>
    <w:proofErr w:type="spellStart"/>
    <w:r>
      <w:t>Лагойко</w:t>
    </w:r>
    <w:proofErr w:type="spellEnd"/>
    <w:r>
      <w:t xml:space="preserve"> Ангелина, </w:t>
    </w:r>
    <w:r>
      <w:fldChar w:fldCharType="begin"/>
    </w:r>
    <w:r>
      <w:instrText xml:space="preserve"> TIME \@ "dd.MM.yyyy H:mm" </w:instrText>
    </w:r>
    <w:r>
      <w:fldChar w:fldCharType="separate"/>
    </w:r>
    <w:r>
      <w:rPr>
        <w:noProof/>
      </w:rPr>
      <w:t>24.09.2021 12:34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4D5" w:rsidRDefault="00B164D5" w:rsidP="00E23EA2">
      <w:pPr>
        <w:spacing w:line="240" w:lineRule="auto"/>
      </w:pPr>
      <w:r>
        <w:separator/>
      </w:r>
    </w:p>
  </w:footnote>
  <w:footnote w:type="continuationSeparator" w:id="0">
    <w:p w:rsidR="00B164D5" w:rsidRDefault="00B164D5" w:rsidP="00E23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005711"/>
      <w:docPartObj>
        <w:docPartGallery w:val="Page Numbers (Top of Page)"/>
        <w:docPartUnique/>
      </w:docPartObj>
    </w:sdtPr>
    <w:sdtContent>
      <w:p w:rsidR="00E23EA2" w:rsidRDefault="00E23EA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E79">
          <w:rPr>
            <w:noProof/>
          </w:rPr>
          <w:t>9</w:t>
        </w:r>
        <w:r>
          <w:fldChar w:fldCharType="end"/>
        </w:r>
      </w:p>
      <w:p w:rsidR="00E23EA2" w:rsidRDefault="00E23EA2" w:rsidP="00E23EA2">
        <w:pPr>
          <w:pStyle w:val="a8"/>
          <w:ind w:firstLine="0"/>
          <w:jc w:val="center"/>
        </w:pPr>
        <w:r>
          <w:t>ТЕПЛОСНАБЖЕНИЕ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0D2D"/>
    <w:multiLevelType w:val="hybridMultilevel"/>
    <w:tmpl w:val="934A2626"/>
    <w:lvl w:ilvl="0" w:tplc="CF72F6DA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F21BB"/>
    <w:multiLevelType w:val="hybridMultilevel"/>
    <w:tmpl w:val="7C32F1BC"/>
    <w:lvl w:ilvl="0" w:tplc="3FF289C6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A8"/>
    <w:rsid w:val="00115E79"/>
    <w:rsid w:val="002475FE"/>
    <w:rsid w:val="00287EA7"/>
    <w:rsid w:val="002A0759"/>
    <w:rsid w:val="003109E9"/>
    <w:rsid w:val="004A6FDF"/>
    <w:rsid w:val="006562D4"/>
    <w:rsid w:val="006823F3"/>
    <w:rsid w:val="007041D1"/>
    <w:rsid w:val="007808F9"/>
    <w:rsid w:val="00831AB7"/>
    <w:rsid w:val="008F31F9"/>
    <w:rsid w:val="009B5FC9"/>
    <w:rsid w:val="00AC690D"/>
    <w:rsid w:val="00B164D5"/>
    <w:rsid w:val="00B334A8"/>
    <w:rsid w:val="00E16E9D"/>
    <w:rsid w:val="00E23EA2"/>
    <w:rsid w:val="00EC0A65"/>
    <w:rsid w:val="00E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79044A"/>
  <w15:chartTrackingRefBased/>
  <w15:docId w15:val="{5F06FAB8-FB3B-4BED-A83F-9B342DC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0A65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31AB7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AC690D"/>
    <w:pPr>
      <w:keepNext/>
      <w:keepLines/>
      <w:spacing w:after="24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rsid w:val="00AC690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Hyperlink"/>
    <w:basedOn w:val="a1"/>
    <w:uiPriority w:val="99"/>
    <w:unhideWhenUsed/>
    <w:rsid w:val="00EC0A65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EC0A65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C0A65"/>
    <w:pPr>
      <w:tabs>
        <w:tab w:val="left" w:pos="851"/>
        <w:tab w:val="right" w:leader="dot" w:pos="9628"/>
      </w:tabs>
      <w:spacing w:after="100"/>
      <w:ind w:firstLine="284"/>
    </w:pPr>
  </w:style>
  <w:style w:type="paragraph" w:customStyle="1" w:styleId="a">
    <w:name w:val="Рисунки"/>
    <w:basedOn w:val="a0"/>
    <w:link w:val="a5"/>
    <w:qFormat/>
    <w:rsid w:val="00E16E9D"/>
    <w:pPr>
      <w:numPr>
        <w:numId w:val="4"/>
      </w:numPr>
      <w:spacing w:line="240" w:lineRule="auto"/>
      <w:jc w:val="center"/>
    </w:pPr>
    <w:rPr>
      <w:rFonts w:cs="Times New Roman"/>
    </w:rPr>
  </w:style>
  <w:style w:type="paragraph" w:styleId="a6">
    <w:name w:val="caption"/>
    <w:basedOn w:val="a0"/>
    <w:next w:val="a0"/>
    <w:uiPriority w:val="35"/>
    <w:unhideWhenUsed/>
    <w:qFormat/>
    <w:rsid w:val="009B5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Рисунки Знак"/>
    <w:basedOn w:val="a1"/>
    <w:link w:val="a"/>
    <w:rsid w:val="00E16E9D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table of figures"/>
    <w:basedOn w:val="a0"/>
    <w:next w:val="a0"/>
    <w:uiPriority w:val="99"/>
    <w:unhideWhenUsed/>
    <w:rsid w:val="00E23EA2"/>
  </w:style>
  <w:style w:type="paragraph" w:styleId="a8">
    <w:name w:val="header"/>
    <w:basedOn w:val="a0"/>
    <w:link w:val="a9"/>
    <w:uiPriority w:val="99"/>
    <w:unhideWhenUsed/>
    <w:rsid w:val="00E23E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3EA2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0"/>
    <w:link w:val="ab"/>
    <w:uiPriority w:val="99"/>
    <w:unhideWhenUsed/>
    <w:rsid w:val="00E23EA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3EA2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2"/>
    <w:uiPriority w:val="39"/>
    <w:rsid w:val="0078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0"/>
    <w:uiPriority w:val="39"/>
    <w:unhideWhenUsed/>
    <w:qFormat/>
    <w:rsid w:val="007041D1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image" Target="media/image1.wmf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8716-AF6E-4420-AB36-4149F571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2021-09-23T20:28:00Z</dcterms:created>
  <dcterms:modified xsi:type="dcterms:W3CDTF">2021-09-24T09:43:00Z</dcterms:modified>
</cp:coreProperties>
</file>