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безопасноть</w:t>
      </w:r>
    </w:p>
    <w:p>
      <w:pPr>
        <w:pStyle w:val="Author"/>
      </w:pPr>
      <w:r>
        <w:t xml:space="preserve">Жиронкин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теоретическое-описание"/>
    <w:p>
      <w:pPr>
        <w:pStyle w:val="Heading1"/>
      </w:pPr>
      <w:r>
        <w:t xml:space="preserve">Теоретическое описание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rPr>
          <w:i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 сложения по модулю 2 (XOR) (обозначаемая знаком</w:t>
      </w:r>
      <w:r>
        <w:t xml:space="preserve"> </w:t>
      </w:r>
      <m:oMath>
        <m:r>
          <m:t>⊕</m:t>
        </m:r>
      </m:oMath>
      <w:r>
        <w:t xml:space="preserve">) между элементами гаммы и элементами подлежащего сокрытию текста. Напомним, как работает операция XOR над битами:</w:t>
      </w:r>
      <w:r>
        <w:t xml:space="preserve"> </w:t>
      </w:r>
      <m:oMath>
        <m:r>
          <m:t>0</m:t>
        </m:r>
        <m:r>
          <m:t>⊕</m:t>
        </m:r>
        <m:r>
          <m:t>0</m:t>
        </m:r>
        <m:r>
          <m:t>=</m:t>
        </m:r>
        <m:r>
          <m:t>0</m:t>
        </m:r>
        <m:r>
          <m:t>,</m:t>
        </m:r>
        <m:r>
          <m:t>0</m:t>
        </m:r>
        <m:r>
          <m:t>⊕</m:t>
        </m:r>
        <m:r>
          <m:t>1</m:t>
        </m:r>
        <m:r>
          <m:t>=</m:t>
        </m:r>
        <m:r>
          <m:t>1</m:t>
        </m:r>
        <m:r>
          <m:t>,</m:t>
        </m:r>
        <m:r>
          <m:t>1</m:t>
        </m:r>
        <m:r>
          <m:t>⊕</m:t>
        </m:r>
        <m:r>
          <m:t>0</m:t>
        </m:r>
        <m:r>
          <m:t>=</m:t>
        </m:r>
        <m:r>
          <m:t>1</m:t>
        </m:r>
        <m:r>
          <m:t>,</m:t>
        </m:r>
        <m:r>
          <m:t>1</m:t>
        </m:r>
        <m:r>
          <m:t>⊕</m:t>
        </m:r>
        <m:r>
          <m:t>1</m:t>
        </m:r>
        <m: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исходноезначение, а шифрование и расшифрование выполняется одной и той же программой.</w:t>
      </w:r>
      <w:r>
        <w:t xml:space="preserve"> </w:t>
      </w: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ключа, i = 1, m. Размерности открытого текста и ключа должны совпадать, и полученный шифротекст будет такой же длины.</w:t>
      </w:r>
      <w:r>
        <w:t xml:space="preserve"> </w:t>
      </w:r>
      <w:r>
        <w:t xml:space="preserve">Если известны шифротекст и открытый текст, то задача нахождения ключа решается также, а именно, обе части равенства необходимо сложить по модулю 2 с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  <w:r>
        <w:t xml:space="preserve"> </w:t>
      </w: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Требуется, не зная ключа и не стремясь его определить, прочитать оба текста.</w:t>
      </w:r>
    </w:p>
    <w:p>
      <w:pPr>
        <w:numPr>
          <w:ilvl w:val="0"/>
          <w:numId w:val="1001"/>
        </w:numPr>
        <w:pStyle w:val="Compact"/>
      </w:pPr>
      <w:r>
        <w:t xml:space="preserve">Создаем алфавит из русских букв и цифр. Задаем входные данные из условия лабораторной работы. (рис. 1).</w:t>
      </w:r>
    </w:p>
    <w:p>
      <w:pPr>
        <w:pStyle w:val="CaptionedFigure"/>
      </w:pPr>
      <w:bookmarkStart w:id="23" w:name="fig:001"/>
      <w:r>
        <w:drawing>
          <wp:inline>
            <wp:extent cx="5334000" cy="2357518"/>
            <wp:effectExtent b="0" l="0" r="0" t="0"/>
            <wp:docPr descr="Figure 1: Создание алфавит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алфавита</w:t>
      </w:r>
    </w:p>
    <w:p>
      <w:pPr>
        <w:numPr>
          <w:ilvl w:val="0"/>
          <w:numId w:val="1002"/>
        </w:numPr>
        <w:pStyle w:val="Compact"/>
      </w:pPr>
      <w:r>
        <w:t xml:space="preserve">Функция</w:t>
      </w:r>
      <w:r>
        <w:t xml:space="preserve"> </w:t>
      </w:r>
      <w:r>
        <w:t xml:space="preserve">“</w:t>
      </w:r>
      <w:r>
        <w:t xml:space="preserve">vzlom</w:t>
      </w:r>
      <w:r>
        <w:t xml:space="preserve">”</w:t>
      </w:r>
      <w:r>
        <w:t xml:space="preserve">, которая получив два открытых сообщения и объединив их получает гамму. (рис. 2).</w:t>
      </w:r>
    </w:p>
    <w:p>
      <w:pPr>
        <w:pStyle w:val="CaptionedFigure"/>
      </w:pPr>
      <w:bookmarkStart w:id="25" w:name="fig:002"/>
      <w:r>
        <w:drawing>
          <wp:inline>
            <wp:extent cx="5334000" cy="1668887"/>
            <wp:effectExtent b="0" l="0" r="0" t="0"/>
            <wp:docPr descr="Figure 2: Функция “vzlom”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Функция</w:t>
      </w:r>
      <w:r>
        <w:t xml:space="preserve"> </w:t>
      </w:r>
      <w:r>
        <w:t xml:space="preserve">“</w:t>
      </w:r>
      <w:r>
        <w:t xml:space="preserve">vzlom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Функция</w:t>
      </w:r>
      <w:r>
        <w:t xml:space="preserve"> </w:t>
      </w:r>
      <w:r>
        <w:t xml:space="preserve">“</w:t>
      </w:r>
      <w:r>
        <w:t xml:space="preserve">shifr</w:t>
      </w:r>
      <w:r>
        <w:t xml:space="preserve">”</w:t>
      </w:r>
      <w:r>
        <w:t xml:space="preserve">, которая получает исходные сообщения (рис. 3).</w:t>
      </w:r>
    </w:p>
    <w:p>
      <w:pPr>
        <w:pStyle w:val="CaptionedFigure"/>
      </w:pPr>
      <w:bookmarkStart w:id="27" w:name="fig:003"/>
      <w:r>
        <w:drawing>
          <wp:inline>
            <wp:extent cx="5334000" cy="3266807"/>
            <wp:effectExtent b="0" l="0" r="0" t="0"/>
            <wp:docPr descr="Figure 3: Функция “shifr”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Функция</w:t>
      </w:r>
      <w:r>
        <w:t xml:space="preserve"> </w:t>
      </w:r>
      <w:r>
        <w:t xml:space="preserve">“</w:t>
      </w:r>
      <w:r>
        <w:t xml:space="preserve">shifr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Алгоритм расшифровки, вывод программы. (рис. 4).</w:t>
      </w:r>
    </w:p>
    <w:p>
      <w:pPr>
        <w:pStyle w:val="CaptionedFigure"/>
      </w:pPr>
      <w:bookmarkStart w:id="29" w:name="fig:004"/>
      <w:r>
        <w:drawing>
          <wp:inline>
            <wp:extent cx="5334000" cy="2973972"/>
            <wp:effectExtent b="0" l="0" r="0" t="0"/>
            <wp:docPr descr="Figure 4: Результат&quot;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Результат"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основе проделанной работы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1"/>
    <w:bookmarkStart w:id="3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Можно использовать комбинацию, при которой ключ не будет использоваться, для прочтения неизвестного текста: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t xml:space="preserve">С1 и С2 – известный шифротекст</w:t>
      </w:r>
    </w:p>
    <w:p>
      <w:pPr>
        <w:numPr>
          <w:ilvl w:val="0"/>
          <w:numId w:val="1006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Текст расшифруется.</w:t>
      </w:r>
    </w:p>
    <w:p>
      <w:pPr>
        <w:numPr>
          <w:ilvl w:val="0"/>
          <w:numId w:val="1007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Используется следующая комбинация: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Pi – открытый текст, Ci – зашифрованный текст, K – ключ шифрования.</w:t>
      </w:r>
    </w:p>
    <w:p>
      <w:pPr>
        <w:numPr>
          <w:ilvl w:val="0"/>
          <w:numId w:val="1008"/>
        </w:numPr>
        <w:pStyle w:val="Compact"/>
      </w:pPr>
      <w:r>
        <w:t xml:space="preserve">Перечислите недостатки шифрования одним ключом двух открытых текстов.</w:t>
      </w:r>
    </w:p>
    <w:p>
      <w:pPr>
        <w:pStyle w:val="FirstParagraph"/>
      </w:pPr>
      <w:r>
        <w:t xml:space="preserve">ключ, попав не в те руки, даст возможность злоумышленнику расшифровать оба текста;</w:t>
      </w:r>
      <w:r>
        <w:t xml:space="preserve"> </w:t>
      </w:r>
      <w:r>
        <w:t xml:space="preserve">можно расшифровать с помощью открытого текста другие известные шифротексты;</w:t>
      </w:r>
      <w:r>
        <w:t xml:space="preserve"> </w:t>
      </w:r>
      <w:r>
        <w:t xml:space="preserve">можно узнать часть текста, используя заранее известный шаблон и формат другого текста.</w:t>
      </w:r>
    </w:p>
    <w:p>
      <w:pPr>
        <w:numPr>
          <w:ilvl w:val="0"/>
          <w:numId w:val="1009"/>
        </w:numPr>
        <w:pStyle w:val="Compact"/>
      </w:pPr>
      <w:r>
        <w:t xml:space="preserve">Перечислите преимущества шифрования одним ключом двух открытых текстов.</w:t>
      </w:r>
    </w:p>
    <w:p>
      <w:pPr>
        <w:pStyle w:val="FirstParagraph"/>
      </w:pPr>
      <w:r>
        <w:t xml:space="preserve">Преимущества шифрования одним ключом заключаются в том что, скорость шифрования выше; алгоритм шифрования простой; а так же шифротекст сильно меняется, если изменяется ключ или открытый текст. 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Жиронкин Павел Владимирович НПИбд-01-18</dc:creator>
  <dc:language>ru-RU</dc:language>
  <cp:keywords/>
  <dcterms:created xsi:type="dcterms:W3CDTF">2021-12-18T18:40:08Z</dcterms:created>
  <dcterms:modified xsi:type="dcterms:W3CDTF">2021-12-18T18:40:08Z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Информационная безопасноть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