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58BD" w:rsidP="00705065" w:rsidRDefault="003F58BD" w14:paraId="7180F639" w14:textId="4DC198F2">
      <w:pPr>
        <w:pStyle w:val="Tytu"/>
        <w:jc w:val="both"/>
      </w:pPr>
      <w:r w:rsidRPr="003F58BD">
        <w:t>Uwaga na tę patelnię. Może poważnie zaszkodzić zdrowiu</w:t>
      </w:r>
    </w:p>
    <w:p w:rsidR="003F58BD" w:rsidP="00705065" w:rsidRDefault="00D14CEB" w14:paraId="01F3A941" w14:textId="45321C59">
      <w:pPr>
        <w:jc w:val="both"/>
        <w:rPr>
          <w:sz w:val="24"/>
          <w:szCs w:val="24"/>
        </w:rPr>
      </w:pPr>
      <w:r w:rsidRPr="696B7153" w:rsidR="00D14CEB">
        <w:rPr>
          <w:sz w:val="24"/>
          <w:szCs w:val="24"/>
        </w:rPr>
        <w:t xml:space="preserve">Wiele osób korzysta z teflonowych patelni niemal każdego dnia, nie zwracając uwagi na ich stan. Tymczasem nawet drobne rysy na powłoce mogą </w:t>
      </w:r>
      <w:r w:rsidRPr="696B7153" w:rsidR="513F7078">
        <w:rPr>
          <w:sz w:val="24"/>
          <w:szCs w:val="24"/>
        </w:rPr>
        <w:t>wywoła</w:t>
      </w:r>
      <w:r w:rsidRPr="696B7153" w:rsidR="00D14CEB">
        <w:rPr>
          <w:sz w:val="24"/>
          <w:szCs w:val="24"/>
        </w:rPr>
        <w:t>ć poważne konsekwencje zdrowotne. Choć teflon sam w sobie nie jest toksyczny, uszkodzona lub przegrzana patelnia może zacząć wydzielać szkodliwe związki chemiczne.</w:t>
      </w:r>
    </w:p>
    <w:p w:rsidR="00D14CEB" w:rsidP="00705065" w:rsidRDefault="00D14CEB" w14:paraId="2E07EC3F" w14:textId="41751588">
      <w:pPr>
        <w:jc w:val="both"/>
        <w:rPr>
          <w:sz w:val="24"/>
          <w:szCs w:val="24"/>
        </w:rPr>
      </w:pPr>
      <w:r w:rsidRPr="696B7153" w:rsidR="00D14CEB">
        <w:rPr>
          <w:sz w:val="24"/>
          <w:szCs w:val="24"/>
        </w:rPr>
        <w:t>Szczególnie niebezpieczne są starsze modele, w których</w:t>
      </w:r>
      <w:r w:rsidRPr="696B7153" w:rsidR="40210CE0">
        <w:rPr>
          <w:sz w:val="24"/>
          <w:szCs w:val="24"/>
        </w:rPr>
        <w:t xml:space="preserve"> przypadku</w:t>
      </w:r>
      <w:r w:rsidRPr="696B7153" w:rsidR="00D14CEB">
        <w:rPr>
          <w:sz w:val="24"/>
          <w:szCs w:val="24"/>
        </w:rPr>
        <w:t xml:space="preserve"> przy produkcji używano PFOA </w:t>
      </w:r>
      <w:r w:rsidRPr="696B7153" w:rsidR="7316DC3A">
        <w:rPr>
          <w:sz w:val="24"/>
          <w:szCs w:val="24"/>
        </w:rPr>
        <w:t>-</w:t>
      </w:r>
      <w:r w:rsidRPr="696B7153" w:rsidR="00D14CEB">
        <w:rPr>
          <w:sz w:val="24"/>
          <w:szCs w:val="24"/>
        </w:rPr>
        <w:t xml:space="preserve"> substancj</w:t>
      </w:r>
      <w:r w:rsidRPr="696B7153" w:rsidR="0806FCC5">
        <w:rPr>
          <w:sz w:val="24"/>
          <w:szCs w:val="24"/>
        </w:rPr>
        <w:t>i</w:t>
      </w:r>
      <w:r w:rsidRPr="696B7153" w:rsidR="00D14CEB">
        <w:rPr>
          <w:sz w:val="24"/>
          <w:szCs w:val="24"/>
        </w:rPr>
        <w:t xml:space="preserve"> uznawan</w:t>
      </w:r>
      <w:r w:rsidRPr="696B7153" w:rsidR="0B38383C">
        <w:rPr>
          <w:sz w:val="24"/>
          <w:szCs w:val="24"/>
        </w:rPr>
        <w:t>ej</w:t>
      </w:r>
      <w:r w:rsidRPr="696B7153" w:rsidR="00D14CEB">
        <w:rPr>
          <w:sz w:val="24"/>
          <w:szCs w:val="24"/>
        </w:rPr>
        <w:t xml:space="preserve"> za rakotwórczą i zaburzającą gospodarkę hormonalną. Eksperci alarmują </w:t>
      </w:r>
      <w:r w:rsidRPr="696B7153" w:rsidR="760BD95F">
        <w:rPr>
          <w:sz w:val="24"/>
          <w:szCs w:val="24"/>
        </w:rPr>
        <w:t>-</w:t>
      </w:r>
      <w:r w:rsidRPr="696B7153" w:rsidR="00D14CEB">
        <w:rPr>
          <w:sz w:val="24"/>
          <w:szCs w:val="24"/>
        </w:rPr>
        <w:t xml:space="preserve"> </w:t>
      </w:r>
      <w:r w:rsidRPr="696B7153" w:rsidR="00D14CEB">
        <w:rPr>
          <w:b w:val="1"/>
          <w:bCs w:val="1"/>
          <w:sz w:val="24"/>
          <w:szCs w:val="24"/>
        </w:rPr>
        <w:t xml:space="preserve">zniszczona powłoka nie tylko </w:t>
      </w:r>
      <w:r w:rsidRPr="696B7153" w:rsidR="70D69C44">
        <w:rPr>
          <w:b w:val="1"/>
          <w:bCs w:val="1"/>
          <w:sz w:val="24"/>
          <w:szCs w:val="24"/>
        </w:rPr>
        <w:t xml:space="preserve">traci </w:t>
      </w:r>
      <w:r w:rsidRPr="696B7153" w:rsidR="00D14CEB">
        <w:rPr>
          <w:b w:val="1"/>
          <w:bCs w:val="1"/>
          <w:sz w:val="24"/>
          <w:szCs w:val="24"/>
        </w:rPr>
        <w:t>swoje właściwości, ale może też stać się źródłem chemicznego skażenia jedzenia</w:t>
      </w:r>
      <w:r w:rsidRPr="696B7153" w:rsidR="00D14CEB">
        <w:rPr>
          <w:sz w:val="24"/>
          <w:szCs w:val="24"/>
        </w:rPr>
        <w:t>.</w:t>
      </w:r>
    </w:p>
    <w:p w:rsidR="00D14CEB" w:rsidP="00705065" w:rsidRDefault="00D14CEB" w14:paraId="52E59CEA" w14:textId="29ACC70E">
      <w:pPr>
        <w:pStyle w:val="Nagwek2"/>
        <w:jc w:val="both"/>
      </w:pPr>
      <w:r w:rsidR="00D14CEB">
        <w:rPr/>
        <w:t xml:space="preserve">Zarysowy teflon </w:t>
      </w:r>
      <w:r w:rsidR="46138FF7">
        <w:rPr/>
        <w:t>-</w:t>
      </w:r>
      <w:r w:rsidR="00D14CEB">
        <w:rPr/>
        <w:t xml:space="preserve"> bomba z opóźnionym zapłonem</w:t>
      </w:r>
    </w:p>
    <w:p w:rsidR="00D14CEB" w:rsidP="696B7153" w:rsidRDefault="00D14CEB" w14:paraId="3E0A9D52" w14:textId="5E3C39BA">
      <w:pPr>
        <w:jc w:val="both"/>
        <w:rPr>
          <w:sz w:val="24"/>
          <w:szCs w:val="24"/>
        </w:rPr>
      </w:pPr>
      <w:r w:rsidRPr="696B7153" w:rsidR="00D14CEB">
        <w:rPr>
          <w:sz w:val="24"/>
          <w:szCs w:val="24"/>
        </w:rPr>
        <w:t xml:space="preserve">Teflon, czyli </w:t>
      </w:r>
      <w:r w:rsidRPr="696B7153" w:rsidR="00D14CEB">
        <w:rPr>
          <w:sz w:val="24"/>
          <w:szCs w:val="24"/>
        </w:rPr>
        <w:t>politetrafluoroetylen</w:t>
      </w:r>
      <w:r w:rsidRPr="696B7153" w:rsidR="00D14CEB">
        <w:rPr>
          <w:sz w:val="24"/>
          <w:szCs w:val="24"/>
        </w:rPr>
        <w:t xml:space="preserve"> (PTFE)</w:t>
      </w:r>
      <w:r w:rsidRPr="696B7153" w:rsidR="00D14CEB">
        <w:rPr>
          <w:sz w:val="24"/>
          <w:szCs w:val="24"/>
        </w:rPr>
        <w:t xml:space="preserve"> to materiał wynaleziony w latach 40. XX wieku, który zrewolucjonizował kuchnie na całym świecie. Jest odporny na wysokie temperatury i ma doskonałe właściwości nieprzywierające. Problem zaczyna się wtedy, gdy patelnia zostanie uszkodzona mechanicznie</w:t>
      </w:r>
      <w:r w:rsidRPr="696B7153" w:rsidR="1BA4EAC2">
        <w:rPr>
          <w:sz w:val="24"/>
          <w:szCs w:val="24"/>
        </w:rPr>
        <w:t xml:space="preserve">, </w:t>
      </w:r>
      <w:r w:rsidRPr="696B7153" w:rsidR="00D14CEB">
        <w:rPr>
          <w:sz w:val="24"/>
          <w:szCs w:val="24"/>
        </w:rPr>
        <w:t>np. metalowym widelcem  lub przegrzana powyżej 260</w:t>
      </w:r>
      <w:r w:rsidRPr="696B7153" w:rsidR="00D14CEB">
        <w:rPr>
          <w:sz w:val="24"/>
          <w:szCs w:val="24"/>
        </w:rPr>
        <w:t>°C</w:t>
      </w:r>
      <w:r w:rsidRPr="696B7153" w:rsidR="00D14CEB">
        <w:rPr>
          <w:sz w:val="24"/>
          <w:szCs w:val="24"/>
        </w:rPr>
        <w:t xml:space="preserve">. </w:t>
      </w:r>
    </w:p>
    <w:p w:rsidR="00D14CEB" w:rsidP="00705065" w:rsidRDefault="00D14CEB" w14:paraId="404924A3" w14:textId="2CC30AB7">
      <w:pPr>
        <w:jc w:val="both"/>
        <w:rPr>
          <w:sz w:val="24"/>
          <w:szCs w:val="24"/>
        </w:rPr>
      </w:pPr>
      <w:r w:rsidRPr="696B7153" w:rsidR="00D14CEB">
        <w:rPr>
          <w:sz w:val="24"/>
          <w:szCs w:val="24"/>
        </w:rPr>
        <w:t xml:space="preserve">W takich warunkach </w:t>
      </w:r>
      <w:r w:rsidRPr="696B7153" w:rsidR="00D14CEB">
        <w:rPr>
          <w:b w:val="1"/>
          <w:bCs w:val="1"/>
          <w:sz w:val="24"/>
          <w:szCs w:val="24"/>
        </w:rPr>
        <w:t>powłoka może zacząć się rozkładać</w:t>
      </w:r>
      <w:r w:rsidRPr="696B7153" w:rsidR="00D14CEB">
        <w:rPr>
          <w:sz w:val="24"/>
          <w:szCs w:val="24"/>
        </w:rPr>
        <w:t>, wydzielając toksyczne opary. Starsze patelnie zawierają dodatkowo PFOA, związek zakazany obecnie w Unii Europejskiej</w:t>
      </w:r>
      <w:r w:rsidRPr="696B7153" w:rsidR="214D3DCB">
        <w:rPr>
          <w:sz w:val="24"/>
          <w:szCs w:val="24"/>
        </w:rPr>
        <w:t>. W</w:t>
      </w:r>
      <w:r w:rsidRPr="696B7153" w:rsidR="00D14CEB">
        <w:rPr>
          <w:sz w:val="24"/>
          <w:szCs w:val="24"/>
        </w:rPr>
        <w:t xml:space="preserve">edług </w:t>
      </w:r>
      <w:r w:rsidRPr="696B7153" w:rsidR="00D14CEB">
        <w:rPr>
          <w:sz w:val="24"/>
          <w:szCs w:val="24"/>
        </w:rPr>
        <w:t>Europejskiego Urzędu ds. Bezpieczeństwa Żywności</w:t>
      </w:r>
      <w:r w:rsidRPr="696B7153" w:rsidR="00D14CEB">
        <w:rPr>
          <w:sz w:val="24"/>
          <w:szCs w:val="24"/>
        </w:rPr>
        <w:t xml:space="preserve">  może uszkadzać wątrobę, układ odpornościowy i wywoływać zaburzenia hormonalne.</w:t>
      </w:r>
    </w:p>
    <w:p w:rsidR="00D14CEB" w:rsidP="00705065" w:rsidRDefault="00D14CEB" w14:paraId="76C7676E" w14:textId="279817B3">
      <w:pPr>
        <w:pStyle w:val="Nagwek2"/>
        <w:jc w:val="both"/>
      </w:pPr>
      <w:r>
        <w:t>Po czym poznać, że patelnia nadaje się do wymiany?</w:t>
      </w:r>
    </w:p>
    <w:p w:rsidR="00D14CEB" w:rsidP="00705065" w:rsidRDefault="00D14CEB" w14:paraId="4846A423" w14:textId="679C0C02">
      <w:pPr>
        <w:jc w:val="both"/>
        <w:rPr>
          <w:sz w:val="24"/>
          <w:szCs w:val="24"/>
        </w:rPr>
      </w:pPr>
      <w:r w:rsidRPr="696B7153" w:rsidR="00D14CEB">
        <w:rPr>
          <w:sz w:val="24"/>
          <w:szCs w:val="24"/>
        </w:rPr>
        <w:t xml:space="preserve">Widoczne rysy, łuszczenie się powłoki czy zmiana koloru to wyraźnie sygnały ostrzegawcze. </w:t>
      </w:r>
      <w:r w:rsidRPr="696B7153" w:rsidR="00D14CEB">
        <w:rPr>
          <w:b w:val="0"/>
          <w:bCs w:val="0"/>
          <w:sz w:val="24"/>
          <w:szCs w:val="24"/>
        </w:rPr>
        <w:t>Jeśli jedzenie zaczyna przywierać</w:t>
      </w:r>
      <w:r w:rsidRPr="696B7153" w:rsidR="00D14CEB">
        <w:rPr>
          <w:sz w:val="24"/>
          <w:szCs w:val="24"/>
        </w:rPr>
        <w:t xml:space="preserve"> lub patelnia wydziela zapach przy podgrzewaniu</w:t>
      </w:r>
      <w:r w:rsidRPr="696B7153" w:rsidR="1EB13503">
        <w:rPr>
          <w:sz w:val="24"/>
          <w:szCs w:val="24"/>
        </w:rPr>
        <w:t>,</w:t>
      </w:r>
      <w:r w:rsidRPr="696B7153" w:rsidR="00D14CEB">
        <w:rPr>
          <w:sz w:val="24"/>
          <w:szCs w:val="24"/>
        </w:rPr>
        <w:t xml:space="preserve"> czas ją wyrzucić. Warto pamiętać, że </w:t>
      </w:r>
      <w:r w:rsidRPr="696B7153" w:rsidR="00D14CEB">
        <w:rPr>
          <w:b w:val="1"/>
          <w:bCs w:val="1"/>
          <w:sz w:val="24"/>
          <w:szCs w:val="24"/>
        </w:rPr>
        <w:t>każda rysa to potencjalne źródło przedostania się szkodliwych substancji do jedzenia</w:t>
      </w:r>
      <w:r w:rsidRPr="696B7153" w:rsidR="00D14CEB">
        <w:rPr>
          <w:sz w:val="24"/>
          <w:szCs w:val="24"/>
        </w:rPr>
        <w:t>. Aby tego uniknąć:</w:t>
      </w:r>
    </w:p>
    <w:p w:rsidRPr="00E12C69" w:rsidR="00D14CEB" w:rsidP="00705065" w:rsidRDefault="00D14CEB" w14:paraId="67FDDC29" w14:textId="77777777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E12C69">
        <w:rPr>
          <w:sz w:val="24"/>
          <w:szCs w:val="24"/>
        </w:rPr>
        <w:t>należy używać drewnianych lub silikonowych akcesoriów</w:t>
      </w:r>
    </w:p>
    <w:p w:rsidRPr="00E12C69" w:rsidR="00D14CEB" w:rsidP="00705065" w:rsidRDefault="00D14CEB" w14:paraId="10D1E866" w14:textId="6C243FAA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696B7153" w:rsidR="434EF390">
        <w:rPr>
          <w:sz w:val="24"/>
          <w:szCs w:val="24"/>
        </w:rPr>
        <w:t>n</w:t>
      </w:r>
      <w:r w:rsidRPr="696B7153" w:rsidR="00D14CEB">
        <w:rPr>
          <w:sz w:val="24"/>
          <w:szCs w:val="24"/>
        </w:rPr>
        <w:t xml:space="preserve">ie </w:t>
      </w:r>
      <w:r w:rsidRPr="696B7153" w:rsidR="25940FC9">
        <w:rPr>
          <w:sz w:val="24"/>
          <w:szCs w:val="24"/>
        </w:rPr>
        <w:t xml:space="preserve">wolno </w:t>
      </w:r>
      <w:r w:rsidRPr="696B7153" w:rsidR="00D14CEB">
        <w:rPr>
          <w:sz w:val="24"/>
          <w:szCs w:val="24"/>
        </w:rPr>
        <w:t>przegrzewać pustej patelni</w:t>
      </w:r>
    </w:p>
    <w:p w:rsidRPr="00E12C69" w:rsidR="00D14CEB" w:rsidP="00705065" w:rsidRDefault="00D14CEB" w14:paraId="389591DB" w14:textId="3251D9A0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696B7153" w:rsidR="434EF390">
        <w:rPr>
          <w:sz w:val="24"/>
          <w:szCs w:val="24"/>
        </w:rPr>
        <w:t>warto zrezygnować z</w:t>
      </w:r>
      <w:r w:rsidRPr="696B7153" w:rsidR="00D14CEB">
        <w:rPr>
          <w:sz w:val="24"/>
          <w:szCs w:val="24"/>
        </w:rPr>
        <w:t xml:space="preserve"> mycia w zmywarce.</w:t>
      </w:r>
    </w:p>
    <w:p w:rsidR="00E12C69" w:rsidP="00705065" w:rsidRDefault="00D14CEB" w14:paraId="4BF3FD5B" w14:textId="60E42D23">
      <w:pPr>
        <w:jc w:val="both"/>
        <w:rPr>
          <w:sz w:val="24"/>
          <w:szCs w:val="24"/>
        </w:rPr>
      </w:pPr>
      <w:r w:rsidRPr="696B7153" w:rsidR="00D14CEB">
        <w:rPr>
          <w:sz w:val="24"/>
          <w:szCs w:val="24"/>
        </w:rPr>
        <w:t xml:space="preserve">Dobrą alternatywą są </w:t>
      </w:r>
      <w:r w:rsidRPr="696B7153" w:rsidR="00D14CEB">
        <w:rPr>
          <w:b w:val="1"/>
          <w:bCs w:val="1"/>
          <w:sz w:val="24"/>
          <w:szCs w:val="24"/>
        </w:rPr>
        <w:t>naczynia ceramiczne, żeliwne lub stalowe</w:t>
      </w:r>
      <w:r w:rsidRPr="696B7153" w:rsidR="2999B204">
        <w:rPr>
          <w:sz w:val="24"/>
          <w:szCs w:val="24"/>
        </w:rPr>
        <w:t xml:space="preserve">, </w:t>
      </w:r>
      <w:r w:rsidRPr="696B7153" w:rsidR="00D14CEB">
        <w:rPr>
          <w:sz w:val="24"/>
          <w:szCs w:val="24"/>
        </w:rPr>
        <w:t>choć wymagają odrobinę więcej troski</w:t>
      </w:r>
      <w:r w:rsidRPr="696B7153" w:rsidR="5A346A3A">
        <w:rPr>
          <w:sz w:val="24"/>
          <w:szCs w:val="24"/>
        </w:rPr>
        <w:t>,</w:t>
      </w:r>
      <w:r w:rsidRPr="696B7153" w:rsidR="00D14CEB">
        <w:rPr>
          <w:sz w:val="24"/>
          <w:szCs w:val="24"/>
        </w:rPr>
        <w:t xml:space="preserve"> szczególnie podczas mycia</w:t>
      </w:r>
      <w:r w:rsidRPr="696B7153" w:rsidR="0550FA31">
        <w:rPr>
          <w:sz w:val="24"/>
          <w:szCs w:val="24"/>
        </w:rPr>
        <w:t>. S</w:t>
      </w:r>
      <w:r w:rsidRPr="696B7153" w:rsidR="00D14CEB">
        <w:rPr>
          <w:sz w:val="24"/>
          <w:szCs w:val="24"/>
        </w:rPr>
        <w:t>ą po prostu trwalsze i bezpieczniejsze dla zdrowia.</w:t>
      </w:r>
    </w:p>
    <w:p w:rsidR="00D14CEB" w:rsidP="00705065" w:rsidRDefault="00705065" w14:paraId="3D62C6ED" w14:textId="02928AE2">
      <w:pPr>
        <w:pStyle w:val="Nagwek2"/>
        <w:jc w:val="both"/>
      </w:pPr>
      <w:r>
        <w:t>Dlaczego warto przestać ryzykować?</w:t>
      </w:r>
    </w:p>
    <w:p w:rsidRPr="003F58BD" w:rsidR="00705065" w:rsidP="696B7153" w:rsidRDefault="00705065" w14:paraId="65FEC63F" w14:textId="3C856F18">
      <w:pPr>
        <w:jc w:val="both"/>
        <w:rPr>
          <w:sz w:val="24"/>
          <w:szCs w:val="24"/>
        </w:rPr>
      </w:pPr>
      <w:r w:rsidRPr="696B7153" w:rsidR="00705065">
        <w:rPr>
          <w:sz w:val="24"/>
          <w:szCs w:val="24"/>
        </w:rPr>
        <w:t xml:space="preserve">Choć porysowana patelnia może wyglądać na nieszkodliwą, </w:t>
      </w:r>
      <w:r w:rsidRPr="696B7153" w:rsidR="00705065">
        <w:rPr>
          <w:b w:val="1"/>
          <w:bCs w:val="1"/>
          <w:sz w:val="24"/>
          <w:szCs w:val="24"/>
        </w:rPr>
        <w:t>jej dalsze użytkowanie niesie realne zagrożenie dla zdrowia</w:t>
      </w:r>
      <w:r w:rsidRPr="696B7153" w:rsidR="00705065">
        <w:rPr>
          <w:sz w:val="24"/>
          <w:szCs w:val="24"/>
        </w:rPr>
        <w:t>. W uszkodzonej powłoce mogą gromadzić się resztki jedzenia, a podczas smażenia dochodzi do wydzielania toksycznych oparów oraz mikroskopijnych cząstek, które trafiają prosto do organizmu</w:t>
      </w:r>
      <w:r w:rsidRPr="696B7153" w:rsidR="4EE2E8B0">
        <w:rPr>
          <w:sz w:val="24"/>
          <w:szCs w:val="24"/>
        </w:rPr>
        <w:t xml:space="preserve"> człowieka</w:t>
      </w:r>
      <w:r w:rsidRPr="696B7153" w:rsidR="00705065">
        <w:rPr>
          <w:sz w:val="24"/>
          <w:szCs w:val="24"/>
        </w:rPr>
        <w:t xml:space="preserve">. </w:t>
      </w:r>
      <w:r w:rsidRPr="696B7153" w:rsidR="00705065">
        <w:rPr>
          <w:sz w:val="24"/>
          <w:szCs w:val="24"/>
        </w:rPr>
        <w:t>Proces ten zachodzi powoli, niemal niezauważalnie, ale regularna ekspozycja może prowadzić do poważnych konsekwencji</w:t>
      </w:r>
      <w:r w:rsidRPr="696B7153" w:rsidR="0890B833">
        <w:rPr>
          <w:sz w:val="24"/>
          <w:szCs w:val="24"/>
        </w:rPr>
        <w:t>, np.:</w:t>
      </w:r>
      <w:r w:rsidRPr="696B7153" w:rsidR="00705065">
        <w:rPr>
          <w:sz w:val="24"/>
          <w:szCs w:val="24"/>
        </w:rPr>
        <w:t xml:space="preserve"> </w:t>
      </w:r>
    </w:p>
    <w:p w:rsidRPr="003F58BD" w:rsidR="00705065" w:rsidP="696B7153" w:rsidRDefault="00705065" w14:paraId="739280AE" w14:textId="7B65798F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 w:rsidRPr="696B7153" w:rsidR="00705065">
        <w:rPr>
          <w:sz w:val="24"/>
          <w:szCs w:val="24"/>
        </w:rPr>
        <w:t>problemów z odpornością</w:t>
      </w:r>
    </w:p>
    <w:p w:rsidRPr="003F58BD" w:rsidR="00705065" w:rsidP="696B7153" w:rsidRDefault="00705065" w14:paraId="0841652D" w14:textId="1985D886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696B7153" w:rsidR="00705065">
        <w:rPr>
          <w:sz w:val="24"/>
          <w:szCs w:val="24"/>
        </w:rPr>
        <w:t xml:space="preserve">zaburzeń </w:t>
      </w:r>
      <w:r w:rsidRPr="696B7153" w:rsidR="00705065">
        <w:rPr>
          <w:sz w:val="24"/>
          <w:szCs w:val="24"/>
        </w:rPr>
        <w:t>hormonalnych</w:t>
      </w:r>
    </w:p>
    <w:p w:rsidRPr="003F58BD" w:rsidR="00705065" w:rsidP="696B7153" w:rsidRDefault="00705065" w14:paraId="2E0389F7" w14:textId="3678FBD2">
      <w:pPr>
        <w:pStyle w:val="Akapitzlist"/>
        <w:numPr>
          <w:ilvl w:val="0"/>
          <w:numId w:val="2"/>
        </w:numPr>
        <w:jc w:val="both"/>
        <w:rPr>
          <w:sz w:val="28"/>
          <w:szCs w:val="28"/>
        </w:rPr>
      </w:pPr>
      <w:r w:rsidRPr="696B7153" w:rsidR="00705065">
        <w:rPr>
          <w:sz w:val="24"/>
          <w:szCs w:val="24"/>
        </w:rPr>
        <w:t xml:space="preserve">uszkodzeń wątroby. </w:t>
      </w:r>
    </w:p>
    <w:p w:rsidRPr="003F58BD" w:rsidR="00705065" w:rsidP="00705065" w:rsidRDefault="00705065" w14:paraId="4AE6BB38" w14:textId="57A809CE">
      <w:pPr>
        <w:jc w:val="both"/>
        <w:rPr>
          <w:sz w:val="24"/>
          <w:szCs w:val="24"/>
        </w:rPr>
      </w:pPr>
      <w:r w:rsidRPr="696B7153" w:rsidR="00705065">
        <w:rPr>
          <w:sz w:val="24"/>
          <w:szCs w:val="24"/>
        </w:rPr>
        <w:t>To nie przesada, lecz wnioski płynące z analiz takich instytucji jak Europejski</w:t>
      </w:r>
      <w:r w:rsidRPr="696B7153" w:rsidR="00705065">
        <w:rPr>
          <w:sz w:val="24"/>
          <w:szCs w:val="24"/>
        </w:rPr>
        <w:t xml:space="preserve"> Urząd ds. Bezpieczeństwa Żywności</w:t>
      </w:r>
      <w:r w:rsidRPr="696B7153" w:rsidR="00705065">
        <w:rPr>
          <w:sz w:val="24"/>
          <w:szCs w:val="24"/>
        </w:rPr>
        <w:t xml:space="preserve">. Wymiana patelni na nową nawet </w:t>
      </w:r>
      <w:r w:rsidRPr="696B7153" w:rsidR="00705065">
        <w:rPr>
          <w:sz w:val="24"/>
          <w:szCs w:val="24"/>
        </w:rPr>
        <w:t>co kilka lat to prosty i skuteczny sposób na ograniczenie ryzyka. Koszt takiej zmiany jest niewielki w porównaniu z potencjalnym zagrożeniem dla zdrowia całej rodziny.</w:t>
      </w:r>
    </w:p>
    <w:sectPr w:rsidRPr="003F58BD" w:rsidR="0070506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5f584f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F9771E4"/>
    <w:multiLevelType w:val="hybridMultilevel"/>
    <w:tmpl w:val="30E62E70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8BD"/>
    <w:rsid w:val="003909E4"/>
    <w:rsid w:val="003F58BD"/>
    <w:rsid w:val="004D0745"/>
    <w:rsid w:val="00512976"/>
    <w:rsid w:val="005E61FC"/>
    <w:rsid w:val="006334FD"/>
    <w:rsid w:val="00705065"/>
    <w:rsid w:val="008922CE"/>
    <w:rsid w:val="008D3822"/>
    <w:rsid w:val="00970B6A"/>
    <w:rsid w:val="00A4106B"/>
    <w:rsid w:val="00B05D54"/>
    <w:rsid w:val="00BE2328"/>
    <w:rsid w:val="00C15897"/>
    <w:rsid w:val="00CC20E6"/>
    <w:rsid w:val="00D14CEB"/>
    <w:rsid w:val="00E12C69"/>
    <w:rsid w:val="00E76DAF"/>
    <w:rsid w:val="02846ECC"/>
    <w:rsid w:val="0550FA31"/>
    <w:rsid w:val="0806FCC5"/>
    <w:rsid w:val="0890B833"/>
    <w:rsid w:val="0B38383C"/>
    <w:rsid w:val="1BA4EAC2"/>
    <w:rsid w:val="1EB13503"/>
    <w:rsid w:val="214D3DCB"/>
    <w:rsid w:val="25940FC9"/>
    <w:rsid w:val="2999B204"/>
    <w:rsid w:val="309E5A7A"/>
    <w:rsid w:val="3B58A1B7"/>
    <w:rsid w:val="40210CE0"/>
    <w:rsid w:val="434EF390"/>
    <w:rsid w:val="46138FF7"/>
    <w:rsid w:val="4EE2E8B0"/>
    <w:rsid w:val="50902A54"/>
    <w:rsid w:val="513F7078"/>
    <w:rsid w:val="573C6AD3"/>
    <w:rsid w:val="5A346A3A"/>
    <w:rsid w:val="66F0CF27"/>
    <w:rsid w:val="696B7153"/>
    <w:rsid w:val="70D69C44"/>
    <w:rsid w:val="7316DC3A"/>
    <w:rsid w:val="75135F4B"/>
    <w:rsid w:val="760BD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EFC37"/>
  <w15:chartTrackingRefBased/>
  <w15:docId w15:val="{78AD79C4-E33E-4AEC-970A-D53C5626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 w:eastAsiaTheme="minorHAnsi"/>
        <w:kern w:val="2"/>
        <w:sz w:val="28"/>
        <w:szCs w:val="28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paragraph" w:styleId="Nagwek1">
    <w:name w:val="heading 1"/>
    <w:aliases w:val="Tytuł NOWY"/>
    <w:basedOn w:val="Normalny"/>
    <w:next w:val="Normalny"/>
    <w:link w:val="Nagwek1Znak"/>
    <w:uiPriority w:val="9"/>
    <w:qFormat/>
    <w:rsid w:val="008D382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4106B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1297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0"/>
      <w:szCs w:val="24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aliases w:val="Tytuł Nowy"/>
    <w:basedOn w:val="Normalny"/>
    <w:next w:val="Normalny"/>
    <w:link w:val="TytuZnak"/>
    <w:uiPriority w:val="10"/>
    <w:qFormat/>
    <w:rsid w:val="008D382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40"/>
      <w:szCs w:val="56"/>
    </w:rPr>
  </w:style>
  <w:style w:type="character" w:styleId="TytuZnak" w:customStyle="1">
    <w:name w:val="Tytuł Znak"/>
    <w:aliases w:val="Tytuł Nowy Znak"/>
    <w:basedOn w:val="Domylnaczcionkaakapitu"/>
    <w:link w:val="Tytu"/>
    <w:uiPriority w:val="10"/>
    <w:rsid w:val="008D3822"/>
    <w:rPr>
      <w:rFonts w:eastAsiaTheme="majorEastAsia" w:cstheme="majorBidi"/>
      <w:spacing w:val="-10"/>
      <w:kern w:val="28"/>
      <w:sz w:val="40"/>
      <w:szCs w:val="56"/>
    </w:rPr>
  </w:style>
  <w:style w:type="character" w:styleId="Nagwek1Znak" w:customStyle="1">
    <w:name w:val="Nagłówek 1 Znak"/>
    <w:aliases w:val="Tytuł NOWY Znak"/>
    <w:basedOn w:val="Domylnaczcionkaakapitu"/>
    <w:link w:val="Nagwek1"/>
    <w:uiPriority w:val="9"/>
    <w:rsid w:val="008D3822"/>
    <w:rPr>
      <w:rFonts w:eastAsiaTheme="majorEastAsia" w:cstheme="majorBidi"/>
      <w:color w:val="000000" w:themeColor="text1"/>
      <w:sz w:val="36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A4106B"/>
    <w:rPr>
      <w:rFonts w:ascii="Arial" w:hAnsi="Arial" w:eastAsiaTheme="majorEastAsia" w:cstheme="majorBidi"/>
      <w:sz w:val="3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512976"/>
    <w:rPr>
      <w:rFonts w:eastAsiaTheme="majorEastAsia" w:cstheme="majorBidi"/>
      <w:color w:val="000000" w:themeColor="text1"/>
      <w:sz w:val="30"/>
      <w:szCs w:val="24"/>
    </w:rPr>
  </w:style>
  <w:style w:type="paragraph" w:styleId="Akapitzlist">
    <w:name w:val="List Paragraph"/>
    <w:basedOn w:val="Normalny"/>
    <w:uiPriority w:val="34"/>
    <w:qFormat/>
    <w:rsid w:val="00E12C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591B5F0AE07C842B3EF2FFF29F1F819" ma:contentTypeVersion="21" ma:contentTypeDescription="Utwórz nowy dokument." ma:contentTypeScope="" ma:versionID="172aca2a837a9164959a7832ac1ad273">
  <xsd:schema xmlns:xsd="http://www.w3.org/2001/XMLSchema" xmlns:xs="http://www.w3.org/2001/XMLSchema" xmlns:p="http://schemas.microsoft.com/office/2006/metadata/properties" xmlns:ns2="faf4705a-2692-49d1-8036-45562caaa96b" xmlns:ns3="8886ddf6-14c2-4019-ac4d-df705e96c283" targetNamespace="http://schemas.microsoft.com/office/2006/metadata/properties" ma:root="true" ma:fieldsID="637695ada247c4fa0445af6b974be891" ns2:_="" ns3:_="">
    <xsd:import namespace="faf4705a-2692-49d1-8036-45562caaa96b"/>
    <xsd:import namespace="8886ddf6-14c2-4019-ac4d-df705e96c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Wykorzystane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4705a-2692-49d1-8036-45562caaa9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Wykorzystane" ma:index="20" nillable="true" ma:displayName="Wykorzystane" ma:format="Dropdown" ma:internalName="Wykorzystane">
      <xsd:simpleType>
        <xsd:restriction base="dms:Choice">
          <xsd:enumeration value="NIe"/>
          <xsd:enumeration value="Tak"/>
          <xsd:enumeration value="Wybór 3"/>
        </xsd:restriction>
      </xsd:simpleType>
    </xsd:element>
    <xsd:element name="_Flow_SignoffStatus" ma:index="21" nillable="true" ma:displayName="Stan zatwierdzenia" ma:internalName="Stan_x0020_zatwierdzenia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Tagi obrazów" ma:readOnly="false" ma:fieldId="{5cf76f15-5ced-4ddc-b409-7134ff3c332f}" ma:taxonomyMulti="true" ma:sspId="d8855d8e-a473-4d75-b69a-e64599bb7b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6ddf6-14c2-4019-ac4d-df705e96c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5175c757-d0d7-44c6-a09e-13d6378be7a3}" ma:internalName="TaxCatchAll" ma:showField="CatchAllData" ma:web="8886ddf6-14c2-4019-ac4d-df705e96c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af4705a-2692-49d1-8036-45562caaa96b" xsi:nil="true"/>
    <TaxCatchAll xmlns="8886ddf6-14c2-4019-ac4d-df705e96c283" xsi:nil="true"/>
    <lcf76f155ced4ddcb4097134ff3c332f xmlns="faf4705a-2692-49d1-8036-45562caaa96b">
      <Terms xmlns="http://schemas.microsoft.com/office/infopath/2007/PartnerControls"/>
    </lcf76f155ced4ddcb4097134ff3c332f>
    <Wykorzystane xmlns="faf4705a-2692-49d1-8036-45562caaa96b" xsi:nil="true"/>
  </documentManagement>
</p:properties>
</file>

<file path=customXml/itemProps1.xml><?xml version="1.0" encoding="utf-8"?>
<ds:datastoreItem xmlns:ds="http://schemas.openxmlformats.org/officeDocument/2006/customXml" ds:itemID="{EA20D3D9-318F-42F9-A5CC-5318050260B0}"/>
</file>

<file path=customXml/itemProps2.xml><?xml version="1.0" encoding="utf-8"?>
<ds:datastoreItem xmlns:ds="http://schemas.openxmlformats.org/officeDocument/2006/customXml" ds:itemID="{478D58E1-7910-47C7-9FCF-D9711C796D3E}"/>
</file>

<file path=customXml/itemProps3.xml><?xml version="1.0" encoding="utf-8"?>
<ds:datastoreItem xmlns:ds="http://schemas.openxmlformats.org/officeDocument/2006/customXml" ds:itemID="{A9AAF538-CFD6-406E-A164-2ABEF4BE197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Dawid Romanik</dc:creator>
  <keywords/>
  <dc:description/>
  <lastModifiedBy>Agata Domagała</lastModifiedBy>
  <revision>4</revision>
  <dcterms:created xsi:type="dcterms:W3CDTF">2025-07-14T17:17:00.0000000Z</dcterms:created>
  <dcterms:modified xsi:type="dcterms:W3CDTF">2025-07-15T04:24:30.2278364Z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0x0101003591B5F0AE07C842B3EF2FFF29F1F819</vt:lpwstr>
  </property>
  <property fmtid="{D5CDD505-2E9C-101B-9397-08002B2CF9AE}" pid="3" name="MediaServiceImageTags">
    <vt:lpwstr/>
  </property>
</Properties>
</file>