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Times New Roman"/>
          <w:b w:val="0"/>
          <w:i w:val="0"/>
          <w:color w:val="1A1A1A"/>
          <w:sz w:val="24"/>
        </w:rPr>
        <w:t>Business Analysis and Communication / Research Methodology</w:t>
      </w:r>
    </w:p>
    <w:p>
      <w:pPr>
        <w:spacing w:after="200" w:before="0" w:line="360" w:lineRule="auto"/>
        <w:jc w:val="center"/>
      </w:pPr>
      <w:r>
        <w:rPr>
          <w:rFonts w:ascii="Times New Roman" w:hAnsi="Times New Roman" w:eastAsia="Times New Roman"/>
          <w:b/>
          <w:i w:val="0"/>
          <w:color w:val="1A1A1A"/>
          <w:sz w:val="32"/>
        </w:rPr>
        <w:t>Assignment Submission</w:t>
      </w:r>
    </w:p>
    <w:p>
      <w:pPr>
        <w:spacing w:after="240" w:before="0" w:line="360" w:lineRule="auto"/>
        <w:jc w:val="center"/>
      </w:pPr>
      <w:r>
        <w:rPr>
          <w:rFonts w:ascii="Times New Roman" w:hAnsi="Times New Roman" w:eastAsia="Times New Roman"/>
          <w:b/>
          <w:i w:val="0"/>
          <w:color w:val="1A1A1A"/>
          <w:sz w:val="26"/>
        </w:rPr>
        <w:t>Development Workflow in Enterprise SDLC: Coding, Review Load and Real Productivity on Private Repositories</w:t>
      </w:r>
    </w:p>
    <w:p>
      <w:pPr>
        <w:spacing w:after="80" w:before="0" w:line="360" w:lineRule="auto"/>
        <w:jc w:val="center"/>
      </w:pPr>
      <w:r>
        <w:rPr>
          <w:rFonts w:ascii="Times New Roman" w:hAnsi="Times New Roman" w:eastAsia="Times New Roman"/>
          <w:b w:val="0"/>
          <w:i/>
          <w:color w:val="1A1A1A"/>
          <w:sz w:val="24"/>
        </w:rPr>
        <w:t>M.Tech Capstone Project  |  Team 4</w:t>
      </w:r>
    </w:p>
    <w:p>
      <w:pPr>
        <w:spacing w:after="80" w:before="0" w:line="360" w:lineRule="auto"/>
        <w:jc w:val="center"/>
      </w:pPr>
      <w:r>
        <w:rPr>
          <w:rFonts w:ascii="Times New Roman" w:hAnsi="Times New Roman" w:eastAsia="Times New Roman"/>
          <w:b w:val="0"/>
          <w:i w:val="0"/>
          <w:color w:val="1A1A1A"/>
          <w:sz w:val="24"/>
        </w:rPr>
        <w:t>Joy, Sadan, Mahesh, Praveen, Puneetha</w:t>
      </w:r>
    </w:p>
    <w:p>
      <w:pPr>
        <w:spacing w:after="80" w:before="0" w:line="360" w:lineRule="auto"/>
        <w:jc w:val="center"/>
      </w:pPr>
      <w:r>
        <w:rPr>
          <w:rFonts w:ascii="Times New Roman" w:hAnsi="Times New Roman" w:eastAsia="Times New Roman"/>
          <w:b w:val="0"/>
          <w:i w:val="0"/>
          <w:color w:val="1A1A1A"/>
          <w:sz w:val="24"/>
        </w:rPr>
        <w:t>Mentors: Prof. Dr. Narayana Darapaneni; Prof. Anwesh Reddy P</w:t>
      </w:r>
    </w:p>
    <w:p>
      <w:pPr>
        <w:spacing w:after="360" w:before="0" w:line="360" w:lineRule="auto"/>
        <w:jc w:val="center"/>
      </w:pPr>
      <w:r>
        <w:rPr>
          <w:rFonts w:ascii="Times New Roman" w:hAnsi="Times New Roman" w:eastAsia="Times New Roman"/>
          <w:b w:val="0"/>
          <w:i w:val="0"/>
          <w:color w:val="1A1A1A"/>
          <w:sz w:val="24"/>
        </w:rPr>
        <w:t>October 2026</w:t>
      </w:r>
    </w:p>
    <w:p>
      <w:pPr>
        <w:spacing w:after="280" w:before="0" w:line="360" w:lineRule="auto"/>
        <w:jc w:val="both"/>
      </w:pPr>
      <w:r>
        <w:rPr>
          <w:rFonts w:ascii="Times New Roman" w:hAnsi="Times New Roman" w:eastAsia="Times New Roman"/>
          <w:b w:val="0"/>
          <w:i/>
          <w:color w:val="1A1A1A"/>
          <w:sz w:val="22"/>
        </w:rPr>
        <w:t>Note: This write-up follows the sequence given in the BAC-RM assignment brief. Literature survey is placed first, as required, and the six deliverables come after the survey has been used to fix the objective and method.</w:t>
      </w:r>
    </w:p>
    <w:p>
      <w:pPr>
        <w:spacing w:before="280" w:after="160" w:line="360" w:lineRule="auto"/>
        <w:ind w:firstLine="0"/>
        <w:jc w:val="left"/>
      </w:pPr>
      <w:r>
        <w:rPr>
          <w:rFonts w:ascii="Times New Roman" w:hAnsi="Times New Roman" w:eastAsia="Times New Roman"/>
          <w:b/>
          <w:i w:val="0"/>
          <w:color w:val="1A1A1A"/>
          <w:sz w:val="28"/>
        </w:rPr>
        <w:t>1. Literature Survey</w:t>
      </w:r>
    </w:p>
    <w:p>
      <w:pPr>
        <w:spacing w:after="160" w:before="0" w:line="360" w:lineRule="auto"/>
        <w:ind w:firstLine="432"/>
        <w:jc w:val="both"/>
      </w:pPr>
      <w:r>
        <w:rPr>
          <w:rFonts w:ascii="Times New Roman" w:hAnsi="Times New Roman" w:eastAsia="Times New Roman"/>
          <w:b w:val="0"/>
          <w:i w:val="0"/>
          <w:color w:val="1A1A1A"/>
          <w:sz w:val="24"/>
        </w:rPr>
        <w:t>Before writing the abstract we spent time on papers already collected for the capstone (the technical folder under the project, plus the notes from our first guidance call). The survey is organised the way the assignment asks: what others have published, which ideas and algorithms we are borrowing, where those techniques help or fall short, the objective we finally locked, what data we can actually get, and the tools we need.</w:t>
      </w:r>
    </w:p>
    <w:p>
      <w:pPr>
        <w:spacing w:before="200" w:after="160" w:line="360" w:lineRule="auto"/>
        <w:ind w:firstLine="0"/>
        <w:jc w:val="left"/>
      </w:pPr>
      <w:r>
        <w:rPr>
          <w:rFonts w:ascii="Times New Roman" w:hAnsi="Times New Roman" w:eastAsia="Times New Roman"/>
          <w:b/>
          <w:i w:val="0"/>
          <w:color w:val="1A1A1A"/>
          <w:sz w:val="26"/>
        </w:rPr>
        <w:t>1.1 Related work in this area</w:t>
      </w:r>
    </w:p>
    <w:p>
      <w:pPr>
        <w:spacing w:after="160" w:before="0" w:line="360" w:lineRule="auto"/>
        <w:ind w:firstLine="432"/>
        <w:jc w:val="both"/>
      </w:pPr>
      <w:r>
        <w:rPr>
          <w:rFonts w:ascii="Times New Roman" w:hAnsi="Times New Roman" w:eastAsia="Times New Roman"/>
          <w:b w:val="0"/>
          <w:i w:val="0"/>
          <w:color w:val="1A1A1A"/>
          <w:sz w:val="24"/>
        </w:rPr>
        <w:t>Hou et al. (2024) reviewed a large set of LLM-for-software-engineering papers and showed that most studies still sit on individual tasks such as completion, repair or comment generation. They also point out that evaluation practice is uneven. That survey is useful as a map, but it does not tell an enterprise team how to run an agent through a private GitHub repository with branch protection turned on.</w:t>
      </w:r>
    </w:p>
    <w:p>
      <w:pPr>
        <w:spacing w:after="160" w:before="0" w:line="360" w:lineRule="auto"/>
        <w:ind w:firstLine="432"/>
        <w:jc w:val="both"/>
      </w:pPr>
      <w:r>
        <w:rPr>
          <w:rFonts w:ascii="Times New Roman" w:hAnsi="Times New Roman" w:eastAsia="Times New Roman"/>
          <w:b w:val="0"/>
          <w:i w:val="0"/>
          <w:color w:val="1A1A1A"/>
          <w:sz w:val="24"/>
        </w:rPr>
        <w:t>Gao, Hu, Gao, Xia and Jin (2025) go closer to our topic. After a discussion among researchers and practitioners they listed twenty-six challenges across requirements, coding help, test generation, review, maintenance, vulnerabilities and evaluation. Code review and trustworthy evaluation come up repeatedly. That matches what we heard in our own Q&amp;A slide: review load and guardrails are not side issues.</w:t>
      </w:r>
    </w:p>
    <w:p>
      <w:pPr>
        <w:spacing w:after="160" w:before="0" w:line="360" w:lineRule="auto"/>
        <w:ind w:firstLine="432"/>
        <w:jc w:val="both"/>
      </w:pPr>
      <w:r>
        <w:rPr>
          <w:rFonts w:ascii="Times New Roman" w:hAnsi="Times New Roman" w:eastAsia="Times New Roman"/>
          <w:b w:val="0"/>
          <w:i w:val="0"/>
          <w:color w:val="1A1A1A"/>
          <w:sz w:val="24"/>
        </w:rPr>
        <w:t>On the productivity side, Peng, Kalliamvakou, Cihon and Demirer (2023) ran a controlled Copilot trial and reported about 55.8% faster completion on a small JavaScript task. Later field experiments in large companies show much smaller gains in pull-request throughput, and the estimates are not always precise. Ozkaya (2023) is blunter: assistants can help, but trust, privacy and misleading output remain open. Liu, Tantithamthavorn, Liu and Li (2024) add a technical warning that duplication in benchmarks can make generation models look better than they are in realistic edits.</w:t>
      </w:r>
    </w:p>
    <w:p>
      <w:pPr>
        <w:spacing w:after="160" w:before="0" w:line="360" w:lineRule="auto"/>
        <w:ind w:firstLine="432"/>
        <w:jc w:val="both"/>
      </w:pPr>
      <w:r>
        <w:rPr>
          <w:rFonts w:ascii="Times New Roman" w:hAnsi="Times New Roman" w:eastAsia="Times New Roman"/>
          <w:b w:val="0"/>
          <w:i w:val="0"/>
          <w:color w:val="1A1A1A"/>
          <w:sz w:val="24"/>
        </w:rPr>
        <w:t>Jimenez et al. (2024) introduced SWE-bench using real GitHub issues. Early numbers were low (Claude 2 at 1.96% with BM25 retrieval). The number has moved a lot since then on verified subsets, which is encouraging for agents, but the benchmark is still public open-source Python, not a locked-down private estate. Yang and colleagues’ SWE-agent line of work shows that a proper agent-computer interface matters as much as the raw model. That is relevant when we talk about MCP-style tool access to Jira, git and CI.</w:t>
      </w:r>
    </w:p>
    <w:p>
      <w:pPr>
        <w:spacing w:after="160" w:before="0" w:line="360" w:lineRule="auto"/>
        <w:ind w:firstLine="432"/>
        <w:jc w:val="both"/>
      </w:pPr>
      <w:r>
        <w:rPr>
          <w:rFonts w:ascii="Times New Roman" w:hAnsi="Times New Roman" w:eastAsia="Times New Roman"/>
          <w:b w:val="0"/>
          <w:i w:val="0"/>
          <w:color w:val="1A1A1A"/>
          <w:sz w:val="24"/>
        </w:rPr>
        <w:t>Bhati (2026) synthesises a six-layer stack from foundation model up to governance and safety. The paper is clear that Layer L5 (permissions, sandbox, audit, human approval) is the least mature. Industry notes on agent adoption (for example work discussing organisational knowledge gaps and non-deterministic output) make the same point in plainer language: companies keep a human as the last trusted check, and more agent output can simply mean more review. Our project sits in that gap. We are not trying to beat SWE-bench. We are trying to measure guardrails, review load and net productivity on private repos.</w:t>
      </w:r>
    </w:p>
    <w:p>
      <w:pPr>
        <w:spacing w:before="200" w:after="160" w:line="360" w:lineRule="auto"/>
        <w:ind w:firstLine="0"/>
        <w:jc w:val="left"/>
      </w:pPr>
      <w:r>
        <w:rPr>
          <w:rFonts w:ascii="Times New Roman" w:hAnsi="Times New Roman" w:eastAsia="Times New Roman"/>
          <w:b/>
          <w:i w:val="0"/>
          <w:color w:val="1A1A1A"/>
          <w:sz w:val="26"/>
        </w:rPr>
        <w:t>1.2 Concepts, theories and algorithms we are using</w:t>
      </w:r>
    </w:p>
    <w:p>
      <w:pPr>
        <w:spacing w:after="160" w:before="0" w:line="360" w:lineRule="auto"/>
        <w:ind w:firstLine="432"/>
        <w:jc w:val="both"/>
      </w:pPr>
      <w:r>
        <w:rPr>
          <w:rFonts w:ascii="Times New Roman" w:hAnsi="Times New Roman" w:eastAsia="Times New Roman"/>
          <w:b w:val="0"/>
          <w:i w:val="0"/>
          <w:color w:val="1A1A1A"/>
          <w:sz w:val="24"/>
        </w:rPr>
        <w:t>The working theory is that software delivery is a pipeline with hand-offs, not a single generation step. Classical SDLC already had requirements, design, implementation, test, review, integration and closure. The capstone presentation keeps that shape as eight steps in two phases. Phase 1 is analysis and generation (requirements and codebase reading, design, code, test-plan). Phase 2 is review and closure (test execution, code review, central repository checks, DoD and ticket closure). Agents are allowed to drive steps 2 to 6 for speed; humans stay in the loop for intent, design choice, review and merge.</w:t>
      </w:r>
    </w:p>
    <w:p>
      <w:pPr>
        <w:spacing w:after="160" w:before="0" w:line="360" w:lineRule="auto"/>
        <w:ind w:firstLine="432"/>
        <w:jc w:val="both"/>
      </w:pPr>
      <w:r>
        <w:rPr>
          <w:rFonts w:ascii="Times New Roman" w:hAnsi="Times New Roman" w:eastAsia="Times New Roman"/>
          <w:b w:val="0"/>
          <w:i w:val="0"/>
          <w:color w:val="1A1A1A"/>
          <w:sz w:val="24"/>
        </w:rPr>
        <w:t>Architecturally we borrow a layered view. The foundation model is only L0. Reasoning is L1. The agent-computer interface and tools (git, compiler, CI, issue tracker) sit above that. Orchestration coordinates specialised agents. Governance sits on top: path restrictions, secret scanning, dependency rules, required checks and recorded approvals. This is close to Bhati’s L0–L5 sketch, but we bind it to a concrete eight-step ticket flow rather than leaving it as a landscape diagram.</w:t>
      </w:r>
    </w:p>
    <w:p>
      <w:pPr>
        <w:spacing w:after="160" w:before="0" w:line="360" w:lineRule="auto"/>
        <w:ind w:firstLine="432"/>
        <w:jc w:val="both"/>
      </w:pPr>
      <w:r>
        <w:rPr>
          <w:rFonts w:ascii="Times New Roman" w:hAnsi="Times New Roman" w:eastAsia="Times New Roman"/>
          <w:b w:val="0"/>
          <w:i w:val="0"/>
          <w:color w:val="1A1A1A"/>
          <w:sz w:val="24"/>
        </w:rPr>
        <w:t>The main algorithm for the coding and test-fix loop is ReAct (Yao et al., 2023). In simple terms the model writes a short thought, calls a tool, reads the observation, then thinks again. That is how a developer already works when a test fails. We prefer ReAct over a single long prompt because compile errors and CI logs have to change the next action. Chain-of-thought without tools would only narrate. Pure action without thoughts is harder to audit. ReAct gives us both a trace for governance and a way to stop or escalate when a human gate is required.</w:t>
      </w:r>
    </w:p>
    <w:p>
      <w:pPr>
        <w:spacing w:before="200" w:after="160" w:line="360" w:lineRule="auto"/>
        <w:ind w:firstLine="0"/>
        <w:jc w:val="left"/>
      </w:pPr>
      <w:r>
        <w:rPr>
          <w:rFonts w:ascii="Times New Roman" w:hAnsi="Times New Roman" w:eastAsia="Times New Roman"/>
          <w:b/>
          <w:i w:val="0"/>
          <w:color w:val="1A1A1A"/>
          <w:sz w:val="26"/>
        </w:rPr>
        <w:t>1.3 Merits and demerits of the techniques we considered</w:t>
      </w:r>
    </w:p>
    <w:p>
      <w:pPr>
        <w:spacing w:after="160" w:before="0" w:line="360" w:lineRule="auto"/>
        <w:ind w:firstLine="432"/>
        <w:jc w:val="both"/>
      </w:pPr>
      <w:r>
        <w:rPr>
          <w:rFonts w:ascii="Times New Roman" w:hAnsi="Times New Roman" w:eastAsia="Times New Roman"/>
          <w:b w:val="0"/>
          <w:i w:val="0"/>
          <w:color w:val="1A1A1A"/>
          <w:sz w:val="24"/>
        </w:rPr>
        <w:t>Inline coding assistants (Copilot-class tools) are easy to adopt and the laboratory speed-up is well known. The drawback is that they do not own a ticket. The engineer still copies context in and out, and review cost is rarely measured. Multi-agent frameworks and repository-level agents can edit several files and open a pull request. That is closer to real work, but they are hungry for context, they are non-deterministic, and they can violate policy if the sandbox is weak. Static analysis and CI (linters, unit tests, Bandit-style scans) are cheap and repeatable; they cannot confirm that the agent understood the business rule. Human review remains the last filter, which is both a merit (accountability) and a demerit (bottleneck).</w:t>
      </w:r>
    </w:p>
    <w:p>
      <w:pPr>
        <w:spacing w:after="160" w:before="0" w:line="360" w:lineRule="auto"/>
        <w:ind w:firstLine="432"/>
        <w:jc w:val="both"/>
      </w:pPr>
      <w:r>
        <w:rPr>
          <w:rFonts w:ascii="Times New Roman" w:hAnsi="Times New Roman" w:eastAsia="Times New Roman"/>
          <w:b w:val="0"/>
          <w:i w:val="0"/>
          <w:color w:val="1A1A1A"/>
          <w:sz w:val="24"/>
        </w:rPr>
        <w:t>Public benchmarks are good for comparing models year on year. They are a poor proxy for private code, unpublished APIs and compliance rules. Survey papers are good for vocabulary and for not repeating dead ends; they do not produce a mergeable change. Our choice is therefore mixed: use surveys to stay honest about gaps, use ReAct agents for implementation, and use CI plus human gates for quality. We will not treat benchmark accuracy as the success metric of this capstone.</w:t>
      </w:r>
    </w:p>
    <w:p>
      <w:pPr>
        <w:spacing w:before="200" w:after="160" w:line="360" w:lineRule="auto"/>
        <w:ind w:firstLine="0"/>
        <w:jc w:val="left"/>
      </w:pPr>
      <w:r>
        <w:rPr>
          <w:rFonts w:ascii="Times New Roman" w:hAnsi="Times New Roman" w:eastAsia="Times New Roman"/>
          <w:b/>
          <w:i w:val="0"/>
          <w:color w:val="1A1A1A"/>
          <w:sz w:val="26"/>
        </w:rPr>
        <w:t>1.4 Research objective we finally locked</w:t>
      </w:r>
    </w:p>
    <w:p>
      <w:pPr>
        <w:spacing w:after="160" w:before="0" w:line="360" w:lineRule="auto"/>
        <w:jc w:val="both"/>
      </w:pPr>
      <w:r>
        <w:rPr>
          <w:rFonts w:ascii="Times New Roman" w:hAnsi="Times New Roman" w:eastAsia="Times New Roman"/>
          <w:b w:val="0"/>
          <w:i/>
          <w:color w:val="1A1A1A"/>
          <w:sz w:val="24"/>
        </w:rPr>
        <w:t>Research question: Under enterprise-style guardrails, do coding agents give a measurable productivity improvement on private repositories after we count human review, rework, failed runs, policy blocks and operating cost?</w:t>
      </w:r>
    </w:p>
    <w:p>
      <w:pPr>
        <w:spacing w:after="160" w:before="0" w:line="360" w:lineRule="auto"/>
        <w:ind w:firstLine="432"/>
        <w:jc w:val="both"/>
      </w:pPr>
      <w:r>
        <w:rPr>
          <w:rFonts w:ascii="Times New Roman" w:hAnsi="Times New Roman" w:eastAsia="Times New Roman"/>
          <w:b w:val="0"/>
          <w:i w:val="0"/>
          <w:color w:val="1A1A1A"/>
          <w:sz w:val="24"/>
        </w:rPr>
        <w:t>In one sentence, the objective is to build a governed eight-step agentic workflow on private GitHub repositories and to compare unaided, agent-assisted and agent-driven work on the same class of tasks, with review load treated as a first-class outcome rather than an afterthought.</w:t>
      </w:r>
    </w:p>
    <w:p>
      <w:pPr>
        <w:spacing w:before="200" w:after="160" w:line="360" w:lineRule="auto"/>
        <w:ind w:firstLine="0"/>
        <w:jc w:val="left"/>
      </w:pPr>
      <w:r>
        <w:rPr>
          <w:rFonts w:ascii="Times New Roman" w:hAnsi="Times New Roman" w:eastAsia="Times New Roman"/>
          <w:b/>
          <w:i w:val="0"/>
          <w:color w:val="1A1A1A"/>
          <w:sz w:val="26"/>
        </w:rPr>
        <w:t>1.5 Data we can obtain</w:t>
      </w:r>
    </w:p>
    <w:p>
      <w:pPr>
        <w:spacing w:after="160" w:before="0" w:line="360" w:lineRule="auto"/>
        <w:ind w:firstLine="432"/>
        <w:jc w:val="both"/>
      </w:pPr>
      <w:r>
        <w:rPr>
          <w:rFonts w:ascii="Times New Roman" w:hAnsi="Times New Roman" w:eastAsia="Times New Roman"/>
          <w:b w:val="0"/>
          <w:i w:val="0"/>
          <w:color w:val="1A1A1A"/>
          <w:sz w:val="24"/>
        </w:rPr>
        <w:t>We will not scrape customer production systems. The working data are (i) private GitHub repositories created for the capstone, with issues and pull requests; (ii) CI logs from GitHub Actions (lint, pytest, Bandit); (iii) agent traces (tool calls, retries, blocked actions); (iv) review metadata (time, comments, change requests, reject/merge); and (v) optional ticket text from Jira or GitHub Issues written by the team. Public corpora (SWE-bench style) may be used only as a calibration set, not as the enterprise claim. If a later industry partner repo is allowed, it will be under a written access rule and with secrets stripped.</w:t>
      </w:r>
    </w:p>
    <w:p>
      <w:pPr>
        <w:spacing w:before="200" w:after="160" w:line="360" w:lineRule="auto"/>
        <w:ind w:firstLine="0"/>
        <w:jc w:val="left"/>
      </w:pPr>
      <w:r>
        <w:rPr>
          <w:rFonts w:ascii="Times New Roman" w:hAnsi="Times New Roman" w:eastAsia="Times New Roman"/>
          <w:b/>
          <w:i w:val="0"/>
          <w:color w:val="1A1A1A"/>
          <w:sz w:val="26"/>
        </w:rPr>
        <w:t>1.6 Tools, languages and hardware</w:t>
      </w:r>
    </w:p>
    <w:p>
      <w:pPr>
        <w:spacing w:after="160" w:before="0" w:line="360" w:lineRule="auto"/>
        <w:ind w:firstLine="432"/>
        <w:jc w:val="both"/>
      </w:pPr>
      <w:r>
        <w:rPr>
          <w:rFonts w:ascii="Times New Roman" w:hAnsi="Times New Roman" w:eastAsia="Times New Roman"/>
          <w:b w:val="0"/>
          <w:i w:val="0"/>
          <w:color w:val="1A1A1A"/>
          <w:sz w:val="24"/>
        </w:rPr>
        <w:t>Language and runtime: Python 3.11 on the repository we already initialised. Version control and SDLC: GitHub private repo, Issues, Pull Requests, GitHub Actions. Quality: Ruff, pytest, Bandit (already sketched in CI). Agent side: hosted LLM API, an orchestrator in Python, IDE-level coding agent for multi-file edits, and MCP-style connectors where we need Jira or Confluence. Metrics: Python, pandas, simple charts; SQLite is enough to store run logs. Hardware: laptop or workstation for development; GitHub-hosted runners for CI; no local GPU training is planned. Deployment of sample services, if needed for a task, can be Docker on a student cloud account. This is enough to answer the research question without pretending we have a full production platform.</w:t>
      </w:r>
    </w:p>
    <w:p>
      <w:pPr>
        <w:spacing w:before="280" w:after="160" w:line="360" w:lineRule="auto"/>
        <w:ind w:firstLine="0"/>
        <w:jc w:val="left"/>
      </w:pPr>
      <w:r>
        <w:rPr>
          <w:rFonts w:ascii="Times New Roman" w:hAnsi="Times New Roman" w:eastAsia="Times New Roman"/>
          <w:b/>
          <w:i w:val="0"/>
          <w:color w:val="1A1A1A"/>
          <w:sz w:val="28"/>
        </w:rPr>
        <w:t>2. Deliverable 1 — Abstract (25–30 lines)</w:t>
      </w:r>
    </w:p>
    <w:p>
      <w:pPr>
        <w:spacing w:after="160" w:before="0" w:line="360" w:lineRule="auto"/>
        <w:jc w:val="both"/>
      </w:pPr>
      <w:r>
        <w:rPr>
          <w:rFonts w:ascii="Times New Roman" w:hAnsi="Times New Roman" w:eastAsia="Times New Roman"/>
          <w:b w:val="0"/>
          <w:i/>
          <w:color w:val="1A1A1A"/>
          <w:sz w:val="24"/>
        </w:rPr>
        <w:t>The abstract is written in 28 numbered lines so that the structure required by the brief is easy to check: objective, need, difference from literature, method, then expected measures.</w:t>
      </w:r>
    </w:p>
    <w:p>
      <w:pPr>
        <w:spacing w:after="80" w:line="360" w:lineRule="auto"/>
        <w:ind w:left="216"/>
        <w:jc w:val="both"/>
      </w:pPr>
      <w:r>
        <w:rPr>
          <w:rFonts w:ascii="Times New Roman" w:hAnsi="Times New Roman" w:eastAsia="Times New Roman"/>
          <w:b w:val="0"/>
          <w:i w:val="0"/>
          <w:color w:val="1A1A1A"/>
          <w:sz w:val="24"/>
        </w:rPr>
        <w:t>1. This project sets out to design, implement and evaluate a governed agentic workflow for software delivery on private enterprise repositories.</w:t>
      </w:r>
    </w:p>
    <w:p>
      <w:pPr>
        <w:spacing w:after="80" w:line="360" w:lineRule="auto"/>
        <w:ind w:left="216"/>
        <w:jc w:val="both"/>
      </w:pPr>
      <w:r>
        <w:rPr>
          <w:rFonts w:ascii="Times New Roman" w:hAnsi="Times New Roman" w:eastAsia="Times New Roman"/>
          <w:b w:val="0"/>
          <w:i w:val="0"/>
          <w:color w:val="1A1A1A"/>
          <w:sz w:val="24"/>
        </w:rPr>
        <w:t>2. The main objective is to test whether coding agents improve real delivery once guardrails, human review and rework are counted, not merely whether they can emit code quickly.</w:t>
      </w:r>
    </w:p>
    <w:p>
      <w:pPr>
        <w:spacing w:after="80" w:line="360" w:lineRule="auto"/>
        <w:ind w:left="216"/>
        <w:jc w:val="both"/>
      </w:pPr>
      <w:r>
        <w:rPr>
          <w:rFonts w:ascii="Times New Roman" w:hAnsi="Times New Roman" w:eastAsia="Times New Roman"/>
          <w:b w:val="0"/>
          <w:i w:val="0"/>
          <w:color w:val="1A1A1A"/>
          <w:sz w:val="24"/>
        </w:rPr>
        <w:t>3. We treat the problem as a full Software Development Life Cycle (SDLC) question rather than as a code-completion contest.</w:t>
      </w:r>
    </w:p>
    <w:p>
      <w:pPr>
        <w:spacing w:after="80" w:line="360" w:lineRule="auto"/>
        <w:ind w:left="216"/>
        <w:jc w:val="both"/>
      </w:pPr>
      <w:r>
        <w:rPr>
          <w:rFonts w:ascii="Times New Roman" w:hAnsi="Times New Roman" w:eastAsia="Times New Roman"/>
          <w:b w:val="0"/>
          <w:i w:val="0"/>
          <w:color w:val="1A1A1A"/>
          <w:sz w:val="24"/>
        </w:rPr>
        <w:t>4. The intended pipeline follows the eight-step flow already shown in our capstone presentation: requirements and codebase analysis, design, code generation, test-plan writing, test execution, code review, central-repository validation, and Definition-of-Done closure.</w:t>
      </w:r>
    </w:p>
    <w:p>
      <w:pPr>
        <w:spacing w:after="80" w:line="360" w:lineRule="auto"/>
        <w:ind w:left="216"/>
        <w:jc w:val="both"/>
      </w:pPr>
      <w:r>
        <w:rPr>
          <w:rFonts w:ascii="Times New Roman" w:hAnsi="Times New Roman" w:eastAsia="Times New Roman"/>
          <w:b w:val="0"/>
          <w:i w:val="0"/>
          <w:color w:val="1A1A1A"/>
          <w:sz w:val="24"/>
        </w:rPr>
        <w:t>5. Humans keep authority over intent, architecture choices, security-sensitive decisions and the final merge or production approval.</w:t>
      </w:r>
    </w:p>
    <w:p>
      <w:pPr>
        <w:spacing w:after="80" w:line="360" w:lineRule="auto"/>
        <w:ind w:left="216"/>
        <w:jc w:val="both"/>
      </w:pPr>
      <w:r>
        <w:rPr>
          <w:rFonts w:ascii="Times New Roman" w:hAnsi="Times New Roman" w:eastAsia="Times New Roman"/>
          <w:b w:val="0"/>
          <w:i w:val="0"/>
          <w:color w:val="1A1A1A"/>
          <w:sz w:val="24"/>
        </w:rPr>
        <w:t>6. The need for this work is practical: agents can already draft patches and pull requests, yet most published scores still come from public benchmarks or from small laboratory tasks.</w:t>
      </w:r>
    </w:p>
    <w:p>
      <w:pPr>
        <w:spacing w:after="80" w:line="360" w:lineRule="auto"/>
        <w:ind w:left="216"/>
        <w:jc w:val="both"/>
      </w:pPr>
      <w:r>
        <w:rPr>
          <w:rFonts w:ascii="Times New Roman" w:hAnsi="Times New Roman" w:eastAsia="Times New Roman"/>
          <w:b w:val="0"/>
          <w:i w:val="0"/>
          <w:color w:val="1A1A1A"/>
          <w:sz w:val="24"/>
        </w:rPr>
        <w:t>7. Private repositories add access control, secret handling, dependency policy, protected branches and CI, none of which are fully represented by a SWE-bench style score.</w:t>
      </w:r>
    </w:p>
    <w:p>
      <w:pPr>
        <w:spacing w:after="80" w:line="360" w:lineRule="auto"/>
        <w:ind w:left="216"/>
        <w:jc w:val="both"/>
      </w:pPr>
      <w:r>
        <w:rPr>
          <w:rFonts w:ascii="Times New Roman" w:hAnsi="Times New Roman" w:eastAsia="Times New Roman"/>
          <w:b w:val="0"/>
          <w:i w:val="0"/>
          <w:color w:val="1A1A1A"/>
          <w:sz w:val="24"/>
        </w:rPr>
        <w:t>8. There is a genuine risk that agents write faster than reviewers can read, so apparent speed may be cancelled by review queues and defect leakage.</w:t>
      </w:r>
    </w:p>
    <w:p>
      <w:pPr>
        <w:spacing w:after="80" w:line="360" w:lineRule="auto"/>
        <w:ind w:left="216"/>
        <w:jc w:val="both"/>
      </w:pPr>
      <w:r>
        <w:rPr>
          <w:rFonts w:ascii="Times New Roman" w:hAnsi="Times New Roman" w:eastAsia="Times New Roman"/>
          <w:b w:val="0"/>
          <w:i w:val="0"/>
          <w:color w:val="1A1A1A"/>
          <w:sz w:val="24"/>
        </w:rPr>
        <w:t>9. Recent challenge papers in this area list review, testing and evaluation as unresolved, which agrees with the questions we raised in our own presentation (which repository, which guardrails, which metrics, and whether the delivery is a working model).</w:t>
      </w:r>
    </w:p>
    <w:p>
      <w:pPr>
        <w:spacing w:after="80" w:line="360" w:lineRule="auto"/>
        <w:ind w:left="216"/>
        <w:jc w:val="both"/>
      </w:pPr>
      <w:r>
        <w:rPr>
          <w:rFonts w:ascii="Times New Roman" w:hAnsi="Times New Roman" w:eastAsia="Times New Roman"/>
          <w:b w:val="0"/>
          <w:i w:val="0"/>
          <w:color w:val="1A1A1A"/>
          <w:sz w:val="24"/>
        </w:rPr>
        <w:t>10. Copilot-class studies report large time savings on narrow tasks, while field numbers on pull-request throughput are smaller and less stable; both cannot be ignored.</w:t>
      </w:r>
    </w:p>
    <w:p>
      <w:pPr>
        <w:spacing w:after="80" w:line="360" w:lineRule="auto"/>
        <w:ind w:left="216"/>
        <w:jc w:val="both"/>
      </w:pPr>
      <w:r>
        <w:rPr>
          <w:rFonts w:ascii="Times New Roman" w:hAnsi="Times New Roman" w:eastAsia="Times New Roman"/>
          <w:b w:val="0"/>
          <w:i w:val="0"/>
          <w:color w:val="1A1A1A"/>
          <w:sz w:val="24"/>
        </w:rPr>
        <w:t>11. Therefore a method is needed that measures net engineering effort under controls that an enterprise would actually leave switched on.</w:t>
      </w:r>
    </w:p>
    <w:p>
      <w:pPr>
        <w:spacing w:after="80" w:line="360" w:lineRule="auto"/>
        <w:ind w:left="216"/>
        <w:jc w:val="both"/>
      </w:pPr>
      <w:r>
        <w:rPr>
          <w:rFonts w:ascii="Times New Roman" w:hAnsi="Times New Roman" w:eastAsia="Times New Roman"/>
          <w:b w:val="0"/>
          <w:i w:val="0"/>
          <w:color w:val="1A1A1A"/>
          <w:sz w:val="24"/>
        </w:rPr>
        <w:t>12. This work differs from survey papers that map tools and gaps but do not run a closed ticket-to-merge loop on a private repo with an audit trail.</w:t>
      </w:r>
    </w:p>
    <w:p>
      <w:pPr>
        <w:spacing w:after="80" w:line="360" w:lineRule="auto"/>
        <w:ind w:left="216"/>
        <w:jc w:val="both"/>
      </w:pPr>
      <w:r>
        <w:rPr>
          <w:rFonts w:ascii="Times New Roman" w:hAnsi="Times New Roman" w:eastAsia="Times New Roman"/>
          <w:b w:val="0"/>
          <w:i w:val="0"/>
          <w:color w:val="1A1A1A"/>
          <w:sz w:val="24"/>
        </w:rPr>
        <w:t>13. It also differs from inline-assistant studies, which mainly capture suggestion latency and acceptance, not multi-stage SDLC with quality gates.</w:t>
      </w:r>
    </w:p>
    <w:p>
      <w:pPr>
        <w:spacing w:after="80" w:line="360" w:lineRule="auto"/>
        <w:ind w:left="216"/>
        <w:jc w:val="both"/>
      </w:pPr>
      <w:r>
        <w:rPr>
          <w:rFonts w:ascii="Times New Roman" w:hAnsi="Times New Roman" w:eastAsia="Times New Roman"/>
          <w:b w:val="0"/>
          <w:i w:val="0"/>
          <w:color w:val="1A1A1A"/>
          <w:sz w:val="24"/>
        </w:rPr>
        <w:t>14. Reference architectures that stop at a governance layer as an “open problem” are used as a starting point; we treat that layer as something to implement and score.</w:t>
      </w:r>
    </w:p>
    <w:p>
      <w:pPr>
        <w:spacing w:after="80" w:line="360" w:lineRule="auto"/>
        <w:ind w:left="216"/>
        <w:jc w:val="both"/>
      </w:pPr>
      <w:r>
        <w:rPr>
          <w:rFonts w:ascii="Times New Roman" w:hAnsi="Times New Roman" w:eastAsia="Times New Roman"/>
          <w:b w:val="0"/>
          <w:i w:val="0"/>
          <w:color w:val="1A1A1A"/>
          <w:sz w:val="24"/>
        </w:rPr>
        <w:t>15. The unit of analysis is the change that must pass CI, policy and a human reviewer, not a function generated in isolation.</w:t>
      </w:r>
    </w:p>
    <w:p>
      <w:pPr>
        <w:spacing w:after="80" w:line="360" w:lineRule="auto"/>
        <w:ind w:left="216"/>
        <w:jc w:val="both"/>
      </w:pPr>
      <w:r>
        <w:rPr>
          <w:rFonts w:ascii="Times New Roman" w:hAnsi="Times New Roman" w:eastAsia="Times New Roman"/>
          <w:b w:val="0"/>
          <w:i w:val="0"/>
          <w:color w:val="1A1A1A"/>
          <w:sz w:val="24"/>
        </w:rPr>
        <w:t>16. We further distinguish three working modes so that the agent is not compared only against an undefined ‘developer using a chatbot’.</w:t>
      </w:r>
    </w:p>
    <w:p>
      <w:pPr>
        <w:spacing w:after="80" w:line="360" w:lineRule="auto"/>
        <w:ind w:left="216"/>
        <w:jc w:val="both"/>
      </w:pPr>
      <w:r>
        <w:rPr>
          <w:rFonts w:ascii="Times New Roman" w:hAnsi="Times New Roman" w:eastAsia="Times New Roman"/>
          <w:b w:val="0"/>
          <w:i w:val="0"/>
          <w:color w:val="1A1A1A"/>
          <w:sz w:val="24"/>
        </w:rPr>
        <w:t>17. The proposed method has two phases, matching the presentation: Phase 1 covers analysis and generation (steps 1–4) and Phase 2 covers review, validation and closure (steps 5–8).</w:t>
      </w:r>
    </w:p>
    <w:p>
      <w:pPr>
        <w:spacing w:after="80" w:line="360" w:lineRule="auto"/>
        <w:ind w:left="216"/>
        <w:jc w:val="both"/>
      </w:pPr>
      <w:r>
        <w:rPr>
          <w:rFonts w:ascii="Times New Roman" w:hAnsi="Times New Roman" w:eastAsia="Times New Roman"/>
          <w:b w:val="0"/>
          <w:i w:val="0"/>
          <w:color w:val="1A1A1A"/>
          <w:sz w:val="24"/>
        </w:rPr>
        <w:t>18. An orchestrator breaks a ticket into stage tasks and sends them to specialised agents that use project tools (issue tracker, git, test runner, CI) rather than a single chat window.</w:t>
      </w:r>
    </w:p>
    <w:p>
      <w:pPr>
        <w:spacing w:after="80" w:line="360" w:lineRule="auto"/>
        <w:ind w:left="216"/>
        <w:jc w:val="both"/>
      </w:pPr>
      <w:r>
        <w:rPr>
          <w:rFonts w:ascii="Times New Roman" w:hAnsi="Times New Roman" w:eastAsia="Times New Roman"/>
          <w:b w:val="0"/>
          <w:i w:val="0"/>
          <w:color w:val="1A1A1A"/>
          <w:sz w:val="24"/>
        </w:rPr>
        <w:t>19. The coding agent, and the test-fix loop, follow ReAct: a thought, a tool action, an observation, then the next thought, so compiler and test output drive the following edit.</w:t>
      </w:r>
    </w:p>
    <w:p>
      <w:pPr>
        <w:spacing w:after="80" w:line="360" w:lineRule="auto"/>
        <w:ind w:left="216"/>
        <w:jc w:val="both"/>
      </w:pPr>
      <w:r>
        <w:rPr>
          <w:rFonts w:ascii="Times New Roman" w:hAnsi="Times New Roman" w:eastAsia="Times New Roman"/>
          <w:b w:val="0"/>
          <w:i w:val="0"/>
          <w:color w:val="1A1A1A"/>
          <w:sz w:val="24"/>
        </w:rPr>
        <w:t>20. Guardrails limit paths, secrets, risky dependency edits and unapproved merges; our repository already has Actions jobs for lint, tests and Bandit as a first quality net.</w:t>
      </w:r>
    </w:p>
    <w:p>
      <w:pPr>
        <w:spacing w:after="80" w:line="360" w:lineRule="auto"/>
        <w:ind w:left="216"/>
        <w:jc w:val="both"/>
      </w:pPr>
      <w:r>
        <w:rPr>
          <w:rFonts w:ascii="Times New Roman" w:hAnsi="Times New Roman" w:eastAsia="Times New Roman"/>
          <w:b w:val="0"/>
          <w:i w:val="0"/>
          <w:color w:val="1A1A1A"/>
          <w:sz w:val="24"/>
        </w:rPr>
        <w:t>21. Experiments will use matched tasks (bug fix, small feature, refactor, tests, documentation) on private repositories under unaided, agent-assisted and agent-driven conditions.</w:t>
      </w:r>
    </w:p>
    <w:p>
      <w:pPr>
        <w:spacing w:after="80" w:line="360" w:lineRule="auto"/>
        <w:ind w:left="216"/>
        <w:jc w:val="both"/>
      </w:pPr>
      <w:r>
        <w:rPr>
          <w:rFonts w:ascii="Times New Roman" w:hAnsi="Times New Roman" w:eastAsia="Times New Roman"/>
          <w:b w:val="0"/>
          <w:i w:val="0"/>
          <w:color w:val="1A1A1A"/>
          <w:sz w:val="24"/>
        </w:rPr>
        <w:t>22. The data for scoring are run logs, review comments, retries, CI results and wall-clock times collected from those repositories; customer production systems are out of scope for the first batches.</w:t>
      </w:r>
    </w:p>
    <w:p>
      <w:pPr>
        <w:spacing w:after="80" w:line="360" w:lineRule="auto"/>
        <w:ind w:left="216"/>
        <w:jc w:val="both"/>
      </w:pPr>
      <w:r>
        <w:rPr>
          <w:rFonts w:ascii="Times New Roman" w:hAnsi="Times New Roman" w:eastAsia="Times New Roman"/>
          <w:b w:val="0"/>
          <w:i w:val="0"/>
          <w:color w:val="1A1A1A"/>
          <w:sz w:val="24"/>
        </w:rPr>
        <w:t>23. Compute is ordinary: a developer machine, hosted CI runners and a commercial LLM API. We are not training a foundation model.</w:t>
      </w:r>
    </w:p>
    <w:p>
      <w:pPr>
        <w:spacing w:after="80" w:line="360" w:lineRule="auto"/>
        <w:ind w:left="216"/>
        <w:jc w:val="both"/>
      </w:pPr>
      <w:r>
        <w:rPr>
          <w:rFonts w:ascii="Times New Roman" w:hAnsi="Times New Roman" w:eastAsia="Times New Roman"/>
          <w:b w:val="0"/>
          <w:i w:val="0"/>
          <w:color w:val="1A1A1A"/>
          <w:sz w:val="24"/>
        </w:rPr>
        <w:t>24. Expected outcomes are numbers for task completion, merge success, time to first pull request, time to merge, human review minutes, comment and rework counts, policy blocks and test pass rate.</w:t>
      </w:r>
    </w:p>
    <w:p>
      <w:pPr>
        <w:spacing w:after="80" w:line="360" w:lineRule="auto"/>
        <w:ind w:left="216"/>
        <w:jc w:val="both"/>
      </w:pPr>
      <w:r>
        <w:rPr>
          <w:rFonts w:ascii="Times New Roman" w:hAnsi="Times New Roman" w:eastAsia="Times New Roman"/>
          <w:b w:val="0"/>
          <w:i w:val="0"/>
          <w:color w:val="1A1A1A"/>
          <w:sz w:val="24"/>
        </w:rPr>
        <w:t>25. We will also report a simple net-effort comparison: unaided effort minus agent time, review time, rework and failure recovery.</w:t>
      </w:r>
    </w:p>
    <w:p>
      <w:pPr>
        <w:spacing w:after="80" w:line="360" w:lineRule="auto"/>
        <w:ind w:left="216"/>
        <w:jc w:val="both"/>
      </w:pPr>
      <w:r>
        <w:rPr>
          <w:rFonts w:ascii="Times New Roman" w:hAnsi="Times New Roman" w:eastAsia="Times New Roman"/>
          <w:b w:val="0"/>
          <w:i w:val="0"/>
          <w:color w:val="1A1A1A"/>
          <w:sz w:val="24"/>
        </w:rPr>
        <w:t>26. A secondary outcome is a short list of which guardrails actually fire during agent runs, so the security story is evidence rather than a slide.</w:t>
      </w:r>
    </w:p>
    <w:p>
      <w:pPr>
        <w:spacing w:after="80" w:line="360" w:lineRule="auto"/>
        <w:ind w:left="216"/>
        <w:jc w:val="both"/>
      </w:pPr>
      <w:r>
        <w:rPr>
          <w:rFonts w:ascii="Times New Roman" w:hAnsi="Times New Roman" w:eastAsia="Times New Roman"/>
          <w:b w:val="0"/>
          <w:i w:val="0"/>
          <w:color w:val="1A1A1A"/>
          <w:sz w:val="24"/>
        </w:rPr>
        <w:t>27. If the method is sound, faster first patches should not come with a higher residual defect rate at merge than the unaided baseline.</w:t>
      </w:r>
    </w:p>
    <w:p>
      <w:pPr>
        <w:spacing w:after="80" w:line="360" w:lineRule="auto"/>
        <w:ind w:left="216"/>
        <w:jc w:val="both"/>
      </w:pPr>
      <w:r>
        <w:rPr>
          <w:rFonts w:ascii="Times New Roman" w:hAnsi="Times New Roman" w:eastAsia="Times New Roman"/>
          <w:b w:val="0"/>
          <w:i w:val="0"/>
          <w:color w:val="1A1A1A"/>
          <w:sz w:val="24"/>
        </w:rPr>
        <w:t>28. If review load grows faster than coding time falls, we will record a negative net result instead of claiming productivity from generation speed alone; later, these expected measures can be replaced by the observed figures.</w:t>
      </w:r>
    </w:p>
    <w:p>
      <w:pPr>
        <w:spacing w:after="240" w:before="0" w:line="360" w:lineRule="auto"/>
        <w:jc w:val="both"/>
      </w:pPr>
      <w:r>
        <w:rPr>
          <w:rFonts w:ascii="Times New Roman" w:hAnsi="Times New Roman" w:eastAsia="Times New Roman"/>
          <w:b w:val="0"/>
          <w:i/>
          <w:color w:val="1A1A1A"/>
          <w:sz w:val="24"/>
        </w:rPr>
        <w:t>Line count: 28.  (Target given in the brief: 25–30 lines.)</w:t>
      </w:r>
    </w:p>
    <w:p>
      <w:pPr>
        <w:spacing w:before="280" w:after="160" w:line="360" w:lineRule="auto"/>
        <w:ind w:firstLine="0"/>
        <w:jc w:val="left"/>
      </w:pPr>
      <w:r>
        <w:rPr>
          <w:rFonts w:ascii="Times New Roman" w:hAnsi="Times New Roman" w:eastAsia="Times New Roman"/>
          <w:b/>
          <w:i w:val="0"/>
          <w:color w:val="1A1A1A"/>
          <w:sz w:val="28"/>
        </w:rPr>
        <w:t>3. Deliverable 2 — Ten relevant articles (Harvard)</w:t>
      </w:r>
    </w:p>
    <w:p>
      <w:pPr>
        <w:spacing w:after="160" w:before="0" w:line="360" w:lineRule="auto"/>
        <w:ind w:firstLine="432"/>
        <w:jc w:val="both"/>
      </w:pPr>
      <w:r>
        <w:rPr>
          <w:rFonts w:ascii="Times New Roman" w:hAnsi="Times New Roman" w:eastAsia="Times New Roman"/>
          <w:b w:val="0"/>
          <w:i w:val="0"/>
          <w:color w:val="1A1A1A"/>
          <w:sz w:val="24"/>
        </w:rPr>
        <w:t>The brief asks for ten indexed-journal items. The list below is mainly SCI / Scopus journals in software engineering. Two items are widely cited indexed conference papers that the method actually uses (ReAct and SWE-bench); they are marked. Full Harvard layout: author, year, title, venue, volume/issue/pages or article number where we have them.</w:t>
      </w:r>
    </w:p>
    <w:p>
      <w:pPr>
        <w:spacing w:after="80" w:line="360" w:lineRule="auto"/>
        <w:ind w:left="216"/>
        <w:jc w:val="both"/>
      </w:pPr>
      <w:r>
        <w:rPr>
          <w:rFonts w:ascii="Times New Roman" w:hAnsi="Times New Roman" w:eastAsia="Times New Roman"/>
          <w:b w:val="0"/>
          <w:i w:val="0"/>
          <w:color w:val="1A1A1A"/>
          <w:sz w:val="24"/>
        </w:rPr>
        <w:t>1. Allamanis, M., Barr, E.T., Devanbu, P. and Sutton, C. (2018) ‘A survey of machine learning for big code and naturalness’, ACM Computing Surveys, 51(4), Article 81. Available at: https://doi.org/10.1145/3212695</w:t>
      </w:r>
    </w:p>
    <w:p>
      <w:pPr>
        <w:spacing w:after="80" w:line="360" w:lineRule="auto"/>
        <w:ind w:left="216"/>
        <w:jc w:val="both"/>
      </w:pPr>
      <w:r>
        <w:rPr>
          <w:rFonts w:ascii="Times New Roman" w:hAnsi="Times New Roman" w:eastAsia="Times New Roman"/>
          <w:b w:val="0"/>
          <w:i w:val="0"/>
          <w:color w:val="1A1A1A"/>
          <w:sz w:val="24"/>
        </w:rPr>
        <w:t>2. Gao, C., Hu, X., Gao, S., Xia, X. and Jin, Z. (2025) ‘The current challenges of software engineering in the era of large language models’, ACM Transactions on Software Engineering and Methodology, 34(5), Article 127, pp. 1–30. Available at: https://doi.org/10.1145/3712005</w:t>
      </w:r>
    </w:p>
    <w:p>
      <w:pPr>
        <w:spacing w:after="80" w:line="360" w:lineRule="auto"/>
        <w:ind w:left="216"/>
        <w:jc w:val="both"/>
      </w:pPr>
      <w:r>
        <w:rPr>
          <w:rFonts w:ascii="Times New Roman" w:hAnsi="Times New Roman" w:eastAsia="Times New Roman"/>
          <w:b w:val="0"/>
          <w:i w:val="0"/>
          <w:color w:val="1A1A1A"/>
          <w:sz w:val="24"/>
        </w:rPr>
        <w:t>3. Hou, X., Zhao, Y., Liu, Y., Yang, Z., Wang, K., Li, L., Luo, X., Lo, D., Grundy, J. and Wang, H. (2024) ‘Large language models for software engineering: a systematic literature review’, ACM Transactions on Software Engineering and Methodology, 33(8), Article 220, pp. 1–79. Available at: https://doi.org/10.1145/3695988</w:t>
      </w:r>
    </w:p>
    <w:p>
      <w:pPr>
        <w:spacing w:after="80" w:line="360" w:lineRule="auto"/>
        <w:ind w:left="216"/>
        <w:jc w:val="both"/>
      </w:pPr>
      <w:r>
        <w:rPr>
          <w:rFonts w:ascii="Times New Roman" w:hAnsi="Times New Roman" w:eastAsia="Times New Roman"/>
          <w:b w:val="0"/>
          <w:i w:val="0"/>
          <w:color w:val="1A1A1A"/>
          <w:sz w:val="24"/>
        </w:rPr>
        <w:t>4. Jimenez, C.E., Yang, J., Wettig, A., Yao, S., Pei, K., Press, O. and Narasimhan, K. (2024) ‘SWE-bench: can language models resolve real-world GitHub issues?’, Proceedings of the International Conference on Learning Representations (ICLR 2024). [Indexed conference; used as the public benchmark baseline in our survey.]</w:t>
      </w:r>
    </w:p>
    <w:p>
      <w:pPr>
        <w:spacing w:after="80" w:line="360" w:lineRule="auto"/>
        <w:ind w:left="216"/>
        <w:jc w:val="both"/>
      </w:pPr>
      <w:r>
        <w:rPr>
          <w:rFonts w:ascii="Times New Roman" w:hAnsi="Times New Roman" w:eastAsia="Times New Roman"/>
          <w:b w:val="0"/>
          <w:i w:val="0"/>
          <w:color w:val="1A1A1A"/>
          <w:sz w:val="24"/>
        </w:rPr>
        <w:t>5. Li, Y., Choi, D., Chung, J., Kushman, N., Schrittwieser, J., Leblond, R., Eccles, T., Keeling, J., Gimeno, F., Dal Lago, A., Hubert, T., Choy, P., de Masson d’Autume, C., Babuschkin, I., Chen, X., Huang, P.S., Welbl, J., Gowal, S., Cherepanov, A., Molloy, J., Mankowitz, D.J., Robson, E.S., Kohli, P., de Freitas, N., Kavukcuoglu, K. and Vinyals, O. (2022) ‘Competition-level code generation with AlphaCode’, Science, 378(6624), pp. 1092–1097. Available at: https://doi.org/10.1126/science.abq1158</w:t>
      </w:r>
    </w:p>
    <w:p>
      <w:pPr>
        <w:spacing w:after="80" w:line="360" w:lineRule="auto"/>
        <w:ind w:left="216"/>
        <w:jc w:val="both"/>
      </w:pPr>
      <w:r>
        <w:rPr>
          <w:rFonts w:ascii="Times New Roman" w:hAnsi="Times New Roman" w:eastAsia="Times New Roman"/>
          <w:b w:val="0"/>
          <w:i w:val="0"/>
          <w:color w:val="1A1A1A"/>
          <w:sz w:val="24"/>
        </w:rPr>
        <w:t>6. Liu, Y., Tantithamthavorn, C., Liu, Y. and Li, L. (2024) ‘On the reliability and explainability of language models for program generation’, ACM Transactions on Software Engineering and Methodology, 33(5), Article 126. Available at: https://doi.org/10.1145/3641540</w:t>
      </w:r>
    </w:p>
    <w:p>
      <w:pPr>
        <w:spacing w:after="80" w:line="360" w:lineRule="auto"/>
        <w:ind w:left="216"/>
        <w:jc w:val="both"/>
      </w:pPr>
      <w:r>
        <w:rPr>
          <w:rFonts w:ascii="Times New Roman" w:hAnsi="Times New Roman" w:eastAsia="Times New Roman"/>
          <w:b w:val="0"/>
          <w:i w:val="0"/>
          <w:color w:val="1A1A1A"/>
          <w:sz w:val="24"/>
        </w:rPr>
        <w:t>7. Ozkaya, I. (2023) ‘Application of large language models to software engineering tasks: opportunities, risks, and implications’, IEEE Software, 40(3), pp. 4–8. Available at: https://doi.org/10.1109/MS.2023.3248401</w:t>
      </w:r>
    </w:p>
    <w:p>
      <w:pPr>
        <w:spacing w:after="80" w:line="360" w:lineRule="auto"/>
        <w:ind w:left="216"/>
        <w:jc w:val="both"/>
      </w:pPr>
      <w:r>
        <w:rPr>
          <w:rFonts w:ascii="Times New Roman" w:hAnsi="Times New Roman" w:eastAsia="Times New Roman"/>
          <w:b w:val="0"/>
          <w:i w:val="0"/>
          <w:color w:val="1A1A1A"/>
          <w:sz w:val="24"/>
        </w:rPr>
        <w:t>8. Peng, S., Kalliamvakou, E., Cihon, P. and Demirer, M. (2023) ‘The impact of AI on developer productivity: evidence from GitHub Copilot’. arXiv:2302.06590. [Empirical productivity numbers used in the need section; preprint, not a journal.]</w:t>
      </w:r>
    </w:p>
    <w:p>
      <w:pPr>
        <w:spacing w:after="80" w:line="360" w:lineRule="auto"/>
        <w:ind w:left="216"/>
        <w:jc w:val="both"/>
      </w:pPr>
      <w:r>
        <w:rPr>
          <w:rFonts w:ascii="Times New Roman" w:hAnsi="Times New Roman" w:eastAsia="Times New Roman"/>
          <w:b w:val="0"/>
          <w:i w:val="0"/>
          <w:color w:val="1A1A1A"/>
          <w:sz w:val="24"/>
        </w:rPr>
        <w:t>9. Wang, J., Huang, Y., Chen, C., Liu, Z., Wang, S. and Wang, Q. (2024) ‘Software testing with large language models: survey, landscape, and vision’, IEEE Transactions on Software Engineering, 50(4), pp. 911–936. Available at: https://doi.org/10.1109/TSE.2024.3368208</w:t>
      </w:r>
    </w:p>
    <w:p>
      <w:pPr>
        <w:spacing w:after="80" w:line="360" w:lineRule="auto"/>
        <w:ind w:left="216"/>
        <w:jc w:val="both"/>
      </w:pPr>
      <w:r>
        <w:rPr>
          <w:rFonts w:ascii="Times New Roman" w:hAnsi="Times New Roman" w:eastAsia="Times New Roman"/>
          <w:b w:val="0"/>
          <w:i w:val="0"/>
          <w:color w:val="1A1A1A"/>
          <w:sz w:val="24"/>
        </w:rPr>
        <w:t>10. Yao, S., Zhao, J., Yu, D., Du, N., Shafran, I., Narasimhan, K. and Cao, Y. (2023) ‘ReAct: synergizing reasoning and acting in language models’, Proceedings of the International Conference on Learning Representations (ICLR 2023). [Indexed conference; this is the reasoning loop used in our coding agent.]</w:t>
      </w:r>
    </w:p>
    <w:p>
      <w:pPr>
        <w:spacing w:after="160" w:before="0" w:line="360" w:lineRule="auto"/>
        <w:jc w:val="both"/>
      </w:pPr>
      <w:r>
        <w:rPr>
          <w:rFonts w:ascii="Times New Roman" w:hAnsi="Times New Roman" w:eastAsia="Times New Roman"/>
          <w:b w:val="0"/>
          <w:i/>
          <w:color w:val="1A1A1A"/>
          <w:sz w:val="24"/>
        </w:rPr>
        <w:t>If the evaluator insists on journals only, items 4, 8 and 10 can be treated as supporting citations in the survey, and the remaining seven journal articles already cover mapping, challenges, reliability, testing, productivity caution and code generation at the Science level. We kept ReAct and SWE-bench in the list because the method section would be incomplete without them.</w:t>
      </w:r>
    </w:p>
    <w:p>
      <w:pPr>
        <w:spacing w:before="280" w:after="160" w:line="360" w:lineRule="auto"/>
        <w:ind w:firstLine="0"/>
        <w:jc w:val="left"/>
      </w:pPr>
      <w:r>
        <w:rPr>
          <w:rFonts w:ascii="Times New Roman" w:hAnsi="Times New Roman" w:eastAsia="Times New Roman"/>
          <w:b/>
          <w:i w:val="0"/>
          <w:color w:val="1A1A1A"/>
          <w:sz w:val="28"/>
        </w:rPr>
        <w:t>4. Deliverable 3 — High-level flow of the proposed method</w:t>
      </w:r>
    </w:p>
    <w:p>
      <w:pPr>
        <w:spacing w:after="160" w:before="0" w:line="360" w:lineRule="auto"/>
        <w:ind w:firstLine="432"/>
        <w:jc w:val="both"/>
      </w:pPr>
      <w:r>
        <w:rPr>
          <w:rFonts w:ascii="Times New Roman" w:hAnsi="Times New Roman" w:eastAsia="Times New Roman"/>
          <w:b w:val="0"/>
          <w:i w:val="0"/>
          <w:color w:val="1A1A1A"/>
          <w:sz w:val="24"/>
        </w:rPr>
        <w:t>Figure style description (to be drawn as a block diagram in the slides if needed). Left to right, top to bottom: a human supervisor states the ticket. The orchestrator splits work. Governance sits beside every stage. Phase 1 runs steps 1–4. Phase 2 runs steps 5–8. Arrows back to the responsible agent when CI or a human gate fails.</w:t>
      </w:r>
    </w:p>
    <w:p>
      <w:pPr>
        <w:spacing w:after="40" w:line="276" w:lineRule="auto"/>
        <w:ind w:left="576"/>
      </w:pPr>
      <w:r>
        <w:rPr>
          <w:rFonts w:ascii="Consolas" w:hAnsi="Consolas" w:eastAsia="Consolas"/>
          <w:b w:val="0"/>
          <w:i w:val="0"/>
          <w:color w:val="1A1A1A"/>
          <w:sz w:val="22"/>
        </w:rPr>
        <w:t>START  →  Ticket / requirement (Jira or GitHub Issue)</w:t>
      </w:r>
    </w:p>
    <w:p>
      <w:pPr>
        <w:spacing w:after="40" w:line="276" w:lineRule="auto"/>
        <w:ind w:left="576"/>
      </w:pPr>
      <w:r>
        <w:rPr>
          <w:rFonts w:ascii="Consolas" w:hAnsi="Consolas" w:eastAsia="Consolas"/>
          <w:b w:val="0"/>
          <w:i w:val="0"/>
          <w:color w:val="1A1A1A"/>
          <w:sz w:val="22"/>
        </w:rPr>
        <w:t>Human supervisor sets intent, constraints and Definition of Done</w:t>
      </w:r>
    </w:p>
    <w:p>
      <w:pPr>
        <w:spacing w:after="40" w:line="276" w:lineRule="auto"/>
        <w:ind w:left="576"/>
      </w:pPr>
      <w:r>
        <w:rPr>
          <w:rFonts w:ascii="Consolas" w:hAnsi="Consolas" w:eastAsia="Consolas"/>
          <w:b w:val="0"/>
          <w:i w:val="0"/>
          <w:color w:val="1A1A1A"/>
          <w:sz w:val="22"/>
        </w:rPr>
        <w:t>Orchestrator decomposes the goal and assigns stage agents</w:t>
      </w:r>
    </w:p>
    <w:p>
      <w:pPr>
        <w:spacing w:after="40" w:line="276" w:lineRule="auto"/>
        <w:ind w:left="576"/>
      </w:pPr>
      <w:r>
        <w:rPr>
          <w:rFonts w:ascii="Consolas" w:hAnsi="Consolas" w:eastAsia="Consolas"/>
          <w:b w:val="0"/>
          <w:i w:val="0"/>
          <w:color w:val="1A1A1A"/>
          <w:sz w:val="22"/>
        </w:rPr>
        <w:t>Governance layer (always on): path rules, secrets, permissions, audit log, max steps</w:t>
      </w:r>
    </w:p>
    <w:p>
      <w:pPr>
        <w:spacing w:after="40" w:line="276" w:lineRule="auto"/>
        <w:ind w:left="576"/>
      </w:pPr>
      <w:r>
        <w:rPr>
          <w:rFonts w:ascii="Consolas" w:hAnsi="Consolas" w:eastAsia="Consolas"/>
          <w:b w:val="0"/>
          <w:i w:val="0"/>
          <w:color w:val="1A1A1A"/>
          <w:sz w:val="22"/>
        </w:rPr>
        <w:t>Step 1  Requirements + codebase analysis agent  →  human approval of scope</w:t>
      </w:r>
    </w:p>
    <w:p>
      <w:pPr>
        <w:spacing w:after="40" w:line="276" w:lineRule="auto"/>
        <w:ind w:left="576"/>
      </w:pPr>
      <w:r>
        <w:rPr>
          <w:rFonts w:ascii="Consolas" w:hAnsi="Consolas" w:eastAsia="Consolas"/>
          <w:b w:val="0"/>
          <w:i w:val="0"/>
          <w:color w:val="1A1A1A"/>
          <w:sz w:val="22"/>
        </w:rPr>
        <w:t>Step 2  Design agent proposes options  →  human selects the design</w:t>
      </w:r>
    </w:p>
    <w:p>
      <w:pPr>
        <w:spacing w:after="40" w:line="276" w:lineRule="auto"/>
        <w:ind w:left="576"/>
      </w:pPr>
      <w:r>
        <w:rPr>
          <w:rFonts w:ascii="Consolas" w:hAnsi="Consolas" w:eastAsia="Consolas"/>
          <w:b w:val="0"/>
          <w:i w:val="0"/>
          <w:color w:val="1A1A1A"/>
          <w:sz w:val="22"/>
        </w:rPr>
        <w:t>Step 3  Code agent (ReAct + git + IDE)  →  patch / draft pull request</w:t>
      </w:r>
    </w:p>
    <w:p>
      <w:pPr>
        <w:spacing w:after="40" w:line="276" w:lineRule="auto"/>
        <w:ind w:left="576"/>
      </w:pPr>
      <w:r>
        <w:rPr>
          <w:rFonts w:ascii="Consolas" w:hAnsi="Consolas" w:eastAsia="Consolas"/>
          <w:b w:val="0"/>
          <w:i w:val="0"/>
          <w:color w:val="1A1A1A"/>
          <w:sz w:val="22"/>
        </w:rPr>
        <w:t>Step 4  Test-design agent writes unit / integration / regression cases</w:t>
      </w:r>
    </w:p>
    <w:p>
      <w:pPr>
        <w:spacing w:after="40" w:line="276" w:lineRule="auto"/>
        <w:ind w:left="576"/>
      </w:pPr>
      <w:r>
        <w:rPr>
          <w:rFonts w:ascii="Consolas" w:hAnsi="Consolas" w:eastAsia="Consolas"/>
          <w:b w:val="0"/>
          <w:i w:val="0"/>
          <w:color w:val="1A1A1A"/>
          <w:sz w:val="22"/>
        </w:rPr>
        <w:t>Step 5  Test execution via CI  →  pass or return to Step 3</w:t>
      </w:r>
    </w:p>
    <w:p>
      <w:pPr>
        <w:spacing w:after="40" w:line="276" w:lineRule="auto"/>
        <w:ind w:left="576"/>
      </w:pPr>
      <w:r>
        <w:rPr>
          <w:rFonts w:ascii="Consolas" w:hAnsi="Consolas" w:eastAsia="Consolas"/>
          <w:b w:val="0"/>
          <w:i w:val="0"/>
          <w:color w:val="1A1A1A"/>
          <w:sz w:val="22"/>
        </w:rPr>
        <w:t>Step 6  Review agent (quality, security, standards)  →  human review gate</w:t>
      </w:r>
    </w:p>
    <w:p>
      <w:pPr>
        <w:spacing w:after="40" w:line="276" w:lineRule="auto"/>
        <w:ind w:left="576"/>
      </w:pPr>
      <w:r>
        <w:rPr>
          <w:rFonts w:ascii="Consolas" w:hAnsi="Consolas" w:eastAsia="Consolas"/>
          <w:b w:val="0"/>
          <w:i w:val="0"/>
          <w:color w:val="1A1A1A"/>
          <w:sz w:val="22"/>
        </w:rPr>
        <w:t>Step 7  Central repository validation (branch protection, required checks)</w:t>
      </w:r>
    </w:p>
    <w:p>
      <w:pPr>
        <w:spacing w:after="40" w:line="276" w:lineRule="auto"/>
        <w:ind w:left="576"/>
      </w:pPr>
      <w:r>
        <w:rPr>
          <w:rFonts w:ascii="Consolas" w:hAnsi="Consolas" w:eastAsia="Consolas"/>
          <w:b w:val="0"/>
          <w:i w:val="0"/>
          <w:color w:val="1A1A1A"/>
          <w:sz w:val="22"/>
        </w:rPr>
        <w:t>Step 8  DoD check, traceability to the ticket, work closure</w:t>
      </w:r>
    </w:p>
    <w:p>
      <w:pPr>
        <w:spacing w:after="40" w:line="276" w:lineRule="auto"/>
        <w:ind w:left="576"/>
      </w:pPr>
      <w:r>
        <w:rPr>
          <w:rFonts w:ascii="Consolas" w:hAnsi="Consolas" w:eastAsia="Consolas"/>
          <w:b w:val="0"/>
          <w:i w:val="0"/>
          <w:color w:val="1A1A1A"/>
          <w:sz w:val="22"/>
        </w:rPr>
        <w:t>Metrics store: time, retries, review comments, blocks, merge result</w:t>
      </w:r>
    </w:p>
    <w:p>
      <w:pPr>
        <w:spacing w:after="40" w:line="276" w:lineRule="auto"/>
        <w:ind w:left="576"/>
      </w:pPr>
      <w:r>
        <w:rPr>
          <w:rFonts w:ascii="Consolas" w:hAnsi="Consolas" w:eastAsia="Consolas"/>
          <w:b w:val="0"/>
          <w:i w:val="0"/>
          <w:color w:val="1A1A1A"/>
          <w:sz w:val="22"/>
        </w:rPr>
        <w:t>END  →  merged increment or recorded reject, with reasons</w:t>
      </w:r>
    </w:p>
    <w:p>
      <w:pPr>
        <w:spacing w:after="200" w:before="0" w:line="360" w:lineRule="auto"/>
        <w:ind w:firstLine="432"/>
        <w:jc w:val="both"/>
      </w:pPr>
      <w:r>
        <w:rPr>
          <w:rFonts w:ascii="Times New Roman" w:hAnsi="Times New Roman" w:eastAsia="Times New Roman"/>
          <w:b w:val="0"/>
          <w:i w:val="0"/>
          <w:color w:val="1A1A1A"/>
          <w:sz w:val="24"/>
        </w:rPr>
        <w:t>Comparison modes (not a separate pipeline, but three treatments on the same task set): (A) developer without a coding agent; (B) developer actively steering an agent; (C) agent-driven change with human review only at the gates above. Net productivity is (A)’s effort minus agent time, review time, rework and recovery in (B) or (C).</w:t>
      </w:r>
    </w:p>
    <w:p>
      <w:pPr>
        <w:spacing w:after="160" w:before="0" w:line="360" w:lineRule="auto"/>
        <w:ind w:firstLine="432"/>
        <w:jc w:val="both"/>
      </w:pPr>
      <w:r>
        <w:rPr>
          <w:rFonts w:ascii="Times New Roman" w:hAnsi="Times New Roman" w:eastAsia="Times New Roman"/>
          <w:b w:val="0"/>
          <w:i w:val="0"/>
          <w:color w:val="1A1A1A"/>
          <w:sz w:val="24"/>
        </w:rPr>
        <w:t>This is the same story as slides 2–4 of Software_Development_Workflow_Process_Presentation: eight steps, two phases, orchestrator plus agents plus LLMs with human in the loop, velocity on steps 2–6, quality through gates and CI, and traceability from requirement to closure.</w:t>
      </w:r>
    </w:p>
    <w:p>
      <w:pPr>
        <w:spacing w:before="280" w:after="160" w:line="360" w:lineRule="auto"/>
        <w:ind w:firstLine="0"/>
        <w:jc w:val="left"/>
      </w:pPr>
      <w:r>
        <w:rPr>
          <w:rFonts w:ascii="Times New Roman" w:hAnsi="Times New Roman" w:eastAsia="Times New Roman"/>
          <w:b/>
          <w:i w:val="0"/>
          <w:color w:val="1A1A1A"/>
          <w:sz w:val="28"/>
        </w:rPr>
        <w:t>5. Deliverable 4 — Plagiarism report for the abstract</w:t>
      </w:r>
    </w:p>
    <w:p>
      <w:pPr>
        <w:spacing w:after="160" w:before="0" w:line="360" w:lineRule="auto"/>
        <w:ind w:firstLine="432"/>
        <w:jc w:val="both"/>
      </w:pPr>
      <w:r>
        <w:rPr>
          <w:rFonts w:ascii="Times New Roman" w:hAnsi="Times New Roman" w:eastAsia="Times New Roman"/>
          <w:b w:val="0"/>
          <w:i w:val="0"/>
          <w:color w:val="1A1A1A"/>
          <w:sz w:val="24"/>
        </w:rPr>
        <w:t>The brief asks for a plagiarism report from any free service. We wrote the 28-line abstract in our own words after the survey, rather than lifting paragraphs from Hou, Gao, Peng or from earlier internal notes. The checker PDF has to be generated on the college-approved site (or Duplichecker / Quetext) by pasting that abstract; the print-out is attached as a separate file.</w:t>
      </w:r>
    </w:p>
    <w:p>
      <w:pPr>
        <w:spacing w:after="160" w:before="0" w:line="360" w:lineRule="auto"/>
        <w:jc w:val="both"/>
      </w:pPr>
      <w:r>
        <w:rPr>
          <w:rFonts w:ascii="Times New Roman" w:hAnsi="Times New Roman" w:eastAsia="Times New Roman"/>
          <w:b/>
          <w:i w:val="0"/>
          <w:color w:val="1A1A1A"/>
          <w:sz w:val="24"/>
        </w:rPr>
        <w:t>Steps we used / will use to produce the report:</w:t>
      </w:r>
    </w:p>
    <w:p>
      <w:pPr>
        <w:spacing w:after="160" w:before="0" w:line="360" w:lineRule="auto"/>
        <w:jc w:val="both"/>
      </w:pPr>
      <w:r>
        <w:rPr>
          <w:rFonts w:ascii="Times New Roman" w:hAnsi="Times New Roman" w:eastAsia="Times New Roman"/>
          <w:b w:val="0"/>
          <w:i w:val="0"/>
          <w:color w:val="1A1A1A"/>
          <w:sz w:val="24"/>
        </w:rPr>
        <w:t>1. Copy the 28 lines in Section 2 (without the numbers if the site counts digits as text, or with numbers — either is fine).</w:t>
      </w:r>
    </w:p>
    <w:p>
      <w:pPr>
        <w:spacing w:after="160" w:before="0" w:line="360" w:lineRule="auto"/>
        <w:jc w:val="both"/>
      </w:pPr>
      <w:r>
        <w:rPr>
          <w:rFonts w:ascii="Times New Roman" w:hAnsi="Times New Roman" w:eastAsia="Times New Roman"/>
          <w:b w:val="0"/>
          <w:i w:val="0"/>
          <w:color w:val="1A1A1A"/>
          <w:sz w:val="24"/>
        </w:rPr>
        <w:t>2. Paste into a free checker such as Duplichecker (duplichecker.com), Quetext (quetext.com, limited free scan), or SmallSEOTools plagiarism checker. Turnitin / university LMS is better if the course provides it.</w:t>
      </w:r>
    </w:p>
    <w:p>
      <w:pPr>
        <w:spacing w:after="160" w:before="0" w:line="360" w:lineRule="auto"/>
        <w:jc w:val="both"/>
      </w:pPr>
      <w:r>
        <w:rPr>
          <w:rFonts w:ascii="Times New Roman" w:hAnsi="Times New Roman" w:eastAsia="Times New Roman"/>
          <w:b w:val="0"/>
          <w:i w:val="0"/>
          <w:color w:val="1A1A1A"/>
          <w:sz w:val="24"/>
        </w:rPr>
        <w:t>3. Download or print-to-PDF the result. Expected: very low match to published papers because the sentences describe our eight-step private-repo setup. Short overlap on standard phrases (“software development life cycle”, “pull request”) is normal.</w:t>
      </w:r>
    </w:p>
    <w:p>
      <w:pPr>
        <w:spacing w:after="160" w:before="0" w:line="360" w:lineRule="auto"/>
        <w:jc w:val="both"/>
      </w:pPr>
      <w:r>
        <w:rPr>
          <w:rFonts w:ascii="Times New Roman" w:hAnsi="Times New Roman" w:eastAsia="Times New Roman"/>
          <w:b w:val="0"/>
          <w:i w:val="0"/>
          <w:color w:val="1A1A1A"/>
          <w:sz w:val="24"/>
        </w:rPr>
        <w:t>4. Insert that PDF after this page, or submit it as BAC_RM_Plagiarism_Abstract.pdf together with this document.</w:t>
      </w:r>
    </w:p>
    <w:p>
      <w:pPr>
        <w:spacing w:after="160" w:before="0" w:line="360" w:lineRule="auto"/>
        <w:jc w:val="both"/>
      </w:pPr>
      <w:r>
        <w:rPr>
          <w:rFonts w:ascii="Times New Roman" w:hAnsi="Times New Roman" w:eastAsia="Times New Roman"/>
          <w:b w:val="0"/>
          <w:i/>
          <w:color w:val="1A1A1A"/>
          <w:sz w:val="24"/>
        </w:rPr>
        <w:t>Declaration: The abstract in Deliverable 1 is our own writing for this assignment, based on reading and on the capstone framing. Sources are cited in Deliverable 2. We have not copied another team’s abstract.</w:t>
      </w:r>
    </w:p>
    <w:p>
      <w:pPr>
        <w:spacing w:before="280" w:after="160" w:line="360" w:lineRule="auto"/>
        <w:ind w:firstLine="0"/>
        <w:jc w:val="left"/>
      </w:pPr>
      <w:r>
        <w:rPr>
          <w:rFonts w:ascii="Times New Roman" w:hAnsi="Times New Roman" w:eastAsia="Times New Roman"/>
          <w:b/>
          <w:i w:val="0"/>
          <w:color w:val="1A1A1A"/>
          <w:sz w:val="28"/>
        </w:rPr>
        <w:t>6. Deliverable 5 — Short abstract (~15 lines)</w:t>
      </w:r>
    </w:p>
    <w:p>
      <w:pPr>
        <w:spacing w:after="160" w:before="0" w:line="360" w:lineRule="auto"/>
        <w:jc w:val="both"/>
      </w:pPr>
      <w:r>
        <w:rPr>
          <w:rFonts w:ascii="Times New Roman" w:hAnsi="Times New Roman" w:eastAsia="Times New Roman"/>
          <w:b w:val="0"/>
          <w:i/>
          <w:color w:val="1A1A1A"/>
          <w:sz w:val="24"/>
        </w:rPr>
        <w:t>Same content as Deliverable 1, compressed for journals that cap the abstract at about fifteen lines.</w:t>
      </w:r>
    </w:p>
    <w:p>
      <w:pPr>
        <w:spacing w:after="80" w:line="360" w:lineRule="auto"/>
        <w:ind w:left="216"/>
        <w:jc w:val="both"/>
      </w:pPr>
      <w:r>
        <w:rPr>
          <w:rFonts w:ascii="Times New Roman" w:hAnsi="Times New Roman" w:eastAsia="Times New Roman"/>
          <w:b w:val="0"/>
          <w:i w:val="0"/>
          <w:color w:val="1A1A1A"/>
          <w:sz w:val="24"/>
        </w:rPr>
        <w:t>1. This work designs and evaluates a governed agentic SDLC for private repositories, with the aim of measuring real productivity after guardrails, human review and rework are included.</w:t>
      </w:r>
    </w:p>
    <w:p>
      <w:pPr>
        <w:spacing w:after="80" w:line="360" w:lineRule="auto"/>
        <w:ind w:left="216"/>
        <w:jc w:val="both"/>
      </w:pPr>
      <w:r>
        <w:rPr>
          <w:rFonts w:ascii="Times New Roman" w:hAnsi="Times New Roman" w:eastAsia="Times New Roman"/>
          <w:b w:val="0"/>
          <w:i w:val="0"/>
          <w:color w:val="1A1A1A"/>
          <w:sz w:val="24"/>
        </w:rPr>
        <w:t>2. The pipeline uses the eight steps from our capstone presentation, split into generation (requirements, design, code, tests) and closure (execution, review, central-repo checks, Definition of Done).</w:t>
      </w:r>
    </w:p>
    <w:p>
      <w:pPr>
        <w:spacing w:after="80" w:line="360" w:lineRule="auto"/>
        <w:ind w:left="216"/>
        <w:jc w:val="both"/>
      </w:pPr>
      <w:r>
        <w:rPr>
          <w:rFonts w:ascii="Times New Roman" w:hAnsi="Times New Roman" w:eastAsia="Times New Roman"/>
          <w:b w:val="0"/>
          <w:i w:val="0"/>
          <w:color w:val="1A1A1A"/>
          <w:sz w:val="24"/>
        </w:rPr>
        <w:t>3. Humans retain intent, architecture and merge authority; agents are used where they can raise velocity without skipping policy.</w:t>
      </w:r>
    </w:p>
    <w:p>
      <w:pPr>
        <w:spacing w:after="80" w:line="360" w:lineRule="auto"/>
        <w:ind w:left="216"/>
        <w:jc w:val="both"/>
      </w:pPr>
      <w:r>
        <w:rPr>
          <w:rFonts w:ascii="Times New Roman" w:hAnsi="Times New Roman" w:eastAsia="Times New Roman"/>
          <w:b w:val="0"/>
          <w:i w:val="0"/>
          <w:color w:val="1A1A1A"/>
          <w:sz w:val="24"/>
        </w:rPr>
        <w:t>4. The study is needed because public coding benchmarks and Copilot-style speed trials do not represent private access rules, CI and reviewer load, and faster generation can simply move the bottleneck to review.</w:t>
      </w:r>
    </w:p>
    <w:p>
      <w:pPr>
        <w:spacing w:after="80" w:line="360" w:lineRule="auto"/>
        <w:ind w:left="216"/>
        <w:jc w:val="both"/>
      </w:pPr>
      <w:r>
        <w:rPr>
          <w:rFonts w:ascii="Times New Roman" w:hAnsi="Times New Roman" w:eastAsia="Times New Roman"/>
          <w:b w:val="0"/>
          <w:i w:val="0"/>
          <w:color w:val="1A1A1A"/>
          <w:sz w:val="24"/>
        </w:rPr>
        <w:t>5. Unlike surveys and reference stacks that leave governance as future work, we implement quality gates and score them on private GitHub projects.</w:t>
      </w:r>
    </w:p>
    <w:p>
      <w:pPr>
        <w:spacing w:after="80" w:line="360" w:lineRule="auto"/>
        <w:ind w:left="216"/>
        <w:jc w:val="both"/>
      </w:pPr>
      <w:r>
        <w:rPr>
          <w:rFonts w:ascii="Times New Roman" w:hAnsi="Times New Roman" w:eastAsia="Times New Roman"/>
          <w:b w:val="0"/>
          <w:i w:val="0"/>
          <w:color w:val="1A1A1A"/>
          <w:sz w:val="24"/>
        </w:rPr>
        <w:t>6. Unlike inline assistants, the unit of work is a ticket that must become a reviewed, CI-green pull request.</w:t>
      </w:r>
    </w:p>
    <w:p>
      <w:pPr>
        <w:spacing w:after="80" w:line="360" w:lineRule="auto"/>
        <w:ind w:left="216"/>
        <w:jc w:val="both"/>
      </w:pPr>
      <w:r>
        <w:rPr>
          <w:rFonts w:ascii="Times New Roman" w:hAnsi="Times New Roman" w:eastAsia="Times New Roman"/>
          <w:b w:val="0"/>
          <w:i w:val="0"/>
          <w:color w:val="1A1A1A"/>
          <w:sz w:val="24"/>
        </w:rPr>
        <w:t>7. An orchestrator routes specialised agents; the coding loop is ReAct (thought, tool, observation) against git, tests and Actions.</w:t>
      </w:r>
    </w:p>
    <w:p>
      <w:pPr>
        <w:spacing w:after="80" w:line="360" w:lineRule="auto"/>
        <w:ind w:left="216"/>
        <w:jc w:val="both"/>
      </w:pPr>
      <w:r>
        <w:rPr>
          <w:rFonts w:ascii="Times New Roman" w:hAnsi="Times New Roman" w:eastAsia="Times New Roman"/>
          <w:b w:val="0"/>
          <w:i w:val="0"/>
          <w:color w:val="1A1A1A"/>
          <w:sz w:val="24"/>
        </w:rPr>
        <w:t>8. Guardrails cover paths, secrets, dependencies and required checks; data come from issues, PRs, CI logs and review traces, not from customer production.</w:t>
      </w:r>
    </w:p>
    <w:p>
      <w:pPr>
        <w:spacing w:after="80" w:line="360" w:lineRule="auto"/>
        <w:ind w:left="216"/>
        <w:jc w:val="both"/>
      </w:pPr>
      <w:r>
        <w:rPr>
          <w:rFonts w:ascii="Times New Roman" w:hAnsi="Times New Roman" w:eastAsia="Times New Roman"/>
          <w:b w:val="0"/>
          <w:i w:val="0"/>
          <w:color w:val="1A1A1A"/>
          <w:sz w:val="24"/>
        </w:rPr>
        <w:t>9. We compare unaided, agent-assisted and agent-driven modes on matched small engineering tasks.</w:t>
      </w:r>
    </w:p>
    <w:p>
      <w:pPr>
        <w:spacing w:after="80" w:line="360" w:lineRule="auto"/>
        <w:ind w:left="216"/>
        <w:jc w:val="both"/>
      </w:pPr>
      <w:r>
        <w:rPr>
          <w:rFonts w:ascii="Times New Roman" w:hAnsi="Times New Roman" w:eastAsia="Times New Roman"/>
          <w:b w:val="0"/>
          <w:i w:val="0"/>
          <w:color w:val="1A1A1A"/>
          <w:sz w:val="24"/>
        </w:rPr>
        <w:t>10. Tools are Python, GitHub, Ruff, pytest, Bandit and a hosted LLM; hardware is a normal workstation plus cloud runners.</w:t>
      </w:r>
    </w:p>
    <w:p>
      <w:pPr>
        <w:spacing w:after="80" w:line="360" w:lineRule="auto"/>
        <w:ind w:left="216"/>
        <w:jc w:val="both"/>
      </w:pPr>
      <w:r>
        <w:rPr>
          <w:rFonts w:ascii="Times New Roman" w:hAnsi="Times New Roman" w:eastAsia="Times New Roman"/>
          <w:b w:val="0"/>
          <w:i w:val="0"/>
          <w:color w:val="1A1A1A"/>
          <w:sz w:val="24"/>
        </w:rPr>
        <w:t>11. Planned measures are completion and merge rate, time to first PR and to merge, review minutes, comments, retries, policy blocks, test pass rate and net effort versus the unaided baseline.</w:t>
      </w:r>
    </w:p>
    <w:p>
      <w:pPr>
        <w:spacing w:after="80" w:line="360" w:lineRule="auto"/>
        <w:ind w:left="216"/>
        <w:jc w:val="both"/>
      </w:pPr>
      <w:r>
        <w:rPr>
          <w:rFonts w:ascii="Times New Roman" w:hAnsi="Times New Roman" w:eastAsia="Times New Roman"/>
          <w:b w:val="0"/>
          <w:i w:val="0"/>
          <w:color w:val="1A1A1A"/>
          <w:sz w:val="24"/>
        </w:rPr>
        <w:t>12. We also record which controls actually fire, so security claims stay empirical.</w:t>
      </w:r>
    </w:p>
    <w:p>
      <w:pPr>
        <w:spacing w:after="80" w:line="360" w:lineRule="auto"/>
        <w:ind w:left="216"/>
        <w:jc w:val="both"/>
      </w:pPr>
      <w:r>
        <w:rPr>
          <w:rFonts w:ascii="Times New Roman" w:hAnsi="Times New Roman" w:eastAsia="Times New Roman"/>
          <w:b w:val="0"/>
          <w:i w:val="0"/>
          <w:color w:val="1A1A1A"/>
          <w:sz w:val="24"/>
        </w:rPr>
        <w:t>13. A successful outcome is faster delivery without a worse defect picture at merge.</w:t>
      </w:r>
    </w:p>
    <w:p>
      <w:pPr>
        <w:spacing w:after="80" w:line="360" w:lineRule="auto"/>
        <w:ind w:left="216"/>
        <w:jc w:val="both"/>
      </w:pPr>
      <w:r>
        <w:rPr>
          <w:rFonts w:ascii="Times New Roman" w:hAnsi="Times New Roman" w:eastAsia="Times New Roman"/>
          <w:b w:val="0"/>
          <w:i w:val="0"/>
          <w:color w:val="1A1A1A"/>
          <w:sz w:val="24"/>
        </w:rPr>
        <w:t>14. If review and rework outweigh coding-time savings, we will report no net gain rather than advertise generation speed.</w:t>
      </w:r>
    </w:p>
    <w:p>
      <w:pPr>
        <w:spacing w:after="80" w:line="360" w:lineRule="auto"/>
        <w:ind w:left="216"/>
        <w:jc w:val="both"/>
      </w:pPr>
      <w:r>
        <w:rPr>
          <w:rFonts w:ascii="Times New Roman" w:hAnsi="Times New Roman" w:eastAsia="Times New Roman"/>
          <w:b w:val="0"/>
          <w:i w:val="0"/>
          <w:color w:val="1A1A1A"/>
          <w:sz w:val="24"/>
        </w:rPr>
        <w:t>15. When experiments finish, these expected figures will be replaced by the measured ones.</w:t>
      </w:r>
    </w:p>
    <w:p>
      <w:pPr>
        <w:spacing w:after="160" w:before="0" w:line="360" w:lineRule="auto"/>
        <w:jc w:val="both"/>
      </w:pPr>
      <w:r>
        <w:rPr>
          <w:rFonts w:ascii="Times New Roman" w:hAnsi="Times New Roman" w:eastAsia="Times New Roman"/>
          <w:b w:val="0"/>
          <w:i/>
          <w:color w:val="1A1A1A"/>
          <w:sz w:val="24"/>
        </w:rPr>
        <w:t>Line count: 15.</w:t>
      </w:r>
    </w:p>
    <w:p>
      <w:pPr>
        <w:spacing w:before="280" w:after="160" w:line="360" w:lineRule="auto"/>
        <w:ind w:firstLine="0"/>
        <w:jc w:val="left"/>
      </w:pPr>
      <w:r>
        <w:rPr>
          <w:rFonts w:ascii="Times New Roman" w:hAnsi="Times New Roman" w:eastAsia="Times New Roman"/>
          <w:b/>
          <w:i w:val="0"/>
          <w:color w:val="1A1A1A"/>
          <w:sz w:val="28"/>
        </w:rPr>
        <w:t>7. Deliverable 6 — Ten SCI / Scopus journals in this area</w:t>
      </w:r>
    </w:p>
    <w:p>
      <w:pPr>
        <w:spacing w:after="160" w:before="0" w:line="360" w:lineRule="auto"/>
        <w:ind w:firstLine="432"/>
        <w:jc w:val="both"/>
      </w:pPr>
      <w:r>
        <w:rPr>
          <w:rFonts w:ascii="Times New Roman" w:hAnsi="Times New Roman" w:eastAsia="Times New Roman"/>
          <w:b w:val="0"/>
          <w:i w:val="0"/>
          <w:color w:val="1A1A1A"/>
          <w:sz w:val="24"/>
        </w:rPr>
        <w:t>These are venues where work on coding agents, review, testing, productivity and empirical software engineering is a normal fit. Indexing is SCIE and/or Scopus as commonly listed for these titles (teams should re-check the current Master Journal List before a camera-ready submission).</w:t>
      </w:r>
    </w:p>
    <w:p>
      <w:pPr>
        <w:spacing w:after="80" w:line="360" w:lineRule="auto"/>
        <w:ind w:left="216"/>
        <w:jc w:val="both"/>
      </w:pPr>
      <w:r>
        <w:rPr>
          <w:rFonts w:ascii="Times New Roman" w:hAnsi="Times New Roman" w:eastAsia="Times New Roman"/>
          <w:b w:val="0"/>
          <w:i w:val="0"/>
          <w:color w:val="1A1A1A"/>
          <w:sz w:val="24"/>
        </w:rPr>
        <w:t>1. IEEE Transactions on Software Engineering (TSE) — empirical studies of tools, review, testing and developer productivity; Scopus and SCIE.</w:t>
      </w:r>
    </w:p>
    <w:p>
      <w:pPr>
        <w:spacing w:after="80" w:line="360" w:lineRule="auto"/>
        <w:ind w:left="216"/>
        <w:jc w:val="both"/>
      </w:pPr>
      <w:r>
        <w:rPr>
          <w:rFonts w:ascii="Times New Roman" w:hAnsi="Times New Roman" w:eastAsia="Times New Roman"/>
          <w:b w:val="0"/>
          <w:i w:val="0"/>
          <w:color w:val="1A1A1A"/>
          <w:sz w:val="24"/>
        </w:rPr>
        <w:t>2. ACM Transactions on Software Engineering and Methodology (TOSEM) — methods papers and SLRs on LLM4SE; several of our core citations already sit here.</w:t>
      </w:r>
    </w:p>
    <w:p>
      <w:pPr>
        <w:spacing w:after="80" w:line="360" w:lineRule="auto"/>
        <w:ind w:left="216"/>
        <w:jc w:val="both"/>
      </w:pPr>
      <w:r>
        <w:rPr>
          <w:rFonts w:ascii="Times New Roman" w:hAnsi="Times New Roman" w:eastAsia="Times New Roman"/>
          <w:b w:val="0"/>
          <w:i w:val="0"/>
          <w:color w:val="1A1A1A"/>
          <w:sz w:val="24"/>
        </w:rPr>
        <w:t>3. Empirical Software Engineering (Springer) — human factors, review load, industrial case studies; SCIE / Scopus.</w:t>
      </w:r>
    </w:p>
    <w:p>
      <w:pPr>
        <w:spacing w:after="80" w:line="360" w:lineRule="auto"/>
        <w:ind w:left="216"/>
        <w:jc w:val="both"/>
      </w:pPr>
      <w:r>
        <w:rPr>
          <w:rFonts w:ascii="Times New Roman" w:hAnsi="Times New Roman" w:eastAsia="Times New Roman"/>
          <w:b w:val="0"/>
          <w:i w:val="0"/>
          <w:color w:val="1A1A1A"/>
          <w:sz w:val="24"/>
        </w:rPr>
        <w:t>4. Journal of Systems and Software (Elsevier) — systems-level SDLC and tooling evaluations; SCIE / Scopus.</w:t>
      </w:r>
    </w:p>
    <w:p>
      <w:pPr>
        <w:spacing w:after="80" w:line="360" w:lineRule="auto"/>
        <w:ind w:left="216"/>
        <w:jc w:val="both"/>
      </w:pPr>
      <w:r>
        <w:rPr>
          <w:rFonts w:ascii="Times New Roman" w:hAnsi="Times New Roman" w:eastAsia="Times New Roman"/>
          <w:b w:val="0"/>
          <w:i w:val="0"/>
          <w:color w:val="1A1A1A"/>
          <w:sz w:val="24"/>
        </w:rPr>
        <w:t>5. Information and Software Technology (Elsevier) — applied SE studies, including automation in the life cycle; SCIE / Scopus.</w:t>
      </w:r>
    </w:p>
    <w:p>
      <w:pPr>
        <w:spacing w:after="80" w:line="360" w:lineRule="auto"/>
        <w:ind w:left="216"/>
        <w:jc w:val="both"/>
      </w:pPr>
      <w:r>
        <w:rPr>
          <w:rFonts w:ascii="Times New Roman" w:hAnsi="Times New Roman" w:eastAsia="Times New Roman"/>
          <w:b w:val="0"/>
          <w:i w:val="0"/>
          <w:color w:val="1A1A1A"/>
          <w:sz w:val="24"/>
        </w:rPr>
        <w:t>6. Automated Software Engineering (Springer) — generation, repair and analysis tooling; Scopus / SCIE.</w:t>
      </w:r>
    </w:p>
    <w:p>
      <w:pPr>
        <w:spacing w:after="80" w:line="360" w:lineRule="auto"/>
        <w:ind w:left="216"/>
        <w:jc w:val="both"/>
      </w:pPr>
      <w:r>
        <w:rPr>
          <w:rFonts w:ascii="Times New Roman" w:hAnsi="Times New Roman" w:eastAsia="Times New Roman"/>
          <w:b w:val="0"/>
          <w:i w:val="0"/>
          <w:color w:val="1A1A1A"/>
          <w:sz w:val="24"/>
        </w:rPr>
        <w:t>7. IEEE Software — shorter practice-facing papers on LLM risk and adoption (see Ozkaya, 2023); Scopus / SCIE.</w:t>
      </w:r>
    </w:p>
    <w:p>
      <w:pPr>
        <w:spacing w:after="80" w:line="360" w:lineRule="auto"/>
        <w:ind w:left="216"/>
        <w:jc w:val="both"/>
      </w:pPr>
      <w:r>
        <w:rPr>
          <w:rFonts w:ascii="Times New Roman" w:hAnsi="Times New Roman" w:eastAsia="Times New Roman"/>
          <w:b w:val="0"/>
          <w:i w:val="0"/>
          <w:color w:val="1A1A1A"/>
          <w:sz w:val="24"/>
        </w:rPr>
        <w:t>8. ACM Computing Surveys — mapping and survey articles when the contribution is a structured review rather than a new system.</w:t>
      </w:r>
    </w:p>
    <w:p>
      <w:pPr>
        <w:spacing w:after="80" w:line="360" w:lineRule="auto"/>
        <w:ind w:left="216"/>
        <w:jc w:val="both"/>
      </w:pPr>
      <w:r>
        <w:rPr>
          <w:rFonts w:ascii="Times New Roman" w:hAnsi="Times New Roman" w:eastAsia="Times New Roman"/>
          <w:b w:val="0"/>
          <w:i w:val="0"/>
          <w:color w:val="1A1A1A"/>
          <w:sz w:val="24"/>
        </w:rPr>
        <w:t>9. Journal of Software: Evolution and Process (Wiley) — maintenance, process and evolution, relevant to rework and DoD; Scopus / SCIE.</w:t>
      </w:r>
    </w:p>
    <w:p>
      <w:pPr>
        <w:spacing w:after="80" w:line="360" w:lineRule="auto"/>
        <w:ind w:left="216"/>
        <w:jc w:val="both"/>
      </w:pPr>
      <w:r>
        <w:rPr>
          <w:rFonts w:ascii="Times New Roman" w:hAnsi="Times New Roman" w:eastAsia="Times New Roman"/>
          <w:b w:val="0"/>
          <w:i w:val="0"/>
          <w:color w:val="1A1A1A"/>
          <w:sz w:val="24"/>
        </w:rPr>
        <w:t>10. Science of Computer Programming (Elsevier) — programming methods and tool-supported development; Scopus / SCIE.</w:t>
      </w:r>
    </w:p>
    <w:p>
      <w:pPr>
        <w:spacing w:before="280" w:after="160" w:line="360" w:lineRule="auto"/>
        <w:ind w:firstLine="0"/>
        <w:jc w:val="left"/>
      </w:pPr>
      <w:r>
        <w:rPr>
          <w:rFonts w:ascii="Times New Roman" w:hAnsi="Times New Roman" w:eastAsia="Times New Roman"/>
          <w:b/>
          <w:i w:val="0"/>
          <w:color w:val="1A1A1A"/>
          <w:sz w:val="28"/>
        </w:rPr>
        <w:t>8. Closing remark</w:t>
      </w:r>
    </w:p>
    <w:p>
      <w:pPr>
        <w:spacing w:after="160" w:before="0" w:line="360" w:lineRule="auto"/>
        <w:ind w:firstLine="432"/>
        <w:jc w:val="both"/>
      </w:pPr>
      <w:r>
        <w:rPr>
          <w:rFonts w:ascii="Times New Roman" w:hAnsi="Times New Roman" w:eastAsia="Times New Roman"/>
          <w:b w:val="0"/>
          <w:i w:val="0"/>
          <w:color w:val="1A1A1A"/>
          <w:sz w:val="24"/>
        </w:rPr>
        <w:t>The assignment is done on our actual M.Tech problem, not on a made-up data-science toy set. The presentation already fixed the eight-step, two-phase story with humans in the loop. This document turns that story into an abstract, a citation list, a method flow, a plan for the plagiarism PDF, a 15-line cut, and a journal list. Once the first experiment batch is run, Deliverable 1’s last block can be rewritten with real numbers.</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