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Product and Category Management System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DBMS 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Product and Category Management System manages product information and organizes products into categories. The database uses primary and foreign key relationships to maintain data consistency.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Design Product and Category tables.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Establish primary and foreign key relationships.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Store product name, category, price, and stock.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Perform insertion, updating, and deletion.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Generate category-wise product reports.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FR-1: Add categories.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FR-2: Add products under categories.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FR-3: Update product details.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FR-4: Delete products when permitted.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FR-5: Maintain product prices and stock.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FR-6: Search products by category.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FR-7: Maintain referential integrity.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FR-8: Generate category-wise reports.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Database Design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Category table: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Category_ID – INT – Primary 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Category_Name – VARCHAR(100) – Category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Product table: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Product_ID – INT – Primary Key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Product_Name – VARCHAR(100) – Product 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Category_ID – INT – Foreign Key referencing Category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Price – DECIMAL(10,2) – Product price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Stock – INT – Available quantity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Status – VARCHAR(20) – Availability status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Operations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categories and products.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UPDATE product price, stock, or name.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DELETE products when allowed.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products by category.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JOIN Product and Category tables to display category-wise information.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6. Reports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Category-wise product report, available product report, out-of-stock report, and product price report.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Product and Category Management System provides a structured database for organizing products, maintaining stock-related information, and producing useful category-wise reports.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