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00E" w:rsidRPr="008E66BE" w:rsidRDefault="00000000">
      <w:pPr>
        <w:pStyle w:val="Heading1"/>
        <w:rPr>
          <w:rFonts w:ascii="Times New Roman" w:hAnsi="Times New Roman" w:cs="Times New Roman"/>
          <w:color w:val="auto"/>
          <w:sz w:val="36"/>
          <w:szCs w:val="36"/>
        </w:rPr>
      </w:pPr>
      <w:r w:rsidRPr="008E66BE">
        <w:rPr>
          <w:rFonts w:ascii="Times New Roman" w:hAnsi="Times New Roman" w:cs="Times New Roman"/>
          <w:color w:val="auto"/>
          <w:sz w:val="36"/>
          <w:szCs w:val="36"/>
        </w:rPr>
        <w:t>Executive Report: SLA Breach Prediction – Week 1</w:t>
      </w:r>
    </w:p>
    <w:p w:rsidR="008E66BE" w:rsidRDefault="008E66BE">
      <w:pPr>
        <w:rPr>
          <w:rFonts w:ascii="Times New Roman" w:hAnsi="Times New Roman" w:cs="Times New Roman"/>
          <w:sz w:val="28"/>
          <w:szCs w:val="28"/>
        </w:rPr>
      </w:pPr>
    </w:p>
    <w:p w:rsidR="0001400E" w:rsidRPr="008E66BE" w:rsidRDefault="00000000">
      <w:pPr>
        <w:rPr>
          <w:rFonts w:ascii="Times New Roman" w:hAnsi="Times New Roman" w:cs="Times New Roman"/>
          <w:sz w:val="28"/>
          <w:szCs w:val="28"/>
        </w:rPr>
      </w:pPr>
      <w:r w:rsidRPr="008E66BE">
        <w:rPr>
          <w:rFonts w:ascii="Times New Roman" w:hAnsi="Times New Roman" w:cs="Times New Roman"/>
          <w:sz w:val="28"/>
          <w:szCs w:val="28"/>
        </w:rPr>
        <w:t>This executive report summarizes Week 1 of the SLA Breach Prediction project, focusing on business understanding, data assessment, cleaning, validation, and target variable creation. The objective was to prepare a trustworthy, production-ready dataset.</w:t>
      </w:r>
    </w:p>
    <w:p w:rsidR="0001400E" w:rsidRPr="008E66BE" w:rsidRDefault="00000000">
      <w:pPr>
        <w:pStyle w:val="Heading2"/>
        <w:rPr>
          <w:rFonts w:ascii="Times New Roman" w:hAnsi="Times New Roman" w:cs="Times New Roman"/>
          <w:color w:val="auto"/>
          <w:sz w:val="28"/>
          <w:szCs w:val="28"/>
        </w:rPr>
      </w:pPr>
      <w:r w:rsidRPr="008E66BE">
        <w:rPr>
          <w:rFonts w:ascii="Times New Roman" w:hAnsi="Times New Roman" w:cs="Times New Roman"/>
          <w:color w:val="auto"/>
          <w:sz w:val="28"/>
          <w:szCs w:val="28"/>
        </w:rPr>
        <w:t>Business Context</w:t>
      </w:r>
    </w:p>
    <w:p w:rsidR="0001400E" w:rsidRPr="008E66BE" w:rsidRDefault="00000000">
      <w:pPr>
        <w:rPr>
          <w:rFonts w:ascii="Times New Roman" w:hAnsi="Times New Roman" w:cs="Times New Roman"/>
          <w:sz w:val="28"/>
          <w:szCs w:val="28"/>
        </w:rPr>
      </w:pPr>
      <w:r w:rsidRPr="008E66BE">
        <w:rPr>
          <w:rFonts w:ascii="Times New Roman" w:hAnsi="Times New Roman" w:cs="Times New Roman"/>
          <w:sz w:val="28"/>
          <w:szCs w:val="28"/>
        </w:rPr>
        <w:t>A Service Level Agreement (SLA) defines the expected delivery timelines agreed between a logistics provider and its customers. An SLA breach occurs when actual delivery time exceeds planned delivery time. Predicting SLA breaches helps businesses reduce penalties, improve customer satisfaction, and proactively manage operational risks.</w:t>
      </w:r>
    </w:p>
    <w:p w:rsidR="0001400E" w:rsidRPr="008E66BE" w:rsidRDefault="00000000">
      <w:pPr>
        <w:pStyle w:val="Heading2"/>
        <w:rPr>
          <w:rFonts w:ascii="Times New Roman" w:hAnsi="Times New Roman" w:cs="Times New Roman"/>
          <w:color w:val="auto"/>
          <w:sz w:val="28"/>
          <w:szCs w:val="28"/>
        </w:rPr>
      </w:pPr>
      <w:r w:rsidRPr="008E66BE">
        <w:rPr>
          <w:rFonts w:ascii="Times New Roman" w:hAnsi="Times New Roman" w:cs="Times New Roman"/>
          <w:color w:val="auto"/>
          <w:sz w:val="28"/>
          <w:szCs w:val="28"/>
        </w:rPr>
        <w:t>Data Preparation Summary</w:t>
      </w:r>
    </w:p>
    <w:p w:rsidR="0001400E" w:rsidRPr="008E66BE" w:rsidRDefault="00000000">
      <w:pPr>
        <w:rPr>
          <w:rFonts w:ascii="Times New Roman" w:hAnsi="Times New Roman" w:cs="Times New Roman"/>
          <w:sz w:val="28"/>
          <w:szCs w:val="28"/>
        </w:rPr>
      </w:pPr>
      <w:r w:rsidRPr="008E66BE">
        <w:rPr>
          <w:rFonts w:ascii="Times New Roman" w:hAnsi="Times New Roman" w:cs="Times New Roman"/>
          <w:sz w:val="28"/>
          <w:szCs w:val="28"/>
        </w:rPr>
        <w:t>The dataset was assessed for structure, missing values, duplicates, and data validity. Cleaning decisions were made with business justification to avoid artificial accuracy inflation.</w:t>
      </w:r>
    </w:p>
    <w:p w:rsidR="0001400E" w:rsidRPr="008E66BE" w:rsidRDefault="0001400E">
      <w:pPr>
        <w:rPr>
          <w:rFonts w:ascii="Times New Roman" w:hAnsi="Times New Roman" w:cs="Times New Roman"/>
          <w:sz w:val="28"/>
          <w:szCs w:val="28"/>
        </w:rPr>
      </w:pPr>
    </w:p>
    <w:p w:rsidR="0001400E" w:rsidRPr="008E66BE" w:rsidRDefault="00000000">
      <w:pPr>
        <w:pStyle w:val="Heading2"/>
        <w:rPr>
          <w:rFonts w:ascii="Times New Roman" w:hAnsi="Times New Roman" w:cs="Times New Roman"/>
          <w:color w:val="auto"/>
          <w:sz w:val="28"/>
          <w:szCs w:val="28"/>
        </w:rPr>
      </w:pPr>
      <w:r w:rsidRPr="008E66BE">
        <w:rPr>
          <w:rFonts w:ascii="Times New Roman" w:hAnsi="Times New Roman" w:cs="Times New Roman"/>
          <w:color w:val="auto"/>
          <w:sz w:val="28"/>
          <w:szCs w:val="28"/>
        </w:rPr>
        <w:t>Outcome</w:t>
      </w:r>
    </w:p>
    <w:p w:rsidR="008E66BE" w:rsidRDefault="00000000">
      <w:pPr>
        <w:rPr>
          <w:rFonts w:ascii="Times New Roman" w:hAnsi="Times New Roman" w:cs="Times New Roman"/>
          <w:noProof/>
          <w:sz w:val="28"/>
          <w:szCs w:val="28"/>
        </w:rPr>
      </w:pPr>
      <w:r w:rsidRPr="008E66BE">
        <w:rPr>
          <w:rFonts w:ascii="Times New Roman" w:hAnsi="Times New Roman" w:cs="Times New Roman"/>
          <w:sz w:val="28"/>
          <w:szCs w:val="28"/>
        </w:rPr>
        <w:t>The final dataset is clean, validated, and suitable for subsequent exploratory analysis and modeling phases. No visualization or modeling was introduced in Week 1, ensuring full alignment with project scope.</w:t>
      </w:r>
      <w:r w:rsidR="008E66BE" w:rsidRPr="008E66BE">
        <w:rPr>
          <w:rFonts w:ascii="Times New Roman" w:hAnsi="Times New Roman" w:cs="Times New Roman"/>
          <w:noProof/>
          <w:sz w:val="28"/>
          <w:szCs w:val="28"/>
        </w:rPr>
        <w:t xml:space="preserve"> </w:t>
      </w:r>
    </w:p>
    <w:p w:rsidR="008E66BE" w:rsidRDefault="008E66BE">
      <w:pPr>
        <w:rPr>
          <w:rFonts w:ascii="Times New Roman" w:hAnsi="Times New Roman" w:cs="Times New Roman"/>
          <w:noProof/>
          <w:sz w:val="28"/>
          <w:szCs w:val="28"/>
        </w:rPr>
      </w:pPr>
    </w:p>
    <w:p w:rsidR="008E66BE" w:rsidRDefault="008E66BE" w:rsidP="008E66BE">
      <w:pPr>
        <w:pStyle w:val="Heading2"/>
        <w:rPr>
          <w:rFonts w:ascii="Times New Roman" w:hAnsi="Times New Roman" w:cs="Times New Roman"/>
          <w:sz w:val="28"/>
          <w:szCs w:val="28"/>
        </w:rPr>
      </w:pPr>
    </w:p>
    <w:p w:rsidR="008E66BE" w:rsidRDefault="008E66BE" w:rsidP="008E66BE">
      <w:pPr>
        <w:pStyle w:val="Heading2"/>
        <w:rPr>
          <w:rFonts w:ascii="Times New Roman" w:hAnsi="Times New Roman" w:cs="Times New Roman"/>
          <w:sz w:val="28"/>
          <w:szCs w:val="28"/>
        </w:rPr>
      </w:pPr>
    </w:p>
    <w:p w:rsidR="008E66BE" w:rsidRDefault="008E66BE" w:rsidP="008E66BE">
      <w:pPr>
        <w:pStyle w:val="Heading2"/>
        <w:rPr>
          <w:rFonts w:ascii="Times New Roman" w:hAnsi="Times New Roman" w:cs="Times New Roman"/>
          <w:sz w:val="28"/>
          <w:szCs w:val="28"/>
        </w:rPr>
      </w:pPr>
    </w:p>
    <w:p w:rsidR="008E66BE" w:rsidRDefault="008E66BE" w:rsidP="008E66BE">
      <w:pPr>
        <w:pStyle w:val="Heading2"/>
        <w:rPr>
          <w:rFonts w:ascii="Times New Roman" w:hAnsi="Times New Roman" w:cs="Times New Roman"/>
          <w:sz w:val="28"/>
          <w:szCs w:val="28"/>
        </w:rPr>
      </w:pPr>
    </w:p>
    <w:p w:rsidR="008E66BE" w:rsidRPr="008E66BE" w:rsidRDefault="008E66BE" w:rsidP="008E66BE">
      <w:pPr>
        <w:pStyle w:val="Heading2"/>
        <w:rPr>
          <w:rFonts w:ascii="Times New Roman" w:hAnsi="Times New Roman" w:cs="Times New Roman"/>
          <w:color w:val="auto"/>
          <w:sz w:val="28"/>
          <w:szCs w:val="28"/>
        </w:rPr>
      </w:pPr>
    </w:p>
    <w:p w:rsidR="008E66BE" w:rsidRPr="008E66BE" w:rsidRDefault="008E66BE" w:rsidP="008E66BE">
      <w:pPr>
        <w:pStyle w:val="Heading2"/>
        <w:rPr>
          <w:rFonts w:ascii="Times New Roman" w:hAnsi="Times New Roman" w:cs="Times New Roman"/>
          <w:color w:val="auto"/>
          <w:sz w:val="28"/>
          <w:szCs w:val="28"/>
        </w:rPr>
      </w:pPr>
      <w:r w:rsidRPr="008E66BE">
        <w:rPr>
          <w:rFonts w:ascii="Times New Roman" w:hAnsi="Times New Roman" w:cs="Times New Roman"/>
          <w:color w:val="auto"/>
          <w:sz w:val="28"/>
          <w:szCs w:val="28"/>
        </w:rPr>
        <w:t>Key Preprocessing Steps (Code Reference)</w:t>
      </w:r>
    </w:p>
    <w:p w:rsidR="008E66BE" w:rsidRPr="008E66BE" w:rsidRDefault="008E66BE" w:rsidP="008E66BE">
      <w:pPr>
        <w:rPr>
          <w:rFonts w:ascii="Times New Roman" w:hAnsi="Times New Roman" w:cs="Times New Roman"/>
          <w:sz w:val="28"/>
          <w:szCs w:val="28"/>
        </w:rPr>
      </w:pPr>
      <w:r w:rsidRPr="008E66BE">
        <w:rPr>
          <w:rFonts w:ascii="Times New Roman" w:hAnsi="Times New Roman" w:cs="Times New Roman"/>
          <w:sz w:val="28"/>
          <w:szCs w:val="28"/>
        </w:rPr>
        <w:t>Below are direct code snapshots from the implemented notebook to illustrate how data preprocessing was performed.</w:t>
      </w:r>
    </w:p>
    <w:p w:rsidR="008E66BE" w:rsidRPr="008E66BE" w:rsidRDefault="008E66BE" w:rsidP="008E66BE">
      <w:pPr>
        <w:rPr>
          <w:rFonts w:ascii="Times New Roman" w:hAnsi="Times New Roman" w:cs="Times New Roman"/>
          <w:sz w:val="28"/>
          <w:szCs w:val="28"/>
        </w:rPr>
      </w:pPr>
      <w:r w:rsidRPr="008E66BE">
        <w:rPr>
          <w:rFonts w:ascii="Times New Roman" w:hAnsi="Times New Roman" w:cs="Times New Roman"/>
          <w:noProof/>
          <w:sz w:val="28"/>
          <w:szCs w:val="28"/>
        </w:rPr>
        <w:drawing>
          <wp:inline distT="0" distB="0" distL="0" distR="0" wp14:anchorId="7A083CA6" wp14:editId="290BB1C1">
            <wp:extent cx="12160250" cy="2257319"/>
            <wp:effectExtent l="0" t="0" r="0" b="0"/>
            <wp:docPr id="836592258" name="Picture 83659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tep_1.png"/>
                    <pic:cNvPicPr/>
                  </pic:nvPicPr>
                  <pic:blipFill>
                    <a:blip r:embed="rId6"/>
                    <a:stretch>
                      <a:fillRect/>
                    </a:stretch>
                  </pic:blipFill>
                  <pic:spPr>
                    <a:xfrm>
                      <a:off x="0" y="0"/>
                      <a:ext cx="12300087" cy="2283277"/>
                    </a:xfrm>
                    <a:prstGeom prst="rect">
                      <a:avLst/>
                    </a:prstGeom>
                  </pic:spPr>
                </pic:pic>
              </a:graphicData>
            </a:graphic>
          </wp:inline>
        </w:drawing>
      </w:r>
    </w:p>
    <w:p w:rsidR="008E66BE" w:rsidRPr="008E66BE" w:rsidRDefault="008E66BE" w:rsidP="008E66BE">
      <w:pPr>
        <w:rPr>
          <w:rFonts w:ascii="Times New Roman" w:hAnsi="Times New Roman" w:cs="Times New Roman"/>
          <w:sz w:val="28"/>
          <w:szCs w:val="28"/>
        </w:rPr>
      </w:pPr>
      <w:r w:rsidRPr="008E66BE">
        <w:rPr>
          <w:rFonts w:ascii="Times New Roman" w:hAnsi="Times New Roman" w:cs="Times New Roman"/>
          <w:noProof/>
          <w:sz w:val="28"/>
          <w:szCs w:val="28"/>
        </w:rPr>
        <w:drawing>
          <wp:inline distT="0" distB="0" distL="0" distR="0" wp14:anchorId="40AEFFEC" wp14:editId="149CCD2A">
            <wp:extent cx="11830050" cy="1371600"/>
            <wp:effectExtent l="0" t="0" r="0" b="0"/>
            <wp:docPr id="520389898" name="Picture 52038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tep_2.png"/>
                    <pic:cNvPicPr/>
                  </pic:nvPicPr>
                  <pic:blipFill>
                    <a:blip r:embed="rId7"/>
                    <a:stretch>
                      <a:fillRect/>
                    </a:stretch>
                  </pic:blipFill>
                  <pic:spPr>
                    <a:xfrm>
                      <a:off x="0" y="0"/>
                      <a:ext cx="11830050" cy="1371600"/>
                    </a:xfrm>
                    <a:prstGeom prst="rect">
                      <a:avLst/>
                    </a:prstGeom>
                  </pic:spPr>
                </pic:pic>
              </a:graphicData>
            </a:graphic>
          </wp:inline>
        </w:drawing>
      </w:r>
    </w:p>
    <w:p w:rsidR="008E66BE" w:rsidRPr="008E66BE" w:rsidRDefault="008E66BE" w:rsidP="008E66BE">
      <w:pPr>
        <w:rPr>
          <w:rFonts w:ascii="Times New Roman" w:hAnsi="Times New Roman" w:cs="Times New Roman"/>
          <w:sz w:val="28"/>
          <w:szCs w:val="28"/>
        </w:rPr>
      </w:pPr>
      <w:r w:rsidRPr="008E66BE">
        <w:rPr>
          <w:rFonts w:ascii="Times New Roman" w:hAnsi="Times New Roman" w:cs="Times New Roman"/>
          <w:noProof/>
          <w:sz w:val="28"/>
          <w:szCs w:val="28"/>
        </w:rPr>
        <w:drawing>
          <wp:inline distT="0" distB="0" distL="0" distR="0" wp14:anchorId="5E778239" wp14:editId="29CBA6DD">
            <wp:extent cx="8334375" cy="1314450"/>
            <wp:effectExtent l="0" t="0" r="9525" b="0"/>
            <wp:docPr id="1649337222" name="Picture 164933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tep_3.png"/>
                    <pic:cNvPicPr/>
                  </pic:nvPicPr>
                  <pic:blipFill>
                    <a:blip r:embed="rId8"/>
                    <a:stretch>
                      <a:fillRect/>
                    </a:stretch>
                  </pic:blipFill>
                  <pic:spPr>
                    <a:xfrm>
                      <a:off x="0" y="0"/>
                      <a:ext cx="8334375" cy="1314450"/>
                    </a:xfrm>
                    <a:prstGeom prst="rect">
                      <a:avLst/>
                    </a:prstGeom>
                  </pic:spPr>
                </pic:pic>
              </a:graphicData>
            </a:graphic>
          </wp:inline>
        </w:drawing>
      </w:r>
    </w:p>
    <w:sectPr w:rsidR="008E66BE" w:rsidRPr="008E66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534625">
    <w:abstractNumId w:val="8"/>
  </w:num>
  <w:num w:numId="2" w16cid:durableId="509301157">
    <w:abstractNumId w:val="6"/>
  </w:num>
  <w:num w:numId="3" w16cid:durableId="652412110">
    <w:abstractNumId w:val="5"/>
  </w:num>
  <w:num w:numId="4" w16cid:durableId="1927380779">
    <w:abstractNumId w:val="4"/>
  </w:num>
  <w:num w:numId="5" w16cid:durableId="2013751702">
    <w:abstractNumId w:val="7"/>
  </w:num>
  <w:num w:numId="6" w16cid:durableId="276109823">
    <w:abstractNumId w:val="3"/>
  </w:num>
  <w:num w:numId="7" w16cid:durableId="788009401">
    <w:abstractNumId w:val="2"/>
  </w:num>
  <w:num w:numId="8" w16cid:durableId="8798022">
    <w:abstractNumId w:val="1"/>
  </w:num>
  <w:num w:numId="9" w16cid:durableId="111178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0E"/>
    <w:rsid w:val="00034616"/>
    <w:rsid w:val="0006063C"/>
    <w:rsid w:val="0015074B"/>
    <w:rsid w:val="0029639D"/>
    <w:rsid w:val="00326F90"/>
    <w:rsid w:val="008E66BE"/>
    <w:rsid w:val="00AA1D8D"/>
    <w:rsid w:val="00B47730"/>
    <w:rsid w:val="00CB0664"/>
    <w:rsid w:val="00E2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A3003"/>
  <w14:defaultImageDpi w14:val="300"/>
  <w15:docId w15:val="{1A19A744-29F7-4C02-9B64-F3A6A814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Pavithra Veerapathiran</cp:lastModifiedBy>
  <cp:revision>2</cp:revision>
  <dcterms:created xsi:type="dcterms:W3CDTF">2013-12-23T23:15:00Z</dcterms:created>
  <dcterms:modified xsi:type="dcterms:W3CDTF">2026-01-04T03:59:00Z</dcterms:modified>
  <cp:category/>
</cp:coreProperties>
</file>