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ED61FD1" w14:textId="77777777" w:rsidR="001E7BC0" w:rsidRPr="00931701" w:rsidRDefault="001E7B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B581EC" w14:textId="77777777" w:rsidR="001E7BC0" w:rsidRPr="001E7BC0" w:rsidRDefault="001E7BC0" w:rsidP="001E7BC0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1E7BC0"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1E7BC0">
              <w:rPr>
                <w:rFonts w:eastAsiaTheme="majorEastAsia"/>
                <w:color w:val="000000" w:themeColor="text1"/>
                <w:sz w:val="24"/>
                <w:szCs w:val="24"/>
              </w:rPr>
              <w:t>El proyecto ha avanzado conforme a lo planificado en la carta Gantt, cumpliendo con las fases de definición y levantamiento de requerimientos. Actualmente se afinan los detalles del modelado de datos, etapa clave para asegurar la coherencia técnica del sistema.</w:t>
            </w:r>
          </w:p>
          <w:p w14:paraId="4B137E35" w14:textId="3796A77D" w:rsidR="004F2A8B" w:rsidRPr="001E7BC0" w:rsidRDefault="001E7BC0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1E7BC0">
              <w:rPr>
                <w:rFonts w:eastAsiaTheme="majorEastAsia"/>
                <w:color w:val="000000" w:themeColor="text1"/>
                <w:sz w:val="24"/>
                <w:szCs w:val="24"/>
              </w:rPr>
              <w:t>El principal desafío ha sido coordinar los tiempos individuales y mantener la alineación entre los módulos en desarrollo. Pese a ello, la comunicación constante y el compromiso del equipo han permitido sostener un progreso estable y organizado.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1357A4" w14:textId="77777777" w:rsidR="004F2A8B" w:rsidRDefault="001E7BC0" w:rsidP="00CA06A2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-</w:t>
            </w:r>
            <w:r w:rsidR="00CA06A2" w:rsidRPr="00CA06A2">
              <w:rPr>
                <w:rFonts w:ascii="Calibri" w:hAnsi="Calibri"/>
                <w:color w:val="000000" w:themeColor="text1"/>
                <w:sz w:val="24"/>
                <w:szCs w:val="24"/>
              </w:rPr>
              <w:t>Durante el desarrollo del proyecto han surgido algunos desafíos, principalmente relacionados con la integración de funcionalidades en el sistema y la coordinación del equipo en ciertas etapas de desarrollo. Para enfrentarlos, hemos fortalecido la comunicación interna mediante reuniones breves de seguimiento, lo que nos ha permitido detectar a tiempo los obstáculos y redistribuir las tareas cuando ha sido necesario. Además, planeamos documentar mejor los procesos técnicos para facilitar la continuidad del trabajo y evitar retrabajos. Esto nos permitirá mantener un ritmo constante y cumplir los plazos establecidos con mayor eficiencia.</w:t>
            </w:r>
          </w:p>
          <w:p w14:paraId="7BC4D618" w14:textId="54CA9D04" w:rsidR="00F634A7" w:rsidRPr="00874D16" w:rsidRDefault="00F634A7" w:rsidP="00CA06A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FE213DA" w14:textId="70BB5057" w:rsidR="00F634A7" w:rsidRDefault="00CA06A2" w:rsidP="00CA06A2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CA06A2">
              <w:rPr>
                <w:rFonts w:ascii="Calibri" w:hAnsi="Calibri"/>
                <w:color w:val="000000" w:themeColor="text1"/>
                <w:sz w:val="24"/>
                <w:szCs w:val="24"/>
              </w:rPr>
              <w:t>He evaluado mi trabajo realizado hasta ahora y considero que ha sido consistente y bien organizado</w:t>
            </w:r>
            <w:r w:rsidRPr="00CA06A2">
              <w:rPr>
                <w:rFonts w:ascii="Calibri" w:hAnsi="Calibri"/>
                <w:color w:val="000000" w:themeColor="text1"/>
              </w:rPr>
              <w:t>.</w:t>
            </w:r>
            <w:r>
              <w:rPr>
                <w:rFonts w:ascii="Calibri" w:hAnsi="Calibri"/>
                <w:color w:val="000000" w:themeColor="text1"/>
              </w:rPr>
              <w:t xml:space="preserve"> </w:t>
            </w:r>
            <w:r w:rsidRPr="00CA06A2">
              <w:rPr>
                <w:rFonts w:ascii="Calibri" w:hAnsi="Calibri"/>
                <w:color w:val="000000" w:themeColor="text1"/>
                <w:sz w:val="24"/>
                <w:szCs w:val="24"/>
              </w:rPr>
              <w:t xml:space="preserve">Destaco la planificación y la capacidad de adaptación ante los cambios que han surgido en el desarrollo. </w:t>
            </w:r>
          </w:p>
          <w:p w14:paraId="58A36996" w14:textId="00023619" w:rsidR="00CA06A2" w:rsidRPr="00874D16" w:rsidRDefault="00CA06A2" w:rsidP="00CA06A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A06A2">
              <w:rPr>
                <w:rFonts w:ascii="Calibri" w:hAnsi="Calibri"/>
                <w:color w:val="000000" w:themeColor="text1"/>
                <w:sz w:val="24"/>
                <w:szCs w:val="24"/>
              </w:rPr>
              <w:t>Para mejorar, me propongo aplicar revisiones más frecuentes del código y del diseño de la interfaz, asegurando que el resultado final cumpla con la experiencia de usuario esperada</w:t>
            </w:r>
            <w:r>
              <w:rPr>
                <w:rFonts w:ascii="Calibri" w:hAnsi="Calibri"/>
                <w:color w:val="000000" w:themeColor="text1"/>
                <w:sz w:val="24"/>
                <w:szCs w:val="24"/>
              </w:rPr>
              <w:t>.</w:t>
            </w:r>
          </w:p>
          <w:p w14:paraId="75A589DF" w14:textId="7BF68594" w:rsidR="004F2A8B" w:rsidRPr="00874D16" w:rsidRDefault="004F2A8B" w:rsidP="001E7BC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159EBCB9" w14:textId="77777777" w:rsidR="00CA06A2" w:rsidRPr="00CA06A2" w:rsidRDefault="001E7BC0" w:rsidP="00CA06A2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1E7BC0">
              <w:rPr>
                <w:rFonts w:ascii="Calibri" w:hAnsi="Calibri"/>
                <w:color w:val="000000" w:themeColor="text1"/>
              </w:rPr>
              <w:t>-</w:t>
            </w:r>
            <w:r w:rsidR="00CA06A2" w:rsidRPr="00CA06A2">
              <w:rPr>
                <w:rFonts w:ascii="Calibri" w:hAnsi="Calibri"/>
                <w:color w:val="000000" w:themeColor="text1"/>
                <w:sz w:val="24"/>
                <w:szCs w:val="24"/>
              </w:rPr>
              <w:t>Una de mis principales inquietudes se relaciona con cómo asegurar la sostenibilidad y escalabilidad del sistema a largo plazo, considerando posibles futuras ampliaciones de funcionalidades o integración con otras plataformas institucionales.</w:t>
            </w:r>
          </w:p>
          <w:p w14:paraId="3E69942E" w14:textId="05BACAD2" w:rsidR="00CA06A2" w:rsidRPr="00CA06A2" w:rsidRDefault="00CA06A2" w:rsidP="00CA06A2">
            <w:pPr>
              <w:jc w:val="both"/>
              <w:rPr>
                <w:rFonts w:ascii="Calibri" w:hAnsi="Calibri"/>
                <w:color w:val="000000" w:themeColor="text1"/>
                <w:sz w:val="28"/>
                <w:szCs w:val="28"/>
              </w:rPr>
            </w:pPr>
            <w:r w:rsidRPr="00CA06A2">
              <w:rPr>
                <w:rFonts w:ascii="Calibri" w:hAnsi="Calibri"/>
                <w:color w:val="000000" w:themeColor="text1"/>
                <w:sz w:val="24"/>
                <w:szCs w:val="24"/>
              </w:rPr>
              <w:t>Me gustaría consultar al docente sobre buenas prácticas para estructurar la arquitectura y la documentación técnica de modo que el proyecto sea fácilmente mantenible y pueda evolucionar sin comprometer su estabilidad.</w:t>
            </w:r>
          </w:p>
          <w:p w14:paraId="01E61CA1" w14:textId="1FEA878A" w:rsidR="004F2A8B" w:rsidRPr="001E7BC0" w:rsidRDefault="004F2A8B" w:rsidP="3D28A338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70EEC757" w14:textId="77777777" w:rsidR="001E7BC0" w:rsidRDefault="001E7BC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863B2DF" w14:textId="77777777" w:rsidR="004F2A8B" w:rsidRDefault="001E7BC0" w:rsidP="00CA06A2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-</w:t>
            </w:r>
            <w:r w:rsidR="00CA06A2">
              <w:t xml:space="preserve"> </w:t>
            </w:r>
            <w:r w:rsidR="00CA06A2" w:rsidRPr="00CA06A2">
              <w:rPr>
                <w:rFonts w:eastAsiaTheme="majorEastAsia"/>
                <w:sz w:val="24"/>
                <w:szCs w:val="24"/>
              </w:rPr>
              <w:t>Por ahora no ha sido necesario redistribuir funciones, ya que el equipo mantiene un equilibrio en la carga de trabajo y en la ejecución de responsabilidades. Cada integrante ha cumplido con sus tareas en los plazos establecidos, lo que ha permitido avanzar de manera organizada y eficiente. La coordinación y la comunicación constante entre los miembros han sido claves para mantener este equilibrio en el desarrollo del proyecto.</w:t>
            </w:r>
          </w:p>
          <w:p w14:paraId="66D7B5BC" w14:textId="47FF3288" w:rsidR="00F634A7" w:rsidRPr="00CA06A2" w:rsidRDefault="00F634A7" w:rsidP="00CA06A2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</w:tc>
      </w:tr>
    </w:tbl>
    <w:p w14:paraId="6FB01DBE" w14:textId="77777777" w:rsidR="00CA06A2" w:rsidRDefault="00CA06A2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8F1F231" w14:textId="77777777" w:rsidR="00F634A7" w:rsidRDefault="00F634A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450F506" w14:textId="77777777" w:rsidR="00F634A7" w:rsidRDefault="00F634A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0A10496" w14:textId="77777777" w:rsidR="00F634A7" w:rsidRDefault="00F634A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0D56A65" w14:textId="77777777" w:rsidR="00F634A7" w:rsidRDefault="00F634A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7E50052" w14:textId="77777777" w:rsidR="00F634A7" w:rsidRDefault="00F634A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24B68E7" w14:textId="77777777" w:rsidR="00F634A7" w:rsidRDefault="00F634A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AA4D10" w14:textId="08640B01" w:rsidR="001E7BC0" w:rsidRPr="001E7BC0" w:rsidRDefault="001E7BC0" w:rsidP="001E7BC0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1E7BC0"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1E7BC0">
              <w:rPr>
                <w:rFonts w:eastAsiaTheme="majorEastAsia"/>
                <w:color w:val="000000" w:themeColor="text1"/>
                <w:sz w:val="24"/>
                <w:szCs w:val="24"/>
              </w:rPr>
              <w:t>El trabajo grupal ha sido positivo. Destac</w:t>
            </w:r>
            <w:r w:rsidR="00CA06A2">
              <w:rPr>
                <w:rFonts w:eastAsiaTheme="majorEastAsia"/>
                <w:color w:val="000000" w:themeColor="text1"/>
                <w:sz w:val="24"/>
                <w:szCs w:val="24"/>
              </w:rPr>
              <w:t>o</w:t>
            </w:r>
            <w:r w:rsidRPr="001E7BC0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la buena comunicación, la claridad en los roles y el compromiso de cada integrante con el avance del proyecto.</w:t>
            </w:r>
          </w:p>
          <w:p w14:paraId="36C15627" w14:textId="77777777" w:rsidR="004F2A8B" w:rsidRDefault="00CA06A2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A06A2">
              <w:rPr>
                <w:rFonts w:eastAsiaTheme="majorEastAsia"/>
                <w:color w:val="000000" w:themeColor="text1"/>
                <w:sz w:val="24"/>
                <w:szCs w:val="24"/>
              </w:rPr>
              <w:t>Entre los aspectos a fortalecer, se considera importante optimizar la gestión del tiempo en conjunto y documentar más sistemáticamente los acuerdos técnicos, lo que permitirá mantener una trazabilidad más clara en futuras etapas del desarrollo.</w:t>
            </w:r>
          </w:p>
          <w:p w14:paraId="14A8E0B5" w14:textId="5A71C5C0" w:rsidR="00F634A7" w:rsidRPr="001E7BC0" w:rsidRDefault="00F634A7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70D01F" w14:textId="77777777" w:rsidR="00F52B36" w:rsidRDefault="00F52B36" w:rsidP="00DF38AE">
      <w:pPr>
        <w:spacing w:after="0" w:line="240" w:lineRule="auto"/>
      </w:pPr>
      <w:r>
        <w:separator/>
      </w:r>
    </w:p>
  </w:endnote>
  <w:endnote w:type="continuationSeparator" w:id="0">
    <w:p w14:paraId="3D73D00D" w14:textId="77777777" w:rsidR="00F52B36" w:rsidRDefault="00F52B3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ED0D35" w14:textId="77777777" w:rsidR="00F52B36" w:rsidRDefault="00F52B36" w:rsidP="00DF38AE">
      <w:pPr>
        <w:spacing w:after="0" w:line="240" w:lineRule="auto"/>
      </w:pPr>
      <w:r>
        <w:separator/>
      </w:r>
    </w:p>
  </w:footnote>
  <w:footnote w:type="continuationSeparator" w:id="0">
    <w:p w14:paraId="57219FBD" w14:textId="77777777" w:rsidR="00F52B36" w:rsidRDefault="00F52B3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409649">
    <w:abstractNumId w:val="3"/>
  </w:num>
  <w:num w:numId="2" w16cid:durableId="1184131753">
    <w:abstractNumId w:val="8"/>
  </w:num>
  <w:num w:numId="3" w16cid:durableId="75130000">
    <w:abstractNumId w:val="12"/>
  </w:num>
  <w:num w:numId="4" w16cid:durableId="1795907086">
    <w:abstractNumId w:val="28"/>
  </w:num>
  <w:num w:numId="5" w16cid:durableId="1272543731">
    <w:abstractNumId w:val="30"/>
  </w:num>
  <w:num w:numId="6" w16cid:durableId="1663268873">
    <w:abstractNumId w:val="4"/>
  </w:num>
  <w:num w:numId="7" w16cid:durableId="513346871">
    <w:abstractNumId w:val="11"/>
  </w:num>
  <w:num w:numId="8" w16cid:durableId="156311800">
    <w:abstractNumId w:val="19"/>
  </w:num>
  <w:num w:numId="9" w16cid:durableId="1853956483">
    <w:abstractNumId w:val="15"/>
  </w:num>
  <w:num w:numId="10" w16cid:durableId="1883055506">
    <w:abstractNumId w:val="9"/>
  </w:num>
  <w:num w:numId="11" w16cid:durableId="1858273780">
    <w:abstractNumId w:val="24"/>
  </w:num>
  <w:num w:numId="12" w16cid:durableId="1010907229">
    <w:abstractNumId w:val="35"/>
  </w:num>
  <w:num w:numId="13" w16cid:durableId="406417421">
    <w:abstractNumId w:val="29"/>
  </w:num>
  <w:num w:numId="14" w16cid:durableId="2137092329">
    <w:abstractNumId w:val="1"/>
  </w:num>
  <w:num w:numId="15" w16cid:durableId="19018242">
    <w:abstractNumId w:val="36"/>
  </w:num>
  <w:num w:numId="16" w16cid:durableId="1781870685">
    <w:abstractNumId w:val="21"/>
  </w:num>
  <w:num w:numId="17" w16cid:durableId="849489573">
    <w:abstractNumId w:val="17"/>
  </w:num>
  <w:num w:numId="18" w16cid:durableId="1191527140">
    <w:abstractNumId w:val="31"/>
  </w:num>
  <w:num w:numId="19" w16cid:durableId="1869677254">
    <w:abstractNumId w:val="10"/>
  </w:num>
  <w:num w:numId="20" w16cid:durableId="510679382">
    <w:abstractNumId w:val="39"/>
  </w:num>
  <w:num w:numId="21" w16cid:durableId="588343798">
    <w:abstractNumId w:val="34"/>
  </w:num>
  <w:num w:numId="22" w16cid:durableId="1483884444">
    <w:abstractNumId w:val="13"/>
  </w:num>
  <w:num w:numId="23" w16cid:durableId="1408382212">
    <w:abstractNumId w:val="14"/>
  </w:num>
  <w:num w:numId="24" w16cid:durableId="1182353524">
    <w:abstractNumId w:val="5"/>
  </w:num>
  <w:num w:numId="25" w16cid:durableId="1191069443">
    <w:abstractNumId w:val="16"/>
  </w:num>
  <w:num w:numId="26" w16cid:durableId="1633318597">
    <w:abstractNumId w:val="20"/>
  </w:num>
  <w:num w:numId="27" w16cid:durableId="269513646">
    <w:abstractNumId w:val="23"/>
  </w:num>
  <w:num w:numId="28" w16cid:durableId="93020205">
    <w:abstractNumId w:val="0"/>
  </w:num>
  <w:num w:numId="29" w16cid:durableId="1138570207">
    <w:abstractNumId w:val="18"/>
  </w:num>
  <w:num w:numId="30" w16cid:durableId="1831169990">
    <w:abstractNumId w:val="22"/>
  </w:num>
  <w:num w:numId="31" w16cid:durableId="483862581">
    <w:abstractNumId w:val="2"/>
  </w:num>
  <w:num w:numId="32" w16cid:durableId="747531829">
    <w:abstractNumId w:val="7"/>
  </w:num>
  <w:num w:numId="33" w16cid:durableId="753471867">
    <w:abstractNumId w:val="32"/>
  </w:num>
  <w:num w:numId="34" w16cid:durableId="1532112292">
    <w:abstractNumId w:val="38"/>
  </w:num>
  <w:num w:numId="35" w16cid:durableId="348677831">
    <w:abstractNumId w:val="6"/>
  </w:num>
  <w:num w:numId="36" w16cid:durableId="1685202108">
    <w:abstractNumId w:val="25"/>
  </w:num>
  <w:num w:numId="37" w16cid:durableId="113212651">
    <w:abstractNumId w:val="37"/>
  </w:num>
  <w:num w:numId="38" w16cid:durableId="1640527177">
    <w:abstractNumId w:val="27"/>
  </w:num>
  <w:num w:numId="39" w16cid:durableId="1800799110">
    <w:abstractNumId w:val="26"/>
  </w:num>
  <w:num w:numId="40" w16cid:durableId="1455868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E7BC0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1C8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2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2B36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34A7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670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Polet Arenas</cp:lastModifiedBy>
  <cp:revision>2</cp:revision>
  <cp:lastPrinted>2019-12-16T20:10:00Z</cp:lastPrinted>
  <dcterms:created xsi:type="dcterms:W3CDTF">2025-10-12T00:29:00Z</dcterms:created>
  <dcterms:modified xsi:type="dcterms:W3CDTF">2025-10-12T00:29:00Z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