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425" w:lineRule="exact"/>
        <w:jc w:val="center"/>
      </w:pPr>
      <w:r>
        <w:rPr>
          <w:rFonts w:ascii="Arial" w:hAnsi="Arial" w:cs="Arial" w:eastAsia="Arial"/>
          <w:b/>
          <w:color w:val="000000"/>
          <w:sz w:val="34"/>
        </w:rPr>
        <w:t>Universidad Mariano Gálvez de Guatemala</w:t>
      </w:r>
    </w:p>
    <w:p>
      <w:pPr>
        <w:spacing w:before="0" w:after="0" w:line="275" w:lineRule="exact"/>
        <w:jc w:val="center"/>
      </w:pPr>
      <w:r>
        <w:rPr>
          <w:rFonts w:ascii="Arial" w:hAnsi="Arial" w:cs="Arial" w:eastAsia="Arial"/>
          <w:b w:val="0"/>
          <w:color w:val="000000"/>
          <w:sz w:val="22"/>
        </w:rPr>
        <w:t>Facultad de Ingeniería en Sistemas de Información</w:t>
      </w:r>
    </w:p>
    <w:p>
      <w:pPr>
        <w:spacing w:before="0" w:after="360" w:line="275" w:lineRule="exact"/>
        <w:jc w:val="center"/>
      </w:pPr>
      <w:r>
        <w:rPr>
          <w:rFonts w:ascii="Arial" w:hAnsi="Arial" w:cs="Arial" w:eastAsia="Arial"/>
          <w:b w:val="0"/>
          <w:color w:val="000000"/>
          <w:sz w:val="22"/>
        </w:rPr>
        <w:t>y Ciencias de la Computación</w:t>
      </w:r>
    </w:p>
    <w:p>
      <w:pPr>
        <w:spacing w:line="240" w:lineRule="auto" w:after="360"/>
        <w:jc w:val="center"/>
      </w:pPr>
      <w:r>
        <w:drawing>
          <wp:inline xmlns:a="http://schemas.openxmlformats.org/drawingml/2006/main" xmlns:pic="http://schemas.openxmlformats.org/drawingml/2006/picture">
            <wp:extent cx="2148840" cy="2151078"/>
            <wp:docPr id="1" name="Picture 1"/>
            <wp:cNvGraphicFramePr>
              <a:graphicFrameLocks noChangeAspect="1"/>
            </wp:cNvGraphicFramePr>
            <a:graphic>
              <a:graphicData uri="http://schemas.openxmlformats.org/drawingml/2006/picture">
                <pic:pic>
                  <pic:nvPicPr>
                    <pic:cNvPr id="0" name="escudo_circular.png"/>
                    <pic:cNvPicPr/>
                  </pic:nvPicPr>
                  <pic:blipFill>
                    <a:blip r:embed="rId10"/>
                    <a:stretch>
                      <a:fillRect/>
                    </a:stretch>
                  </pic:blipFill>
                  <pic:spPr>
                    <a:xfrm>
                      <a:off x="0" y="0"/>
                      <a:ext cx="2148840" cy="2151078"/>
                    </a:xfrm>
                    <a:prstGeom prst="rect"/>
                  </pic:spPr>
                </pic:pic>
              </a:graphicData>
            </a:graphic>
          </wp:inline>
        </w:drawing>
      </w:r>
    </w:p>
    <w:p>
      <w:pPr>
        <w:spacing w:before="0" w:after="240" w:line="250" w:lineRule="exact"/>
        <w:jc w:val="center"/>
      </w:pPr>
      <w:r>
        <w:rPr>
          <w:rFonts w:ascii="Arial" w:hAnsi="Arial" w:cs="Arial" w:eastAsia="Arial"/>
          <w:b/>
          <w:color w:val="000000"/>
          <w:sz w:val="20"/>
        </w:rPr>
        <w:t>ER-AFD  /  DOCUMENTO 03 DE 03</w:t>
      </w:r>
    </w:p>
    <w:p>
      <w:pPr>
        <w:pStyle w:val="Title"/>
        <w:spacing w:before="0" w:after="140" w:line="700" w:lineRule="exact"/>
        <w:jc w:val="center"/>
      </w:pPr>
      <w:r>
        <w:rPr>
          <w:rFonts w:ascii="Arial" w:hAnsi="Arial" w:cs="Arial" w:eastAsia="Arial"/>
          <w:b/>
          <w:color w:val="000000"/>
          <w:sz w:val="56"/>
        </w:rPr>
        <w:t>Manual de usuario</w:t>
      </w:r>
    </w:p>
    <w:p>
      <w:pPr>
        <w:pStyle w:val="Subtitle"/>
        <w:spacing w:before="0" w:after="140" w:line="350" w:lineRule="exact"/>
        <w:jc w:val="center"/>
      </w:pPr>
      <w:r>
        <w:rPr>
          <w:rFonts w:ascii="Arial" w:hAnsi="Arial" w:cs="Arial" w:eastAsia="Arial"/>
          <w:b w:val="0"/>
          <w:color w:val="000000"/>
          <w:sz w:val="28"/>
        </w:rPr>
        <w:t>Convertidor de expresiones regulares a AFD</w:t>
      </w:r>
    </w:p>
    <w:p>
      <w:pPr>
        <w:spacing w:before="0" w:after="640" w:line="275" w:lineRule="exact"/>
        <w:jc w:val="center"/>
      </w:pPr>
      <w:r>
        <w:rPr>
          <w:rFonts w:ascii="Arial" w:hAnsi="Arial" w:cs="Arial" w:eastAsia="Arial"/>
          <w:b w:val="0"/>
          <w:color w:val="000000"/>
          <w:sz w:val="22"/>
        </w:rPr>
        <w:t>Construcción explícita ER → AFND → AFD</w:t>
      </w:r>
    </w:p>
    <w:p>
      <w:pPr>
        <w:spacing w:before="0" w:after="160" w:line="225" w:lineRule="exact"/>
        <w:jc w:val="center"/>
      </w:pPr>
      <w:r>
        <w:rPr>
          <w:rFonts w:ascii="Arial" w:hAnsi="Arial" w:cs="Arial" w:eastAsia="Arial"/>
          <w:b w:val="0"/>
          <w:color w:val="000000"/>
          <w:sz w:val="18"/>
        </w:rPr>
        <w:t>PRESENTADO POR</w:t>
      </w:r>
    </w:p>
    <w:p>
      <w:pPr>
        <w:spacing w:before="0" w:after="180" w:line="375" w:lineRule="exact"/>
        <w:jc w:val="center"/>
      </w:pPr>
      <w:r>
        <w:rPr>
          <w:rFonts w:ascii="Arial" w:hAnsi="Arial" w:cs="Arial" w:eastAsia="Arial"/>
          <w:b/>
          <w:color w:val="000000"/>
          <w:sz w:val="30"/>
        </w:rPr>
        <w:t>SELVIN KLEBER GIRÓN ALVAREZ</w:t>
      </w:r>
    </w:p>
    <w:p>
      <w:pPr>
        <w:spacing w:before="0" w:after="900" w:line="275" w:lineRule="exact"/>
        <w:jc w:val="center"/>
      </w:pPr>
      <w:r>
        <w:rPr>
          <w:rFonts w:ascii="Arial" w:hAnsi="Arial" w:cs="Arial" w:eastAsia="Arial"/>
          <w:b w:val="0"/>
          <w:color w:val="000000"/>
          <w:sz w:val="22"/>
        </w:rPr>
        <w:t>Carné: 3190-15-15973</w:t>
      </w:r>
    </w:p>
    <w:p>
      <w:pPr>
        <w:spacing w:before="0" w:after="440" w:line="275" w:lineRule="exact"/>
        <w:jc w:val="center"/>
      </w:pPr>
      <w:r>
        <w:rPr>
          <w:rFonts w:ascii="Arial" w:hAnsi="Arial" w:cs="Arial" w:eastAsia="Arial"/>
          <w:b w:val="0"/>
          <w:color w:val="000000"/>
          <w:sz w:val="22"/>
        </w:rPr>
        <w:t>Guatemala, 20 de octubre de 2026</w:t>
      </w:r>
    </w:p>
    <w:p>
      <w:pPr>
        <w:spacing w:before="0" w:after="0" w:line="225" w:lineRule="exact"/>
        <w:jc w:val="center"/>
      </w:pPr>
      <w:r>
        <w:rPr>
          <w:rFonts w:ascii="Arial" w:hAnsi="Arial" w:cs="Arial" w:eastAsia="Arial"/>
          <w:b w:val="0"/>
          <w:color w:val="000000"/>
          <w:sz w:val="18"/>
        </w:rPr>
        <w:t>Proyecto del curso · Implementación en Python</w:t>
      </w:r>
    </w:p>
    <w:p>
      <w:pPr>
        <w:pStyle w:val="Heading1"/>
      </w:pPr>
      <w:r>
        <w:rPr/>
        <w:t>1. Requisitos y preparación</w:t>
      </w:r>
    </w:p>
    <w:p>
      <w:pPr/>
      <w:r>
        <w:rPr/>
        <w:t>ER-AFD es un programa de consola para convertir una expresión regular en AFND y AFD y evaluar una cadena. Una sola ejecución muestra ambas tablas y el resultado.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2900"/>
        <w:gridCol w:w="7420"/>
      </w:tblGrid>
      <w:tr>
        <w:trPr>
          <w:cantSplit/>
          <w:tblHeader w:val="true"/>
        </w:trPr>
        <w:tc>
          <w:tcPr>
            <w:tcW w:type="dxa" w:w="2900"/>
            <w:vAlign w:val="center"/>
            <w:shd w:fill="14263F"/>
          </w:tcPr>
          <w:p>
            <w:pPr>
              <w:spacing w:after="0" w:line="242" w:lineRule="exact"/>
            </w:pPr>
            <w:r>
              <w:rPr>
                <w:rFonts w:ascii="Arial" w:hAnsi="Arial" w:cs="Arial" w:eastAsia="Arial"/>
                <w:b/>
                <w:color w:val="FFFFFF"/>
                <w:sz w:val="18"/>
              </w:rPr>
              <w:t>Requisito</w:t>
            </w:r>
          </w:p>
        </w:tc>
        <w:tc>
          <w:tcPr>
            <w:tcW w:type="dxa" w:w="7420"/>
            <w:vAlign w:val="center"/>
            <w:shd w:fill="14263F"/>
          </w:tcPr>
          <w:p>
            <w:pPr>
              <w:spacing w:after="0" w:line="242" w:lineRule="exact"/>
            </w:pPr>
            <w:r>
              <w:rPr>
                <w:rFonts w:ascii="Arial" w:hAnsi="Arial" w:cs="Arial" w:eastAsia="Arial"/>
                <w:b/>
                <w:color w:val="FFFFFF"/>
                <w:sz w:val="18"/>
              </w:rPr>
              <w:t>Detalle</w:t>
            </w:r>
          </w:p>
        </w:tc>
      </w:tr>
      <w:tr>
        <w:trPr>
          <w:cantSplit/>
        </w:trPr>
        <w:tc>
          <w:tcPr>
            <w:tcW w:type="dxa" w:w="2900"/>
            <w:vAlign w:val="center"/>
            <w:shd w:fill="FFFFFF"/>
          </w:tcPr>
          <w:p>
            <w:pPr>
              <w:spacing w:after="0" w:line="242" w:lineRule="exact"/>
            </w:pPr>
            <w:r>
              <w:rPr>
                <w:rFonts w:ascii="Arial" w:hAnsi="Arial" w:cs="Arial" w:eastAsia="Arial"/>
                <w:color w:val="14263F"/>
                <w:sz w:val="18"/>
              </w:rPr>
              <w:t>Entorno de entrega</w:t>
            </w:r>
          </w:p>
        </w:tc>
        <w:tc>
          <w:tcPr>
            <w:tcW w:type="dxa" w:w="7420"/>
            <w:vAlign w:val="center"/>
            <w:shd w:fill="FFFFFF"/>
          </w:tcPr>
          <w:p>
            <w:pPr>
              <w:spacing w:after="0" w:line="242" w:lineRule="exact"/>
            </w:pPr>
            <w:r>
              <w:rPr>
                <w:rFonts w:ascii="Arial" w:hAnsi="Arial" w:cs="Arial" w:eastAsia="Arial"/>
                <w:color w:val="14263F"/>
                <w:sz w:val="18"/>
              </w:rPr>
              <w:t>Linux de 64 bits con una terminal compatible con UTF-8.</w:t>
            </w:r>
          </w:p>
        </w:tc>
      </w:tr>
      <w:tr>
        <w:trPr>
          <w:cantSplit/>
        </w:trPr>
        <w:tc>
          <w:tcPr>
            <w:tcW w:type="dxa" w:w="2900"/>
            <w:vAlign w:val="center"/>
            <w:shd w:fill="EDF2F7"/>
          </w:tcPr>
          <w:p>
            <w:pPr>
              <w:spacing w:after="0" w:line="242" w:lineRule="exact"/>
            </w:pPr>
            <w:r>
              <w:rPr>
                <w:rFonts w:ascii="Arial" w:hAnsi="Arial" w:cs="Arial" w:eastAsia="Arial"/>
                <w:color w:val="14263F"/>
                <w:sz w:val="18"/>
              </w:rPr>
              <w:t>Python</w:t>
            </w:r>
          </w:p>
        </w:tc>
        <w:tc>
          <w:tcPr>
            <w:tcW w:type="dxa" w:w="7420"/>
            <w:vAlign w:val="center"/>
            <w:shd w:fill="EDF2F7"/>
          </w:tcPr>
          <w:p>
            <w:pPr>
              <w:spacing w:after="0" w:line="242" w:lineRule="exact"/>
            </w:pPr>
            <w:r>
              <w:rPr>
                <w:rFonts w:ascii="Arial" w:hAnsi="Arial" w:cs="Arial" w:eastAsia="Arial"/>
                <w:color w:val="14263F"/>
                <w:sz w:val="18"/>
              </w:rPr>
              <w:t>Versión 3.10 o superior.</w:t>
            </w:r>
          </w:p>
        </w:tc>
      </w:tr>
      <w:tr>
        <w:trPr>
          <w:cantSplit/>
        </w:trPr>
        <w:tc>
          <w:tcPr>
            <w:tcW w:type="dxa" w:w="2900"/>
            <w:vAlign w:val="center"/>
            <w:shd w:fill="FFFFFF"/>
          </w:tcPr>
          <w:p>
            <w:pPr>
              <w:spacing w:after="0" w:line="242" w:lineRule="exact"/>
            </w:pPr>
            <w:r>
              <w:rPr>
                <w:rFonts w:ascii="Arial" w:hAnsi="Arial" w:cs="Arial" w:eastAsia="Arial"/>
                <w:color w:val="14263F"/>
                <w:sz w:val="18"/>
              </w:rPr>
              <w:t>Make</w:t>
            </w:r>
          </w:p>
        </w:tc>
        <w:tc>
          <w:tcPr>
            <w:tcW w:type="dxa" w:w="7420"/>
            <w:vAlign w:val="center"/>
            <w:shd w:fill="FFFFFF"/>
          </w:tcPr>
          <w:p>
            <w:pPr>
              <w:spacing w:after="0" w:line="242" w:lineRule="exact"/>
            </w:pPr>
            <w:r>
              <w:rPr>
                <w:rFonts w:ascii="Arial" w:hAnsi="Arial" w:cs="Arial" w:eastAsia="Arial"/>
                <w:color w:val="14263F"/>
                <w:sz w:val="18"/>
              </w:rPr>
              <w:t>Necesario para usar los objetivos del Makefile.</w:t>
            </w:r>
          </w:p>
        </w:tc>
      </w:tr>
      <w:tr>
        <w:trPr>
          <w:cantSplit/>
        </w:trPr>
        <w:tc>
          <w:tcPr>
            <w:tcW w:type="dxa" w:w="2900"/>
            <w:vAlign w:val="center"/>
            <w:shd w:fill="EDF2F7"/>
          </w:tcPr>
          <w:p>
            <w:pPr>
              <w:spacing w:after="0" w:line="242" w:lineRule="exact"/>
            </w:pPr>
            <w:r>
              <w:rPr>
                <w:rFonts w:ascii="Arial" w:hAnsi="Arial" w:cs="Arial" w:eastAsia="Arial"/>
                <w:color w:val="14263F"/>
                <w:sz w:val="18"/>
              </w:rPr>
              <w:t>Bibliotecas</w:t>
            </w:r>
          </w:p>
        </w:tc>
        <w:tc>
          <w:tcPr>
            <w:tcW w:type="dxa" w:w="7420"/>
            <w:vAlign w:val="center"/>
            <w:shd w:fill="EDF2F7"/>
          </w:tcPr>
          <w:p>
            <w:pPr>
              <w:spacing w:after="0" w:line="242" w:lineRule="exact"/>
            </w:pPr>
            <w:r>
              <w:rPr>
                <w:rFonts w:ascii="Arial" w:hAnsi="Arial" w:cs="Arial" w:eastAsia="Arial"/>
                <w:color w:val="14263F"/>
                <w:sz w:val="18"/>
              </w:rPr>
              <w:t>El programa y sus pruebas usan únicamente la biblioteca estándar.</w:t>
            </w:r>
          </w:p>
        </w:tc>
      </w:tr>
      <w:tr>
        <w:trPr>
          <w:cantSplit/>
        </w:trPr>
        <w:tc>
          <w:tcPr>
            <w:tcW w:type="dxa" w:w="2900"/>
            <w:vAlign w:val="center"/>
            <w:shd w:fill="FFFFFF"/>
          </w:tcPr>
          <w:p>
            <w:pPr>
              <w:spacing w:after="0" w:line="242" w:lineRule="exact"/>
            </w:pPr>
            <w:r>
              <w:rPr>
                <w:rFonts w:ascii="Arial" w:hAnsi="Arial" w:cs="Arial" w:eastAsia="Arial"/>
                <w:color w:val="14263F"/>
                <w:sz w:val="18"/>
              </w:rPr>
              <w:t>Permisos</w:t>
            </w:r>
          </w:p>
        </w:tc>
        <w:tc>
          <w:tcPr>
            <w:tcW w:type="dxa" w:w="7420"/>
            <w:vAlign w:val="center"/>
            <w:shd w:fill="FFFFFF"/>
          </w:tcPr>
          <w:p>
            <w:pPr>
              <w:spacing w:after="0" w:line="242" w:lineRule="exact"/>
            </w:pPr>
            <w:r>
              <w:rPr>
                <w:rFonts w:ascii="Arial" w:hAnsi="Arial" w:cs="Arial" w:eastAsia="Arial"/>
                <w:color w:val="14263F"/>
                <w:sz w:val="18"/>
              </w:rPr>
              <w:t>Usuario regular; el programa no necesita permisos de administrador.</w:t>
            </w:r>
          </w:p>
        </w:tc>
      </w:tr>
    </w:tbl>
    <w:p>
      <w:pPr>
        <w:spacing w:after="80" w:line="40" w:lineRule="exact" w:before="0"/>
      </w:pPr>
    </w:p>
    <w:p>
      <w:pPr>
        <w:pStyle w:val="Heading2"/>
      </w:pPr>
      <w:r>
        <w:rPr/>
        <w:t>Archivos que deben permanecer juntos</w:t>
      </w:r>
    </w:p>
    <w:p>
      <w:pPr>
        <w:spacing w:line="260" w:lineRule="exact" w:after="220"/>
        <w:ind w:left="160"/>
      </w:pPr>
      <w:r>
        <w:rPr>
          <w:rFonts w:ascii="Consolas" w:hAnsi="Consolas" w:cs="Consolas" w:eastAsia="Consolas"/>
          <w:color w:val="14263F"/>
          <w:sz w:val="18"/>
        </w:rPr>
        <w:t>ProyectoFinalAutomatas/</w:t>
      </w:r>
      <w:r>
        <w:br/>
      </w:r>
      <w:r>
        <w:rPr>
          <w:rFonts w:ascii="Consolas" w:hAnsi="Consolas" w:cs="Consolas" w:eastAsia="Consolas"/>
          <w:color w:val="14263F"/>
          <w:sz w:val="18"/>
        </w:rPr>
        <w:t xml:space="preserve">  expresiones.py</w:t>
      </w:r>
      <w:r>
        <w:br/>
      </w:r>
      <w:r>
        <w:rPr>
          <w:rFonts w:ascii="Consolas" w:hAnsi="Consolas" w:cs="Consolas" w:eastAsia="Consolas"/>
          <w:color w:val="14263F"/>
          <w:sz w:val="18"/>
        </w:rPr>
        <w:t xml:space="preserve">  automatas.py</w:t>
      </w:r>
      <w:r>
        <w:br/>
      </w:r>
      <w:r>
        <w:rPr>
          <w:rFonts w:ascii="Consolas" w:hAnsi="Consolas" w:cs="Consolas" w:eastAsia="Consolas"/>
          <w:color w:val="14263F"/>
          <w:sz w:val="18"/>
        </w:rPr>
        <w:t xml:space="preserve">  er_afd.py</w:t>
      </w:r>
      <w:r>
        <w:br/>
      </w:r>
      <w:r>
        <w:rPr>
          <w:rFonts w:ascii="Consolas" w:hAnsi="Consolas" w:cs="Consolas" w:eastAsia="Consolas"/>
          <w:color w:val="14263F"/>
          <w:sz w:val="18"/>
        </w:rPr>
        <w:t xml:space="preserve">  er-afd</w:t>
      </w:r>
      <w:r>
        <w:br/>
      </w:r>
      <w:r>
        <w:rPr>
          <w:rFonts w:ascii="Consolas" w:hAnsi="Consolas" w:cs="Consolas" w:eastAsia="Consolas"/>
          <w:color w:val="14263F"/>
          <w:sz w:val="18"/>
        </w:rPr>
        <w:t xml:space="preserve">  Makefile</w:t>
      </w:r>
      <w:r>
        <w:br/>
      </w:r>
      <w:r>
        <w:rPr>
          <w:rFonts w:ascii="Consolas" w:hAnsi="Consolas" w:cs="Consolas" w:eastAsia="Consolas"/>
          <w:color w:val="14263F"/>
          <w:sz w:val="18"/>
        </w:rPr>
        <w:t xml:space="preserve">  pruebas.py</w:t>
      </w:r>
      <w:r>
        <w:br/>
      </w:r>
      <w:r>
        <w:rPr>
          <w:rFonts w:ascii="Consolas" w:hAnsi="Consolas" w:cs="Consolas" w:eastAsia="Consolas"/>
          <w:color w:val="14263F"/>
          <w:sz w:val="18"/>
        </w:rPr>
        <w:t xml:space="preserve">  doc/</w:t>
      </w:r>
      <w:r>
        <w:br/>
      </w:r>
      <w:r>
        <w:rPr>
          <w:rFonts w:ascii="Consolas" w:hAnsi="Consolas" w:cs="Consolas" w:eastAsia="Consolas"/>
          <w:color w:val="14263F"/>
          <w:sz w:val="18"/>
        </w:rPr>
        <w:t xml:space="preserve">    reporte_tecnico.pdf</w:t>
      </w:r>
      <w:r>
        <w:br/>
      </w:r>
      <w:r>
        <w:rPr>
          <w:rFonts w:ascii="Consolas" w:hAnsi="Consolas" w:cs="Consolas" w:eastAsia="Consolas"/>
          <w:color w:val="14263F"/>
          <w:sz w:val="18"/>
        </w:rPr>
        <w:t xml:space="preserve">    casos_de_prueba.pdf</w:t>
      </w:r>
      <w:r>
        <w:br/>
      </w:r>
      <w:r>
        <w:rPr>
          <w:rFonts w:ascii="Consolas" w:hAnsi="Consolas" w:cs="Consolas" w:eastAsia="Consolas"/>
          <w:color w:val="14263F"/>
          <w:sz w:val="18"/>
        </w:rPr>
        <w:t xml:space="preserve">    manual_de_usuario.pdf</w:t>
      </w:r>
    </w:p>
    <w:p>
      <w:pPr/>
      <w:r>
        <w:rPr/>
        <w:t>Obtener la carpeta completa del proyecto y abrir una terminal dentro de ella. Los archivos de Python se importan entre sí, por lo que no deben moverse de forma aislada. No es necesario ejecutar pip install ni descargar bibliotecas adicionales.</w:t>
      </w:r>
    </w:p>
    <w:p>
      <w:pPr/>
      <w:r>
        <w:rPr>
          <w:color w:val="546174"/>
          <w:sz w:val="18"/>
        </w:rPr>
        <w:t>El enlace público del repositorio aún no forma parte de esta entrega local. Cuando se publique, debe conservarse la misma estructura de archivos.</w:t>
      </w:r>
    </w:p>
    <w:p>
      <w:pPr>
        <w:pStyle w:val="Heading1"/>
      </w:pPr>
      <w:r>
        <w:rPr/>
        <w:t>2. Ejecución en Linux</w:t>
      </w:r>
    </w:p>
    <w:p>
      <w:pPr>
        <w:pStyle w:val="Heading2"/>
      </w:pPr>
      <w:r>
        <w:rPr/>
        <w:t>Preparar el programa</w:t>
      </w:r>
    </w:p>
    <w:p>
      <w:pPr>
        <w:spacing w:line="260" w:lineRule="exact" w:after="220"/>
        <w:ind w:left="160"/>
      </w:pPr>
      <w:r>
        <w:rPr>
          <w:rFonts w:ascii="Consolas" w:hAnsi="Consolas" w:cs="Consolas" w:eastAsia="Consolas"/>
          <w:color w:val="14263F"/>
          <w:sz w:val="18"/>
        </w:rPr>
        <w:t>cd ProyectoFinalAutomatas</w:t>
      </w:r>
      <w:r>
        <w:br/>
      </w:r>
      <w:r>
        <w:rPr>
          <w:rFonts w:ascii="Consolas" w:hAnsi="Consolas" w:cs="Consolas" w:eastAsia="Consolas"/>
          <w:color w:val="14263F"/>
          <w:sz w:val="18"/>
        </w:rPr>
        <w:t>make config</w:t>
      </w:r>
      <w:r>
        <w:br/>
      </w:r>
      <w:r>
        <w:rPr>
          <w:rFonts w:ascii="Consolas" w:hAnsi="Consolas" w:cs="Consolas" w:eastAsia="Consolas"/>
          <w:color w:val="14263F"/>
          <w:sz w:val="18"/>
        </w:rPr>
        <w:t>make build</w:t>
      </w:r>
    </w:p>
    <w:p>
      <w:pPr/>
      <w:r>
        <w:rPr>
          <w:b/>
        </w:rPr>
        <w:t>make config</w:t>
      </w:r>
      <w:r>
        <w:rPr/>
        <w:t xml:space="preserve"> comprueba que Python sea al menos 3.10. </w:t>
      </w:r>
      <w:r>
        <w:rPr>
          <w:b/>
        </w:rPr>
        <w:t>make build</w:t>
      </w:r>
      <w:r>
        <w:rPr/>
        <w:t xml:space="preserve"> también hace esa comprobación y otorga permiso de ejecución a er-afd. Al tratarse de Python, no genera un binario compilado.</w:t>
      </w:r>
    </w:p>
    <w:p>
      <w:pPr>
        <w:pStyle w:val="Heading2"/>
      </w:pPr>
      <w:r>
        <w:rPr/>
        <w:t>Ejecutar la conversión y evaluación</w:t>
      </w:r>
    </w:p>
    <w:p>
      <w:pPr>
        <w:spacing w:line="260" w:lineRule="exact" w:after="220"/>
        <w:ind w:left="160"/>
      </w:pPr>
      <w:r>
        <w:rPr>
          <w:rFonts w:ascii="Consolas" w:hAnsi="Consolas" w:cs="Consolas" w:eastAsia="Consolas"/>
          <w:color w:val="14263F"/>
          <w:sz w:val="18"/>
        </w:rPr>
        <w:t>./er-afd '(a|b)*abb' 'aabb'</w:t>
      </w:r>
      <w:r>
        <w:br/>
      </w:r>
      <w:r>
        <w:rPr>
          <w:rFonts w:ascii="Consolas" w:hAnsi="Consolas" w:cs="Consolas" w:eastAsia="Consolas"/>
          <w:color w:val="14263F"/>
          <w:sz w:val="18"/>
        </w:rPr>
        <w:t>echo $?</w:t>
      </w:r>
    </w:p>
    <w:p>
      <w:pPr/>
      <w:r>
        <w:rPr/>
        <w:t>El primer argumento es la expresión regular y el segundo es la cadena. El ejemplo debe terminar con Cadena aceptada; el valor mostrado por echo será 1.</w:t>
      </w:r>
    </w:p>
    <w:p>
      <w:pPr/>
      <w:r>
        <w:rPr/>
        <w:t>También puede utilizarse el objetivo run:</w:t>
      </w:r>
    </w:p>
    <w:p>
      <w:pPr>
        <w:spacing w:line="260" w:lineRule="exact" w:after="220"/>
        <w:ind w:left="160"/>
      </w:pPr>
      <w:r>
        <w:rPr>
          <w:rFonts w:ascii="Consolas" w:hAnsi="Consolas" w:cs="Consolas" w:eastAsia="Consolas"/>
          <w:color w:val="14263F"/>
          <w:sz w:val="18"/>
        </w:rPr>
        <w:t>make run EXPRESION='(a|b)*abb' CADENA='aabb'</w:t>
      </w:r>
    </w:p>
    <w:p>
      <w:pPr/>
      <w:r>
        <w:rPr/>
        <w:t>make run acepta los códigos 0 y 1 como ejecuciones válidas de la aplicación. Si se necesita consultar el código original de aceptación o rechazo, debe usarse el lanzador directamente. make comunica los errores de sus recetas con su propio código.</w:t>
      </w:r>
    </w:p>
    <w:p>
      <w:pPr>
        <w:pStyle w:val="Heading2"/>
      </w:pPr>
      <w:r>
        <w:rPr/>
        <w:t>Limpiar y elegir intérprete</w:t>
      </w:r>
    </w:p>
    <w:p>
      <w:pPr>
        <w:spacing w:line="260" w:lineRule="exact" w:after="220"/>
        <w:ind w:left="160"/>
      </w:pPr>
      <w:r>
        <w:rPr>
          <w:rFonts w:ascii="Consolas" w:hAnsi="Consolas" w:cs="Consolas" w:eastAsia="Consolas"/>
          <w:color w:val="14263F"/>
          <w:sz w:val="18"/>
        </w:rPr>
        <w:t>make clean</w:t>
      </w:r>
      <w:r>
        <w:br/>
      </w:r>
      <w:r>
        <w:rPr>
          <w:rFonts w:ascii="Consolas" w:hAnsi="Consolas" w:cs="Consolas" w:eastAsia="Consolas"/>
          <w:color w:val="14263F"/>
          <w:sz w:val="18"/>
        </w:rPr>
        <w:t>make config PITON=python3</w:t>
      </w:r>
    </w:p>
    <w:p>
      <w:pPr/>
      <w:r>
        <w:rPr/>
        <w:t>clean elimina la carpeta __pycache__; conserva los programas y la documentación. La variable PITON permite elegir otro nombre de intérprete disponible.</w:t>
      </w:r>
    </w:p>
    <w:p>
      <w:pPr/>
      <w:r>
        <w:rPr>
          <w:color w:val="546174"/>
          <w:sz w:val="18"/>
        </w:rPr>
        <w:t>Los comandos anteriores están preparados para Linux. Las capturas incluidas se obtuvieron en Windows; la validación de Make en Linux queda pendiente.</w:t>
      </w:r>
    </w:p>
    <w:p>
      <w:pPr>
        <w:pStyle w:val="Heading1"/>
      </w:pPr>
      <w:r>
        <w:rPr/>
        <w:t>3. Argumentos, comillas y ejemplos</w:t>
      </w:r>
    </w:p>
    <w:p>
      <w:pPr>
        <w:spacing w:line="260" w:lineRule="exact" w:after="220"/>
        <w:ind w:left="160"/>
      </w:pPr>
      <w:r>
        <w:rPr>
          <w:rFonts w:ascii="Consolas" w:hAnsi="Consolas" w:cs="Consolas" w:eastAsia="Consolas"/>
          <w:color w:val="14263F"/>
          <w:sz w:val="18"/>
        </w:rPr>
        <w:t>er-afd &lt;ER&gt; &lt;cadena&gt;</w:t>
      </w:r>
    </w:p>
    <w:p>
      <w:pPr/>
      <w:r>
        <w:rPr/>
        <w:t>Usar comillas para proteger espacios y operadores del intérprete de comandos. En Linux conviene usar comillas simples para conservar literalmente las barras invertidas.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3560"/>
        <w:gridCol w:w="6760"/>
      </w:tblGrid>
      <w:tr>
        <w:trPr>
          <w:cantSplit/>
          <w:tblHeader w:val="true"/>
        </w:trPr>
        <w:tc>
          <w:tcPr>
            <w:tcW w:type="dxa" w:w="3560"/>
            <w:vAlign w:val="center"/>
            <w:shd w:fill="14263F"/>
          </w:tcPr>
          <w:p>
            <w:pPr>
              <w:spacing w:after="0" w:line="242" w:lineRule="exact"/>
            </w:pPr>
            <w:r>
              <w:rPr>
                <w:rFonts w:ascii="Arial" w:hAnsi="Arial" w:cs="Arial" w:eastAsia="Arial"/>
                <w:b/>
                <w:color w:val="FFFFFF"/>
                <w:sz w:val="18"/>
              </w:rPr>
              <w:t>Necesidad</w:t>
            </w:r>
          </w:p>
        </w:tc>
        <w:tc>
          <w:tcPr>
            <w:tcW w:type="dxa" w:w="6760"/>
            <w:vAlign w:val="center"/>
            <w:shd w:fill="14263F"/>
          </w:tcPr>
          <w:p>
            <w:pPr>
              <w:spacing w:after="0" w:line="242" w:lineRule="exact"/>
            </w:pPr>
            <w:r>
              <w:rPr>
                <w:rFonts w:ascii="Arial" w:hAnsi="Arial" w:cs="Arial" w:eastAsia="Arial"/>
                <w:b/>
                <w:color w:val="FFFFFF"/>
                <w:sz w:val="18"/>
              </w:rPr>
              <w:t>Comando de ejemplo en Linux</w:t>
            </w:r>
          </w:p>
        </w:tc>
      </w:tr>
      <w:tr>
        <w:trPr>
          <w:cantSplit/>
        </w:trPr>
        <w:tc>
          <w:tcPr>
            <w:tcW w:type="dxa" w:w="3560"/>
            <w:vAlign w:val="center"/>
            <w:shd w:fill="FFFFFF"/>
          </w:tcPr>
          <w:p>
            <w:pPr>
              <w:spacing w:after="0" w:line="242" w:lineRule="exact"/>
            </w:pPr>
            <w:r>
              <w:rPr>
                <w:rFonts w:ascii="Arial" w:hAnsi="Arial" w:cs="Arial" w:eastAsia="Arial"/>
                <w:color w:val="14263F"/>
                <w:sz w:val="18"/>
              </w:rPr>
              <w:t>Aceptar una cadena</w:t>
            </w:r>
          </w:p>
        </w:tc>
        <w:tc>
          <w:tcPr>
            <w:tcW w:type="dxa" w:w="6760"/>
            <w:vAlign w:val="center"/>
            <w:shd w:fill="FFFFFF"/>
          </w:tcPr>
          <w:p>
            <w:pPr>
              <w:spacing w:after="0" w:line="242" w:lineRule="exact"/>
            </w:pPr>
            <w:r>
              <w:rPr>
                <w:rFonts w:ascii="Arial" w:hAnsi="Arial" w:cs="Arial" w:eastAsia="Arial"/>
                <w:color w:val="14263F"/>
                <w:sz w:val="18"/>
              </w:rPr>
              <w:t>./er-afd '(a|b)*abb' 'aabb'</w:t>
            </w:r>
          </w:p>
        </w:tc>
      </w:tr>
      <w:tr>
        <w:trPr>
          <w:cantSplit/>
        </w:trPr>
        <w:tc>
          <w:tcPr>
            <w:tcW w:type="dxa" w:w="3560"/>
            <w:vAlign w:val="center"/>
            <w:shd w:fill="EDF2F7"/>
          </w:tcPr>
          <w:p>
            <w:pPr>
              <w:spacing w:after="0" w:line="242" w:lineRule="exact"/>
            </w:pPr>
            <w:r>
              <w:rPr>
                <w:rFonts w:ascii="Arial" w:hAnsi="Arial" w:cs="Arial" w:eastAsia="Arial"/>
                <w:color w:val="14263F"/>
                <w:sz w:val="18"/>
              </w:rPr>
              <w:t>Rechazar una cadena</w:t>
            </w:r>
          </w:p>
        </w:tc>
        <w:tc>
          <w:tcPr>
            <w:tcW w:type="dxa" w:w="6760"/>
            <w:vAlign w:val="center"/>
            <w:shd w:fill="EDF2F7"/>
          </w:tcPr>
          <w:p>
            <w:pPr>
              <w:spacing w:after="0" w:line="242" w:lineRule="exact"/>
            </w:pPr>
            <w:r>
              <w:rPr>
                <w:rFonts w:ascii="Arial" w:hAnsi="Arial" w:cs="Arial" w:eastAsia="Arial"/>
                <w:color w:val="14263F"/>
                <w:sz w:val="18"/>
              </w:rPr>
              <w:t>./er-afd '(a|b)*abb' 'abba'</w:t>
            </w:r>
          </w:p>
        </w:tc>
      </w:tr>
      <w:tr>
        <w:trPr>
          <w:cantSplit/>
        </w:trPr>
        <w:tc>
          <w:tcPr>
            <w:tcW w:type="dxa" w:w="3560"/>
            <w:vAlign w:val="center"/>
            <w:shd w:fill="FFFFFF"/>
          </w:tcPr>
          <w:p>
            <w:pPr>
              <w:spacing w:after="0" w:line="242" w:lineRule="exact"/>
            </w:pPr>
            <w:r>
              <w:rPr>
                <w:rFonts w:ascii="Arial" w:hAnsi="Arial" w:cs="Arial" w:eastAsia="Arial"/>
                <w:color w:val="14263F"/>
                <w:sz w:val="18"/>
              </w:rPr>
              <w:t>Cadena vacía</w:t>
            </w:r>
          </w:p>
        </w:tc>
        <w:tc>
          <w:tcPr>
            <w:tcW w:type="dxa" w:w="6760"/>
            <w:vAlign w:val="center"/>
            <w:shd w:fill="FFFFFF"/>
          </w:tcPr>
          <w:p>
            <w:pPr>
              <w:spacing w:after="0" w:line="242" w:lineRule="exact"/>
            </w:pPr>
            <w:r>
              <w:rPr>
                <w:rFonts w:ascii="Arial" w:hAnsi="Arial" w:cs="Arial" w:eastAsia="Arial"/>
                <w:color w:val="14263F"/>
                <w:sz w:val="18"/>
              </w:rPr>
              <w:t>./er-afd 'a*' ''</w:t>
            </w:r>
          </w:p>
        </w:tc>
      </w:tr>
      <w:tr>
        <w:trPr>
          <w:cantSplit/>
        </w:trPr>
        <w:tc>
          <w:tcPr>
            <w:tcW w:type="dxa" w:w="3560"/>
            <w:vAlign w:val="center"/>
            <w:shd w:fill="EDF2F7"/>
          </w:tcPr>
          <w:p>
            <w:pPr>
              <w:spacing w:after="0" w:line="242" w:lineRule="exact"/>
            </w:pPr>
            <w:r>
              <w:rPr>
                <w:rFonts w:ascii="Arial" w:hAnsi="Arial" w:cs="Arial" w:eastAsia="Arial"/>
                <w:color w:val="14263F"/>
                <w:sz w:val="18"/>
              </w:rPr>
              <w:t>Espacios</w:t>
            </w:r>
          </w:p>
        </w:tc>
        <w:tc>
          <w:tcPr>
            <w:tcW w:type="dxa" w:w="6760"/>
            <w:vAlign w:val="center"/>
            <w:shd w:fill="EDF2F7"/>
          </w:tcPr>
          <w:p>
            <w:pPr>
              <w:spacing w:after="0" w:line="242" w:lineRule="exact"/>
            </w:pPr>
            <w:r>
              <w:rPr>
                <w:rFonts w:ascii="Arial" w:hAnsi="Arial" w:cs="Arial" w:eastAsia="Arial"/>
                <w:color w:val="14263F"/>
                <w:sz w:val="18"/>
              </w:rPr>
              <w:t>./er-afd 'hola mundo' 'hola mundo'</w:t>
            </w:r>
          </w:p>
        </w:tc>
      </w:tr>
      <w:tr>
        <w:trPr>
          <w:cantSplit/>
        </w:trPr>
        <w:tc>
          <w:tcPr>
            <w:tcW w:type="dxa" w:w="3560"/>
            <w:vAlign w:val="center"/>
            <w:shd w:fill="FFFFFF"/>
          </w:tcPr>
          <w:p>
            <w:pPr>
              <w:spacing w:after="0" w:line="242" w:lineRule="exact"/>
            </w:pPr>
            <w:r>
              <w:rPr>
                <w:rFonts w:ascii="Arial" w:hAnsi="Arial" w:cs="Arial" w:eastAsia="Arial"/>
                <w:color w:val="14263F"/>
                <w:sz w:val="18"/>
              </w:rPr>
              <w:t>Espacio por hexadecimal</w:t>
            </w:r>
          </w:p>
        </w:tc>
        <w:tc>
          <w:tcPr>
            <w:tcW w:type="dxa" w:w="6760"/>
            <w:vAlign w:val="center"/>
            <w:shd w:fill="FFFFFF"/>
          </w:tcPr>
          <w:p>
            <w:pPr>
              <w:spacing w:after="0" w:line="242" w:lineRule="exact"/>
            </w:pPr>
            <w:r>
              <w:rPr>
                <w:rFonts w:ascii="Arial" w:hAnsi="Arial" w:cs="Arial" w:eastAsia="Arial"/>
                <w:color w:val="14263F"/>
                <w:sz w:val="18"/>
              </w:rPr>
              <w:t>./er-afd 'hola\h20mundo' 'hola mundo'</w:t>
            </w:r>
          </w:p>
        </w:tc>
      </w:tr>
      <w:tr>
        <w:trPr>
          <w:cantSplit/>
        </w:trPr>
        <w:tc>
          <w:tcPr>
            <w:tcW w:type="dxa" w:w="3560"/>
            <w:vAlign w:val="center"/>
            <w:shd w:fill="EDF2F7"/>
          </w:tcPr>
          <w:p>
            <w:pPr>
              <w:spacing w:after="0" w:line="242" w:lineRule="exact"/>
            </w:pPr>
            <w:r>
              <w:rPr>
                <w:rFonts w:ascii="Arial" w:hAnsi="Arial" w:cs="Arial" w:eastAsia="Arial"/>
                <w:color w:val="14263F"/>
                <w:sz w:val="18"/>
              </w:rPr>
              <w:t>Asterisco literal</w:t>
            </w:r>
          </w:p>
        </w:tc>
        <w:tc>
          <w:tcPr>
            <w:tcW w:type="dxa" w:w="6760"/>
            <w:vAlign w:val="center"/>
            <w:shd w:fill="EDF2F7"/>
          </w:tcPr>
          <w:p>
            <w:pPr>
              <w:spacing w:after="0" w:line="242" w:lineRule="exact"/>
            </w:pPr>
            <w:r>
              <w:rPr>
                <w:rFonts w:ascii="Arial" w:hAnsi="Arial" w:cs="Arial" w:eastAsia="Arial"/>
                <w:color w:val="14263F"/>
                <w:sz w:val="18"/>
              </w:rPr>
              <w:t>./er-afd '\*' '*'</w:t>
            </w:r>
          </w:p>
        </w:tc>
      </w:tr>
      <w:tr>
        <w:trPr>
          <w:cantSplit/>
        </w:trPr>
        <w:tc>
          <w:tcPr>
            <w:tcW w:type="dxa" w:w="3560"/>
            <w:vAlign w:val="center"/>
            <w:shd w:fill="FFFFFF"/>
          </w:tcPr>
          <w:p>
            <w:pPr>
              <w:spacing w:after="0" w:line="242" w:lineRule="exact"/>
            </w:pPr>
            <w:r>
              <w:rPr>
                <w:rFonts w:ascii="Arial" w:hAnsi="Arial" w:cs="Arial" w:eastAsia="Arial"/>
                <w:color w:val="14263F"/>
                <w:sz w:val="18"/>
              </w:rPr>
              <w:t>Entrada que empieza con guion</w:t>
            </w:r>
          </w:p>
        </w:tc>
        <w:tc>
          <w:tcPr>
            <w:tcW w:type="dxa" w:w="6760"/>
            <w:vAlign w:val="center"/>
            <w:shd w:fill="FFFFFF"/>
          </w:tcPr>
          <w:p>
            <w:pPr>
              <w:spacing w:after="0" w:line="242" w:lineRule="exact"/>
            </w:pPr>
            <w:r>
              <w:rPr>
                <w:rFonts w:ascii="Arial" w:hAnsi="Arial" w:cs="Arial" w:eastAsia="Arial"/>
                <w:color w:val="14263F"/>
                <w:sz w:val="18"/>
              </w:rPr>
              <w:t>./er-afd -- '-a' '-a'</w:t>
            </w:r>
          </w:p>
        </w:tc>
      </w:tr>
      <w:tr>
        <w:trPr>
          <w:cantSplit/>
        </w:trPr>
        <w:tc>
          <w:tcPr>
            <w:tcW w:type="dxa" w:w="3560"/>
            <w:vAlign w:val="center"/>
            <w:shd w:fill="EDF2F7"/>
          </w:tcPr>
          <w:p>
            <w:pPr>
              <w:spacing w:after="0" w:line="242" w:lineRule="exact"/>
            </w:pPr>
            <w:r>
              <w:rPr>
                <w:rFonts w:ascii="Arial" w:hAnsi="Arial" w:cs="Arial" w:eastAsia="Arial"/>
                <w:color w:val="14263F"/>
                <w:sz w:val="18"/>
              </w:rPr>
              <w:t>Consultar ayuda</w:t>
            </w:r>
          </w:p>
        </w:tc>
        <w:tc>
          <w:tcPr>
            <w:tcW w:type="dxa" w:w="6760"/>
            <w:vAlign w:val="center"/>
            <w:shd w:fill="EDF2F7"/>
          </w:tcPr>
          <w:p>
            <w:pPr>
              <w:spacing w:after="0" w:line="242" w:lineRule="exact"/>
            </w:pPr>
            <w:r>
              <w:rPr>
                <w:rFonts w:ascii="Arial" w:hAnsi="Arial" w:cs="Arial" w:eastAsia="Arial"/>
                <w:color w:val="14263F"/>
                <w:sz w:val="18"/>
              </w:rPr>
              <w:t>./er-afd --help</w:t>
            </w:r>
          </w:p>
        </w:tc>
      </w:tr>
    </w:tbl>
    <w:p>
      <w:pPr>
        <w:spacing w:after="80" w:line="40" w:lineRule="exact" w:before="0"/>
      </w:pPr>
    </w:p>
    <w:p>
      <w:pPr>
        <w:pStyle w:val="Heading2"/>
      </w:pPr>
      <w:r>
        <w:rPr/>
        <w:t>Ejecución directa en Windows</w:t>
      </w:r>
    </w:p>
    <w:p>
      <w:pPr/>
      <w:r>
        <w:rPr/>
        <w:t>Desde la carpeta del proyecto, ejecutar los archivos con Python. Esta es la forma utilizada para las evidencias; no se requiere Make para esta ruta de ejecución.</w:t>
      </w:r>
    </w:p>
    <w:p>
      <w:pPr>
        <w:spacing w:line="260" w:lineRule="exact" w:after="220"/>
        <w:ind w:left="160"/>
      </w:pPr>
      <w:r>
        <w:rPr>
          <w:rFonts w:ascii="Consolas" w:hAnsi="Consolas" w:cs="Consolas" w:eastAsia="Consolas"/>
          <w:color w:val="14263F"/>
          <w:sz w:val="18"/>
        </w:rPr>
        <w:t>python er_afd.py "(a|b)*abb" "aabb"</w:t>
      </w:r>
      <w:r>
        <w:br/>
      </w:r>
      <w:r>
        <w:rPr>
          <w:rFonts w:ascii="Consolas" w:hAnsi="Consolas" w:cs="Consolas" w:eastAsia="Consolas"/>
          <w:color w:val="14263F"/>
          <w:sz w:val="18"/>
        </w:rPr>
        <w:t>python er_afd.py "[a-z][0-9]" "m5"</w:t>
      </w:r>
      <w:r>
        <w:br/>
      </w:r>
      <w:r>
        <w:rPr>
          <w:rFonts w:ascii="Consolas" w:hAnsi="Consolas" w:cs="Consolas" w:eastAsia="Consolas"/>
          <w:color w:val="14263F"/>
          <w:sz w:val="18"/>
        </w:rPr>
        <w:t>python er_afd.py --help</w:t>
      </w:r>
    </w:p>
    <w:p>
      <w:pPr/>
      <w:r>
        <w:rPr/>
        <w:t>En PowerShell, el código del proceso puede consultarse con $LASTEXITCODE. El segundo argumento es texto literal: los escapes especiales los interpreta únicamente la expresión regular.</w:t>
      </w:r>
    </w:p>
    <w:p>
      <w:pPr>
        <w:pStyle w:val="Heading1"/>
      </w:pPr>
      <w:r>
        <w:rPr/>
        <w:t>4. Expresiones admitidas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2100"/>
        <w:gridCol w:w="4360"/>
        <w:gridCol w:w="3860"/>
      </w:tblGrid>
      <w:tr>
        <w:trPr>
          <w:cantSplit/>
          <w:tblHeader w:val="true"/>
        </w:trPr>
        <w:tc>
          <w:tcPr>
            <w:tcW w:type="dxa" w:w="2100"/>
            <w:vAlign w:val="center"/>
            <w:shd w:fill="14263F"/>
          </w:tcPr>
          <w:p>
            <w:pPr>
              <w:spacing w:after="0" w:line="242" w:lineRule="exact"/>
            </w:pPr>
            <w:r>
              <w:rPr>
                <w:rFonts w:ascii="Arial" w:hAnsi="Arial" w:cs="Arial" w:eastAsia="Arial"/>
                <w:b/>
                <w:color w:val="FFFFFF"/>
                <w:sz w:val="18"/>
              </w:rPr>
              <w:t>Símbolo o forma</w:t>
            </w:r>
          </w:p>
        </w:tc>
        <w:tc>
          <w:tcPr>
            <w:tcW w:type="dxa" w:w="4360"/>
            <w:vAlign w:val="center"/>
            <w:shd w:fill="14263F"/>
          </w:tcPr>
          <w:p>
            <w:pPr>
              <w:spacing w:after="0" w:line="242" w:lineRule="exact"/>
            </w:pPr>
            <w:r>
              <w:rPr>
                <w:rFonts w:ascii="Arial" w:hAnsi="Arial" w:cs="Arial" w:eastAsia="Arial"/>
                <w:b/>
                <w:color w:val="FFFFFF"/>
                <w:sz w:val="18"/>
              </w:rPr>
              <w:t>Significado</w:t>
            </w:r>
          </w:p>
        </w:tc>
        <w:tc>
          <w:tcPr>
            <w:tcW w:type="dxa" w:w="3860"/>
            <w:vAlign w:val="center"/>
            <w:shd w:fill="14263F"/>
          </w:tcPr>
          <w:p>
            <w:pPr>
              <w:spacing w:after="0" w:line="242" w:lineRule="exact"/>
            </w:pPr>
            <w:r>
              <w:rPr>
                <w:rFonts w:ascii="Arial" w:hAnsi="Arial" w:cs="Arial" w:eastAsia="Arial"/>
                <w:b/>
                <w:color w:val="FFFFFF"/>
                <w:sz w:val="18"/>
              </w:rPr>
              <w:t>Ejemplo</w:t>
            </w:r>
          </w:p>
        </w:tc>
      </w:tr>
      <w:tr>
        <w:trPr>
          <w:cantSplit/>
        </w:trPr>
        <w:tc>
          <w:tcPr>
            <w:tcW w:type="dxa" w:w="2100"/>
            <w:vAlign w:val="center"/>
            <w:shd w:fill="FFFFFF"/>
          </w:tcPr>
          <w:p>
            <w:pPr>
              <w:spacing w:after="0" w:line="242" w:lineRule="exact"/>
              <w:jc w:val="center"/>
            </w:pPr>
            <w:r>
              <w:rPr>
                <w:rFonts w:ascii="Arial" w:hAnsi="Arial" w:cs="Arial" w:eastAsia="Arial"/>
                <w:color w:val="14263F"/>
                <w:sz w:val="18"/>
              </w:rPr>
              <w:t>ab</w:t>
            </w:r>
          </w:p>
        </w:tc>
        <w:tc>
          <w:tcPr>
            <w:tcW w:type="dxa" w:w="4360"/>
            <w:vAlign w:val="center"/>
            <w:shd w:fill="FFFFFF"/>
          </w:tcPr>
          <w:p>
            <w:pPr>
              <w:spacing w:after="0" w:line="242" w:lineRule="exact"/>
            </w:pPr>
            <w:r>
              <w:rPr>
                <w:rFonts w:ascii="Arial" w:hAnsi="Arial" w:cs="Arial" w:eastAsia="Arial"/>
                <w:color w:val="14263F"/>
                <w:sz w:val="18"/>
              </w:rPr>
              <w:t>Concatenación implícita.</w:t>
            </w:r>
          </w:p>
        </w:tc>
        <w:tc>
          <w:tcPr>
            <w:tcW w:type="dxa" w:w="3860"/>
            <w:vAlign w:val="center"/>
            <w:shd w:fill="FFFFFF"/>
          </w:tcPr>
          <w:p>
            <w:pPr>
              <w:spacing w:after="0" w:line="242" w:lineRule="exact"/>
              <w:jc w:val="center"/>
            </w:pPr>
            <w:r>
              <w:rPr>
                <w:rFonts w:ascii="Arial" w:hAnsi="Arial" w:cs="Arial" w:eastAsia="Arial"/>
                <w:color w:val="14263F"/>
                <w:sz w:val="18"/>
              </w:rPr>
              <w:t>ab acepta ab.</w:t>
            </w:r>
          </w:p>
        </w:tc>
      </w:tr>
      <w:tr>
        <w:trPr>
          <w:cantSplit/>
        </w:trPr>
        <w:tc>
          <w:tcPr>
            <w:tcW w:type="dxa" w:w="2100"/>
            <w:vAlign w:val="center"/>
            <w:shd w:fill="EDF2F7"/>
          </w:tcPr>
          <w:p>
            <w:pPr>
              <w:spacing w:after="0" w:line="242" w:lineRule="exact"/>
              <w:jc w:val="center"/>
            </w:pPr>
            <w:r>
              <w:rPr>
                <w:rFonts w:ascii="Arial" w:hAnsi="Arial" w:cs="Arial" w:eastAsia="Arial"/>
                <w:color w:val="14263F"/>
                <w:sz w:val="18"/>
              </w:rPr>
              <w:t>|</w:t>
            </w:r>
          </w:p>
        </w:tc>
        <w:tc>
          <w:tcPr>
            <w:tcW w:type="dxa" w:w="4360"/>
            <w:vAlign w:val="center"/>
            <w:shd w:fill="EDF2F7"/>
          </w:tcPr>
          <w:p>
            <w:pPr>
              <w:spacing w:after="0" w:line="242" w:lineRule="exact"/>
            </w:pPr>
            <w:r>
              <w:rPr>
                <w:rFonts w:ascii="Arial" w:hAnsi="Arial" w:cs="Arial" w:eastAsia="Arial"/>
                <w:color w:val="14263F"/>
                <w:sz w:val="18"/>
              </w:rPr>
              <w:t>Unión o alternativa.</w:t>
            </w:r>
          </w:p>
        </w:tc>
        <w:tc>
          <w:tcPr>
            <w:tcW w:type="dxa" w:w="3860"/>
            <w:vAlign w:val="center"/>
            <w:shd w:fill="EDF2F7"/>
          </w:tcPr>
          <w:p>
            <w:pPr>
              <w:spacing w:after="0" w:line="242" w:lineRule="exact"/>
            </w:pPr>
            <w:r>
              <w:rPr>
                <w:rFonts w:ascii="Arial" w:hAnsi="Arial" w:cs="Arial" w:eastAsia="Arial"/>
                <w:color w:val="14263F"/>
                <w:sz w:val="18"/>
              </w:rPr>
              <w:t>a|b acepta a o b.</w:t>
            </w:r>
          </w:p>
        </w:tc>
      </w:tr>
      <w:tr>
        <w:trPr>
          <w:cantSplit/>
        </w:trPr>
        <w:tc>
          <w:tcPr>
            <w:tcW w:type="dxa" w:w="2100"/>
            <w:vAlign w:val="center"/>
            <w:shd w:fill="FFFFFF"/>
          </w:tcPr>
          <w:p>
            <w:pPr>
              <w:spacing w:after="0" w:line="242" w:lineRule="exact"/>
              <w:jc w:val="center"/>
            </w:pPr>
            <w:r>
              <w:rPr>
                <w:rFonts w:ascii="Arial" w:hAnsi="Arial" w:cs="Arial" w:eastAsia="Arial"/>
                <w:color w:val="14263F"/>
                <w:sz w:val="18"/>
              </w:rPr>
              <w:t>*</w:t>
            </w:r>
          </w:p>
        </w:tc>
        <w:tc>
          <w:tcPr>
            <w:tcW w:type="dxa" w:w="4360"/>
            <w:vAlign w:val="center"/>
            <w:shd w:fill="FFFFFF"/>
          </w:tcPr>
          <w:p>
            <w:pPr>
              <w:spacing w:after="0" w:line="242" w:lineRule="exact"/>
            </w:pPr>
            <w:r>
              <w:rPr>
                <w:rFonts w:ascii="Arial" w:hAnsi="Arial" w:cs="Arial" w:eastAsia="Arial"/>
                <w:color w:val="14263F"/>
                <w:sz w:val="18"/>
              </w:rPr>
              <w:t>Cero o más repeticiones.</w:t>
            </w:r>
          </w:p>
        </w:tc>
        <w:tc>
          <w:tcPr>
            <w:tcW w:type="dxa" w:w="3860"/>
            <w:vAlign w:val="center"/>
            <w:shd w:fill="FFFFFF"/>
          </w:tcPr>
          <w:p>
            <w:pPr>
              <w:spacing w:after="0" w:line="242" w:lineRule="exact"/>
            </w:pPr>
            <w:r>
              <w:rPr>
                <w:rFonts w:ascii="Arial" w:hAnsi="Arial" w:cs="Arial" w:eastAsia="Arial"/>
                <w:color w:val="14263F"/>
                <w:sz w:val="18"/>
              </w:rPr>
              <w:t>a* acepta vacío y aaa.</w:t>
            </w:r>
          </w:p>
        </w:tc>
      </w:tr>
      <w:tr>
        <w:trPr>
          <w:cantSplit/>
        </w:trPr>
        <w:tc>
          <w:tcPr>
            <w:tcW w:type="dxa" w:w="2100"/>
            <w:vAlign w:val="center"/>
            <w:shd w:fill="EDF2F7"/>
          </w:tcPr>
          <w:p>
            <w:pPr>
              <w:spacing w:after="0" w:line="242" w:lineRule="exact"/>
              <w:jc w:val="center"/>
            </w:pPr>
            <w:r>
              <w:rPr>
                <w:rFonts w:ascii="Arial" w:hAnsi="Arial" w:cs="Arial" w:eastAsia="Arial"/>
                <w:color w:val="14263F"/>
                <w:sz w:val="18"/>
              </w:rPr>
              <w:t>(r)</w:t>
            </w:r>
          </w:p>
        </w:tc>
        <w:tc>
          <w:tcPr>
            <w:tcW w:type="dxa" w:w="4360"/>
            <w:vAlign w:val="center"/>
            <w:shd w:fill="EDF2F7"/>
          </w:tcPr>
          <w:p>
            <w:pPr>
              <w:spacing w:after="0" w:line="242" w:lineRule="exact"/>
            </w:pPr>
            <w:r>
              <w:rPr>
                <w:rFonts w:ascii="Arial" w:hAnsi="Arial" w:cs="Arial" w:eastAsia="Arial"/>
                <w:color w:val="14263F"/>
                <w:sz w:val="18"/>
              </w:rPr>
              <w:t>Agrupación con mayor precedencia.</w:t>
            </w:r>
          </w:p>
        </w:tc>
        <w:tc>
          <w:tcPr>
            <w:tcW w:type="dxa" w:w="3860"/>
            <w:vAlign w:val="center"/>
            <w:shd w:fill="EDF2F7"/>
          </w:tcPr>
          <w:p>
            <w:pPr>
              <w:spacing w:after="0" w:line="242" w:lineRule="exact"/>
            </w:pPr>
            <w:r>
              <w:rPr>
                <w:rFonts w:ascii="Arial" w:hAnsi="Arial" w:cs="Arial" w:eastAsia="Arial"/>
                <w:color w:val="14263F"/>
                <w:sz w:val="18"/>
              </w:rPr>
              <w:t>(a|b)c acepta ac y bc.</w:t>
            </w:r>
          </w:p>
        </w:tc>
      </w:tr>
      <w:tr>
        <w:trPr>
          <w:cantSplit/>
        </w:trPr>
        <w:tc>
          <w:tcPr>
            <w:tcW w:type="dxa" w:w="2100"/>
            <w:vAlign w:val="center"/>
            <w:shd w:fill="FFFFFF"/>
          </w:tcPr>
          <w:p>
            <w:pPr>
              <w:spacing w:after="0" w:line="242" w:lineRule="exact"/>
              <w:jc w:val="center"/>
            </w:pPr>
            <w:r>
              <w:rPr>
                <w:rFonts w:ascii="Arial" w:hAnsi="Arial" w:cs="Arial" w:eastAsia="Arial"/>
                <w:color w:val="14263F"/>
                <w:sz w:val="18"/>
              </w:rPr>
              <w:t>.</w:t>
            </w:r>
          </w:p>
        </w:tc>
        <w:tc>
          <w:tcPr>
            <w:tcW w:type="dxa" w:w="4360"/>
            <w:vAlign w:val="center"/>
            <w:shd w:fill="FFFFFF"/>
          </w:tcPr>
          <w:p>
            <w:pPr>
              <w:spacing w:after="0" w:line="242" w:lineRule="exact"/>
            </w:pPr>
            <w:r>
              <w:rPr>
                <w:rFonts w:ascii="Arial" w:hAnsi="Arial" w:cs="Arial" w:eastAsia="Arial"/>
                <w:color w:val="14263F"/>
                <w:sz w:val="18"/>
              </w:rPr>
              <w:t>Exactamente un carácter ASCII.</w:t>
            </w:r>
          </w:p>
        </w:tc>
        <w:tc>
          <w:tcPr>
            <w:tcW w:type="dxa" w:w="3860"/>
            <w:vAlign w:val="center"/>
            <w:shd w:fill="FFFFFF"/>
          </w:tcPr>
          <w:p>
            <w:pPr>
              <w:spacing w:after="0" w:line="242" w:lineRule="exact"/>
            </w:pPr>
            <w:r>
              <w:rPr>
                <w:rFonts w:ascii="Arial" w:hAnsi="Arial" w:cs="Arial" w:eastAsia="Arial"/>
                <w:color w:val="14263F"/>
                <w:sz w:val="18"/>
              </w:rPr>
              <w:t>. acepta 7; no acepta vacío.</w:t>
            </w:r>
          </w:p>
        </w:tc>
      </w:tr>
      <w:tr>
        <w:trPr>
          <w:cantSplit/>
        </w:trPr>
        <w:tc>
          <w:tcPr>
            <w:tcW w:type="dxa" w:w="2100"/>
            <w:vAlign w:val="center"/>
            <w:shd w:fill="EDF2F7"/>
          </w:tcPr>
          <w:p>
            <w:pPr>
              <w:spacing w:after="0" w:line="242" w:lineRule="exact"/>
              <w:jc w:val="center"/>
            </w:pPr>
            <w:r>
              <w:rPr>
                <w:rFonts w:ascii="Arial" w:hAnsi="Arial" w:cs="Arial" w:eastAsia="Arial"/>
                <w:color w:val="14263F"/>
                <w:sz w:val="18"/>
              </w:rPr>
              <w:t>ε</w:t>
            </w:r>
          </w:p>
        </w:tc>
        <w:tc>
          <w:tcPr>
            <w:tcW w:type="dxa" w:w="4360"/>
            <w:vAlign w:val="center"/>
            <w:shd w:fill="EDF2F7"/>
          </w:tcPr>
          <w:p>
            <w:pPr>
              <w:spacing w:after="0" w:line="242" w:lineRule="exact"/>
              <w:jc w:val="center"/>
            </w:pPr>
            <w:r>
              <w:rPr>
                <w:rFonts w:ascii="Arial" w:hAnsi="Arial" w:cs="Arial" w:eastAsia="Arial"/>
                <w:color w:val="14263F"/>
                <w:sz w:val="18"/>
              </w:rPr>
              <w:t>Cadena vacía.</w:t>
            </w:r>
          </w:p>
        </w:tc>
        <w:tc>
          <w:tcPr>
            <w:tcW w:type="dxa" w:w="3860"/>
            <w:vAlign w:val="center"/>
            <w:shd w:fill="EDF2F7"/>
          </w:tcPr>
          <w:p>
            <w:pPr>
              <w:spacing w:after="0" w:line="242" w:lineRule="exact"/>
            </w:pPr>
            <w:r>
              <w:rPr>
                <w:rFonts w:ascii="Arial" w:hAnsi="Arial" w:cs="Arial" w:eastAsia="Arial"/>
                <w:color w:val="14263F"/>
                <w:sz w:val="18"/>
              </w:rPr>
              <w:t>aεb equivale a ab.</w:t>
            </w:r>
          </w:p>
        </w:tc>
      </w:tr>
      <w:tr>
        <w:trPr>
          <w:cantSplit/>
        </w:trPr>
        <w:tc>
          <w:tcPr>
            <w:tcW w:type="dxa" w:w="2100"/>
            <w:vAlign w:val="center"/>
            <w:shd w:fill="FFFFFF"/>
          </w:tcPr>
          <w:p>
            <w:pPr>
              <w:spacing w:after="0" w:line="242" w:lineRule="exact"/>
              <w:jc w:val="center"/>
            </w:pPr>
            <w:r>
              <w:rPr>
                <w:rFonts w:ascii="Arial" w:hAnsi="Arial" w:cs="Arial" w:eastAsia="Arial"/>
                <w:color w:val="14263F"/>
                <w:sz w:val="18"/>
              </w:rPr>
              <w:t>[abc]</w:t>
            </w:r>
          </w:p>
        </w:tc>
        <w:tc>
          <w:tcPr>
            <w:tcW w:type="dxa" w:w="4360"/>
            <w:vAlign w:val="center"/>
            <w:shd w:fill="FFFFFF"/>
          </w:tcPr>
          <w:p>
            <w:pPr>
              <w:spacing w:after="0" w:line="242" w:lineRule="exact"/>
            </w:pPr>
            <w:r>
              <w:rPr>
                <w:rFonts w:ascii="Arial" w:hAnsi="Arial" w:cs="Arial" w:eastAsia="Arial"/>
                <w:color w:val="14263F"/>
                <w:sz w:val="18"/>
              </w:rPr>
              <w:t>Un carácter del conjunto.</w:t>
            </w:r>
          </w:p>
        </w:tc>
        <w:tc>
          <w:tcPr>
            <w:tcW w:type="dxa" w:w="3860"/>
            <w:vAlign w:val="center"/>
            <w:shd w:fill="FFFFFF"/>
          </w:tcPr>
          <w:p>
            <w:pPr>
              <w:spacing w:after="0" w:line="242" w:lineRule="exact"/>
            </w:pPr>
            <w:r>
              <w:rPr>
                <w:rFonts w:ascii="Arial" w:hAnsi="Arial" w:cs="Arial" w:eastAsia="Arial"/>
                <w:color w:val="14263F"/>
                <w:sz w:val="18"/>
              </w:rPr>
              <w:t>[abc] acepta b.</w:t>
            </w:r>
          </w:p>
        </w:tc>
      </w:tr>
      <w:tr>
        <w:trPr>
          <w:cantSplit/>
        </w:trPr>
        <w:tc>
          <w:tcPr>
            <w:tcW w:type="dxa" w:w="2100"/>
            <w:vAlign w:val="center"/>
            <w:shd w:fill="EDF2F7"/>
          </w:tcPr>
          <w:p>
            <w:pPr>
              <w:spacing w:after="0" w:line="242" w:lineRule="exact"/>
              <w:jc w:val="center"/>
            </w:pPr>
            <w:r>
              <w:rPr>
                <w:rFonts w:ascii="Arial" w:hAnsi="Arial" w:cs="Arial" w:eastAsia="Arial"/>
                <w:color w:val="14263F"/>
                <w:sz w:val="18"/>
              </w:rPr>
              <w:t>[^abc]</w:t>
            </w:r>
          </w:p>
        </w:tc>
        <w:tc>
          <w:tcPr>
            <w:tcW w:type="dxa" w:w="4360"/>
            <w:vAlign w:val="center"/>
            <w:shd w:fill="EDF2F7"/>
          </w:tcPr>
          <w:p>
            <w:pPr>
              <w:spacing w:after="0" w:line="242" w:lineRule="exact"/>
            </w:pPr>
            <w:r>
              <w:rPr>
                <w:rFonts w:ascii="Arial" w:hAnsi="Arial" w:cs="Arial" w:eastAsia="Arial"/>
                <w:color w:val="14263F"/>
                <w:sz w:val="18"/>
              </w:rPr>
              <w:t>Un ASCII fuera del conjunto.</w:t>
            </w:r>
          </w:p>
        </w:tc>
        <w:tc>
          <w:tcPr>
            <w:tcW w:type="dxa" w:w="3860"/>
            <w:vAlign w:val="center"/>
            <w:shd w:fill="EDF2F7"/>
          </w:tcPr>
          <w:p>
            <w:pPr>
              <w:spacing w:after="0" w:line="242" w:lineRule="exact"/>
            </w:pPr>
            <w:r>
              <w:rPr>
                <w:rFonts w:ascii="Arial" w:hAnsi="Arial" w:cs="Arial" w:eastAsia="Arial"/>
                <w:color w:val="14263F"/>
                <w:sz w:val="18"/>
              </w:rPr>
              <w:t>[^abc] acepta z.</w:t>
            </w:r>
          </w:p>
        </w:tc>
      </w:tr>
      <w:tr>
        <w:trPr>
          <w:cantSplit/>
        </w:trPr>
        <w:tc>
          <w:tcPr>
            <w:tcW w:type="dxa" w:w="2100"/>
            <w:vAlign w:val="center"/>
            <w:shd w:fill="FFFFFF"/>
          </w:tcPr>
          <w:p>
            <w:pPr>
              <w:spacing w:after="0" w:line="242" w:lineRule="exact"/>
              <w:jc w:val="center"/>
            </w:pPr>
            <w:r>
              <w:rPr>
                <w:rFonts w:ascii="Arial" w:hAnsi="Arial" w:cs="Arial" w:eastAsia="Arial"/>
                <w:color w:val="14263F"/>
                <w:sz w:val="18"/>
              </w:rPr>
              <w:t>[a-z]</w:t>
            </w:r>
          </w:p>
        </w:tc>
        <w:tc>
          <w:tcPr>
            <w:tcW w:type="dxa" w:w="4360"/>
            <w:vAlign w:val="center"/>
            <w:shd w:fill="FFFFFF"/>
          </w:tcPr>
          <w:p>
            <w:pPr>
              <w:spacing w:after="0" w:line="242" w:lineRule="exact"/>
            </w:pPr>
            <w:r>
              <w:rPr>
                <w:rFonts w:ascii="Arial" w:hAnsi="Arial" w:cs="Arial" w:eastAsia="Arial"/>
                <w:color w:val="14263F"/>
                <w:sz w:val="18"/>
              </w:rPr>
              <w:t>Rango inclusivo dentro del conjunto.</w:t>
            </w:r>
          </w:p>
        </w:tc>
        <w:tc>
          <w:tcPr>
            <w:tcW w:type="dxa" w:w="3860"/>
            <w:vAlign w:val="center"/>
            <w:shd w:fill="FFFFFF"/>
          </w:tcPr>
          <w:p>
            <w:pPr>
              <w:spacing w:after="0" w:line="242" w:lineRule="exact"/>
            </w:pPr>
            <w:r>
              <w:rPr>
                <w:rFonts w:ascii="Arial" w:hAnsi="Arial" w:cs="Arial" w:eastAsia="Arial"/>
                <w:color w:val="14263F"/>
                <w:sz w:val="18"/>
              </w:rPr>
              <w:t>[a-z] acepta m.</w:t>
            </w:r>
          </w:p>
        </w:tc>
      </w:tr>
      <w:tr>
        <w:trPr>
          <w:cantSplit/>
        </w:trPr>
        <w:tc>
          <w:tcPr>
            <w:tcW w:type="dxa" w:w="2100"/>
            <w:vAlign w:val="center"/>
            <w:shd w:fill="EDF2F7"/>
          </w:tcPr>
          <w:p>
            <w:pPr>
              <w:spacing w:after="0" w:line="242" w:lineRule="exact"/>
              <w:jc w:val="center"/>
            </w:pPr>
            <w:r>
              <w:rPr>
                <w:rFonts w:ascii="Arial" w:hAnsi="Arial" w:cs="Arial" w:eastAsia="Arial"/>
                <w:color w:val="14263F"/>
                <w:sz w:val="18"/>
              </w:rPr>
              <w:t>\</w:t>
            </w:r>
          </w:p>
        </w:tc>
        <w:tc>
          <w:tcPr>
            <w:tcW w:type="dxa" w:w="4360"/>
            <w:vAlign w:val="center"/>
            <w:shd w:fill="EDF2F7"/>
          </w:tcPr>
          <w:p>
            <w:pPr>
              <w:spacing w:after="0" w:line="242" w:lineRule="exact"/>
            </w:pPr>
            <w:r>
              <w:rPr>
                <w:rFonts w:ascii="Arial" w:hAnsi="Arial" w:cs="Arial" w:eastAsia="Arial"/>
                <w:color w:val="14263F"/>
                <w:sz w:val="18"/>
              </w:rPr>
              <w:t>Escapar un carácter literal.</w:t>
            </w:r>
          </w:p>
        </w:tc>
        <w:tc>
          <w:tcPr>
            <w:tcW w:type="dxa" w:w="3860"/>
            <w:vAlign w:val="center"/>
            <w:shd w:fill="EDF2F7"/>
          </w:tcPr>
          <w:p>
            <w:pPr>
              <w:spacing w:after="0" w:line="242" w:lineRule="exact"/>
            </w:pPr>
            <w:r>
              <w:rPr>
                <w:rFonts w:ascii="Arial" w:hAnsi="Arial" w:cs="Arial" w:eastAsia="Arial"/>
                <w:color w:val="14263F"/>
                <w:sz w:val="18"/>
              </w:rPr>
              <w:t>\* acepta *; \p acepta p.</w:t>
            </w:r>
          </w:p>
        </w:tc>
      </w:tr>
      <w:tr>
        <w:trPr>
          <w:cantSplit/>
        </w:trPr>
        <w:tc>
          <w:tcPr>
            <w:tcW w:type="dxa" w:w="2100"/>
            <w:vAlign w:val="center"/>
            <w:shd w:fill="FFFFFF"/>
          </w:tcPr>
          <w:p>
            <w:pPr>
              <w:spacing w:after="0" w:line="242" w:lineRule="exact"/>
              <w:jc w:val="center"/>
            </w:pPr>
            <w:r>
              <w:rPr>
                <w:rFonts w:ascii="Arial" w:hAnsi="Arial" w:cs="Arial" w:eastAsia="Arial"/>
                <w:color w:val="14263F"/>
                <w:sz w:val="18"/>
              </w:rPr>
              <w:t>\\</w:t>
            </w:r>
          </w:p>
        </w:tc>
        <w:tc>
          <w:tcPr>
            <w:tcW w:type="dxa" w:w="4360"/>
            <w:vAlign w:val="center"/>
            <w:shd w:fill="FFFFFF"/>
          </w:tcPr>
          <w:p>
            <w:pPr>
              <w:spacing w:after="0" w:line="242" w:lineRule="exact"/>
            </w:pPr>
            <w:r>
              <w:rPr>
                <w:rFonts w:ascii="Arial" w:hAnsi="Arial" w:cs="Arial" w:eastAsia="Arial"/>
                <w:color w:val="14263F"/>
                <w:sz w:val="18"/>
              </w:rPr>
              <w:t>Barra invertida literal.</w:t>
            </w:r>
          </w:p>
        </w:tc>
        <w:tc>
          <w:tcPr>
            <w:tcW w:type="dxa" w:w="3860"/>
            <w:vAlign w:val="center"/>
            <w:shd w:fill="FFFFFF"/>
          </w:tcPr>
          <w:p>
            <w:pPr>
              <w:spacing w:after="0" w:line="242" w:lineRule="exact"/>
            </w:pPr>
            <w:r>
              <w:rPr>
                <w:rFonts w:ascii="Arial" w:hAnsi="Arial" w:cs="Arial" w:eastAsia="Arial"/>
                <w:color w:val="14263F"/>
                <w:sz w:val="18"/>
              </w:rPr>
              <w:t>Acepta una sola barra invertida.</w:t>
            </w:r>
          </w:p>
        </w:tc>
      </w:tr>
      <w:tr>
        <w:trPr>
          <w:cantSplit/>
        </w:trPr>
        <w:tc>
          <w:tcPr>
            <w:tcW w:type="dxa" w:w="2100"/>
            <w:vAlign w:val="center"/>
            <w:shd w:fill="EDF2F7"/>
          </w:tcPr>
          <w:p>
            <w:pPr>
              <w:spacing w:after="0" w:line="242" w:lineRule="exact"/>
              <w:jc w:val="center"/>
            </w:pPr>
            <w:r>
              <w:rPr>
                <w:rFonts w:ascii="Arial" w:hAnsi="Arial" w:cs="Arial" w:eastAsia="Arial"/>
                <w:color w:val="14263F"/>
                <w:sz w:val="18"/>
              </w:rPr>
              <w:t>\N</w:t>
            </w:r>
          </w:p>
        </w:tc>
        <w:tc>
          <w:tcPr>
            <w:tcW w:type="dxa" w:w="4360"/>
            <w:vAlign w:val="center"/>
            <w:shd w:fill="EDF2F7"/>
          </w:tcPr>
          <w:p>
            <w:pPr>
              <w:spacing w:after="0" w:line="242" w:lineRule="exact"/>
            </w:pPr>
            <w:r>
              <w:rPr>
                <w:rFonts w:ascii="Arial" w:hAnsi="Arial" w:cs="Arial" w:eastAsia="Arial"/>
                <w:color w:val="14263F"/>
                <w:sz w:val="18"/>
              </w:rPr>
              <w:t>Un dígito decimal.</w:t>
            </w:r>
          </w:p>
        </w:tc>
        <w:tc>
          <w:tcPr>
            <w:tcW w:type="dxa" w:w="3860"/>
            <w:vAlign w:val="center"/>
            <w:shd w:fill="EDF2F7"/>
          </w:tcPr>
          <w:p>
            <w:pPr>
              <w:spacing w:after="0" w:line="242" w:lineRule="exact"/>
              <w:jc w:val="center"/>
            </w:pPr>
            <w:r>
              <w:rPr>
                <w:rFonts w:ascii="Arial" w:hAnsi="Arial" w:cs="Arial" w:eastAsia="Arial"/>
                <w:color w:val="14263F"/>
                <w:sz w:val="18"/>
              </w:rPr>
              <w:t>\N acepta 5.</w:t>
            </w:r>
          </w:p>
        </w:tc>
      </w:tr>
      <w:tr>
        <w:trPr>
          <w:cantSplit/>
        </w:trPr>
        <w:tc>
          <w:tcPr>
            <w:tcW w:type="dxa" w:w="2100"/>
            <w:vAlign w:val="center"/>
            <w:shd w:fill="FFFFFF"/>
          </w:tcPr>
          <w:p>
            <w:pPr>
              <w:spacing w:after="0" w:line="242" w:lineRule="exact"/>
              <w:jc w:val="center"/>
            </w:pPr>
            <w:r>
              <w:rPr>
                <w:rFonts w:ascii="Arial" w:hAnsi="Arial" w:cs="Arial" w:eastAsia="Arial"/>
                <w:color w:val="14263F"/>
                <w:sz w:val="18"/>
              </w:rPr>
              <w:t>\hHH</w:t>
            </w:r>
          </w:p>
        </w:tc>
        <w:tc>
          <w:tcPr>
            <w:tcW w:type="dxa" w:w="4360"/>
            <w:vAlign w:val="center"/>
            <w:shd w:fill="FFFFFF"/>
          </w:tcPr>
          <w:p>
            <w:pPr>
              <w:spacing w:after="0" w:line="242" w:lineRule="exact"/>
            </w:pPr>
            <w:r>
              <w:rPr>
                <w:rFonts w:ascii="Arial" w:hAnsi="Arial" w:cs="Arial" w:eastAsia="Arial"/>
                <w:color w:val="14263F"/>
                <w:sz w:val="18"/>
              </w:rPr>
              <w:t>Carácter ASCII por hexadecimal.</w:t>
            </w:r>
          </w:p>
        </w:tc>
        <w:tc>
          <w:tcPr>
            <w:tcW w:type="dxa" w:w="3860"/>
            <w:vAlign w:val="center"/>
            <w:shd w:fill="FFFFFF"/>
          </w:tcPr>
          <w:p>
            <w:pPr>
              <w:spacing w:after="0" w:line="242" w:lineRule="exact"/>
            </w:pPr>
            <w:r>
              <w:rPr>
                <w:rFonts w:ascii="Arial" w:hAnsi="Arial" w:cs="Arial" w:eastAsia="Arial"/>
                <w:color w:val="14263F"/>
                <w:sz w:val="18"/>
              </w:rPr>
              <w:t>\h20 es espacio; \h41 es A.</w:t>
            </w:r>
          </w:p>
        </w:tc>
      </w:tr>
      <w:tr>
        <w:trPr>
          <w:cantSplit/>
        </w:trPr>
        <w:tc>
          <w:tcPr>
            <w:tcW w:type="dxa" w:w="2100"/>
            <w:vAlign w:val="center"/>
            <w:shd w:fill="EDF2F7"/>
          </w:tcPr>
          <w:p>
            <w:pPr>
              <w:spacing w:after="0" w:line="242" w:lineRule="exact"/>
              <w:jc w:val="center"/>
            </w:pPr>
            <w:r>
              <w:rPr>
                <w:rFonts w:ascii="Arial" w:hAnsi="Arial" w:cs="Arial" w:eastAsia="Arial"/>
                <w:color w:val="14263F"/>
                <w:sz w:val="18"/>
              </w:rPr>
              <w:t>\A</w:t>
            </w:r>
          </w:p>
        </w:tc>
        <w:tc>
          <w:tcPr>
            <w:tcW w:type="dxa" w:w="4360"/>
            <w:vAlign w:val="center"/>
            <w:shd w:fill="EDF2F7"/>
          </w:tcPr>
          <w:p>
            <w:pPr>
              <w:spacing w:after="0" w:line="242" w:lineRule="exact"/>
            </w:pPr>
            <w:r>
              <w:rPr>
                <w:rFonts w:ascii="Arial" w:hAnsi="Arial" w:cs="Arial" w:eastAsia="Arial"/>
                <w:color w:val="14263F"/>
                <w:sz w:val="18"/>
              </w:rPr>
              <w:t>Una letra mayúscula.</w:t>
            </w:r>
          </w:p>
        </w:tc>
        <w:tc>
          <w:tcPr>
            <w:tcW w:type="dxa" w:w="3860"/>
            <w:vAlign w:val="center"/>
            <w:shd w:fill="EDF2F7"/>
          </w:tcPr>
          <w:p>
            <w:pPr>
              <w:spacing w:after="0" w:line="242" w:lineRule="exact"/>
              <w:jc w:val="center"/>
            </w:pPr>
            <w:r>
              <w:rPr>
                <w:rFonts w:ascii="Arial" w:hAnsi="Arial" w:cs="Arial" w:eastAsia="Arial"/>
                <w:color w:val="14263F"/>
                <w:sz w:val="18"/>
              </w:rPr>
              <w:t>\A acepta Z.</w:t>
            </w:r>
          </w:p>
        </w:tc>
      </w:tr>
      <w:tr>
        <w:trPr>
          <w:cantSplit/>
        </w:trPr>
        <w:tc>
          <w:tcPr>
            <w:tcW w:type="dxa" w:w="2100"/>
            <w:vAlign w:val="center"/>
            <w:shd w:fill="FFFFFF"/>
          </w:tcPr>
          <w:p>
            <w:pPr>
              <w:spacing w:after="0" w:line="242" w:lineRule="exact"/>
              <w:jc w:val="center"/>
            </w:pPr>
            <w:r>
              <w:rPr>
                <w:rFonts w:ascii="Arial" w:hAnsi="Arial" w:cs="Arial" w:eastAsia="Arial"/>
                <w:color w:val="14263F"/>
                <w:sz w:val="18"/>
              </w:rPr>
              <w:t>\a</w:t>
            </w:r>
          </w:p>
        </w:tc>
        <w:tc>
          <w:tcPr>
            <w:tcW w:type="dxa" w:w="4360"/>
            <w:vAlign w:val="center"/>
            <w:shd w:fill="FFFFFF"/>
          </w:tcPr>
          <w:p>
            <w:pPr>
              <w:spacing w:after="0" w:line="242" w:lineRule="exact"/>
            </w:pPr>
            <w:r>
              <w:rPr>
                <w:rFonts w:ascii="Arial" w:hAnsi="Arial" w:cs="Arial" w:eastAsia="Arial"/>
                <w:color w:val="14263F"/>
                <w:sz w:val="18"/>
              </w:rPr>
              <w:t>Una letra minúscula.</w:t>
            </w:r>
          </w:p>
        </w:tc>
        <w:tc>
          <w:tcPr>
            <w:tcW w:type="dxa" w:w="3860"/>
            <w:vAlign w:val="center"/>
            <w:shd w:fill="FFFFFF"/>
          </w:tcPr>
          <w:p>
            <w:pPr>
              <w:spacing w:after="0" w:line="242" w:lineRule="exact"/>
              <w:jc w:val="center"/>
            </w:pPr>
            <w:r>
              <w:rPr>
                <w:rFonts w:ascii="Arial" w:hAnsi="Arial" w:cs="Arial" w:eastAsia="Arial"/>
                <w:color w:val="14263F"/>
                <w:sz w:val="18"/>
              </w:rPr>
              <w:t>\a acepta z.</w:t>
            </w:r>
          </w:p>
        </w:tc>
      </w:tr>
      <w:tr>
        <w:trPr>
          <w:cantSplit/>
        </w:trPr>
        <w:tc>
          <w:tcPr>
            <w:tcW w:type="dxa" w:w="2100"/>
            <w:vAlign w:val="center"/>
            <w:shd w:fill="EDF2F7"/>
          </w:tcPr>
          <w:p>
            <w:pPr>
              <w:spacing w:after="0" w:line="242" w:lineRule="exact"/>
              <w:jc w:val="center"/>
            </w:pPr>
            <w:r>
              <w:rPr>
                <w:rFonts w:ascii="Arial" w:hAnsi="Arial" w:cs="Arial" w:eastAsia="Arial"/>
                <w:color w:val="14263F"/>
                <w:sz w:val="18"/>
              </w:rPr>
              <w:t>\z</w:t>
            </w:r>
          </w:p>
        </w:tc>
        <w:tc>
          <w:tcPr>
            <w:tcW w:type="dxa" w:w="4360"/>
            <w:vAlign w:val="center"/>
            <w:shd w:fill="EDF2F7"/>
          </w:tcPr>
          <w:p>
            <w:pPr>
              <w:spacing w:after="0" w:line="242" w:lineRule="exact"/>
            </w:pPr>
            <w:r>
              <w:rPr>
                <w:rFonts w:ascii="Arial" w:hAnsi="Arial" w:cs="Arial" w:eastAsia="Arial"/>
                <w:color w:val="14263F"/>
                <w:sz w:val="18"/>
              </w:rPr>
              <w:t>Una letra mayúscula o minúscula.</w:t>
            </w:r>
          </w:p>
        </w:tc>
        <w:tc>
          <w:tcPr>
            <w:tcW w:type="dxa" w:w="3860"/>
            <w:vAlign w:val="center"/>
            <w:shd w:fill="EDF2F7"/>
          </w:tcPr>
          <w:p>
            <w:pPr>
              <w:spacing w:after="0" w:line="242" w:lineRule="exact"/>
            </w:pPr>
            <w:r>
              <w:rPr>
                <w:rFonts w:ascii="Arial" w:hAnsi="Arial" w:cs="Arial" w:eastAsia="Arial"/>
                <w:color w:val="14263F"/>
                <w:sz w:val="18"/>
              </w:rPr>
              <w:t>\z acepta A o a.</w:t>
            </w:r>
          </w:p>
        </w:tc>
      </w:tr>
    </w:tbl>
    <w:p>
      <w:pPr>
        <w:spacing w:after="80" w:line="40" w:lineRule="exact" w:before="0"/>
      </w:pPr>
    </w:p>
    <w:p>
      <w:pPr/>
      <w:r>
        <w:rPr>
          <w:color w:val="546174"/>
          <w:sz w:val="18"/>
        </w:rPr>
        <w:t>La coincidencia distingue mayúsculas de minúsculas. Los rangos deben ser ascendentes y sus extremos deben ser caracteres individuales. Los códigos hexadecimales válidos están entre 00 y 7F. Los signos + y ? se interpretan como caracteres literales.</w:t>
      </w:r>
    </w:p>
    <w:p>
      <w:pPr>
        <w:pStyle w:val="Heading1"/>
      </w:pPr>
      <w:r>
        <w:rPr/>
        <w:t>5. Interpretación de la salida</w:t>
      </w:r>
    </w:p>
    <w:p>
      <w:pPr/>
      <w:r>
        <w:rPr/>
        <w:t>Primero aparece el AFND y después el AFD. Q enumera los estados; Σ muestra el alfabeto de referencia; Inicial identifica q0 o Q0 y F contiene los estados finales. El AFND utiliza nombres con q minúscula y el AFD utiliza Q mayúscula.</w:t>
      </w:r>
    </w:p>
    <w:p>
      <w:pPr>
        <w:spacing w:line="260" w:lineRule="exact" w:after="220"/>
        <w:ind w:left="160"/>
      </w:pPr>
      <w:r>
        <w:rPr>
          <w:rFonts w:ascii="Consolas" w:hAnsi="Consolas" w:cs="Consolas" w:eastAsia="Consolas"/>
          <w:color w:val="14263F"/>
          <w:sz w:val="18"/>
        </w:rPr>
        <w:t>AFND: q0|ε|{q1,q3}</w:t>
      </w:r>
      <w:r>
        <w:br/>
      </w:r>
      <w:r>
        <w:rPr>
          <w:rFonts w:ascii="Consolas" w:hAnsi="Consolas" w:cs="Consolas" w:eastAsia="Consolas"/>
          <w:color w:val="14263F"/>
          <w:sz w:val="18"/>
        </w:rPr>
        <w:t>AFD:  Q0|a|Q1</w:t>
      </w:r>
    </w:p>
    <w:p>
      <w:pPr/>
      <w:r>
        <w:rPr/>
        <w:t>Cada fila contiene estado actual, símbolo y destino. El AFND puede mostrar un conjunto de destinos; el AFD muestra un único estado por clase. Si aparecen Clases de entrada, las filas utilizan esas clases disjuntas para resolver coincidencias entre el punto, literales y conjuntos negativos.</w:t>
      </w:r>
    </w:p>
    <w:p>
      <w:pPr>
        <w:keepNext/>
        <w:spacing w:line="240" w:lineRule="auto" w:after="60"/>
        <w:jc w:val="center"/>
      </w:pPr>
      <w:r>
        <w:drawing>
          <wp:inline xmlns:a="http://schemas.openxmlformats.org/drawingml/2006/main" xmlns:pic="http://schemas.openxmlformats.org/drawingml/2006/picture">
            <wp:extent cx="4914070" cy="3430914"/>
            <wp:docPr id="2" name="Picture 2" descr="02 afd recorrido"/>
            <wp:cNvGraphicFramePr>
              <a:graphicFrameLocks noChangeAspect="1"/>
            </wp:cNvGraphicFramePr>
            <a:graphic>
              <a:graphicData uri="http://schemas.openxmlformats.org/drawingml/2006/picture">
                <pic:pic>
                  <pic:nvPicPr>
                    <pic:cNvPr id="0" name="02_afd_recorrido.png"/>
                    <pic:cNvPicPr/>
                  </pic:nvPicPr>
                  <pic:blipFill>
                    <a:blip r:embed="rId11"/>
                    <a:stretch>
                      <a:fillRect/>
                    </a:stretch>
                  </pic:blipFill>
                  <pic:spPr>
                    <a:xfrm>
                      <a:off x="0" y="0"/>
                      <a:ext cx="4914070" cy="3430914"/>
                    </a:xfrm>
                    <a:prstGeom prst="rect"/>
                  </pic:spPr>
                </pic:pic>
              </a:graphicData>
            </a:graphic>
          </wp:inline>
        </w:drawing>
      </w:r>
    </w:p>
    <w:p>
      <w:pPr>
        <w:pStyle w:val="Caption"/>
        <w:keepNext w:val="0"/>
      </w:pPr>
      <w:r>
        <w:rPr/>
        <w:t>Ejemplo real: matriz del AFD y evaluación de aabb.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1600"/>
        <w:gridCol w:w="8720"/>
      </w:tblGrid>
      <w:tr>
        <w:trPr>
          <w:cantSplit/>
          <w:tblHeader w:val="true"/>
        </w:trPr>
        <w:tc>
          <w:tcPr>
            <w:tcW w:type="dxa" w:w="1600"/>
            <w:vAlign w:val="center"/>
            <w:shd w:fill="14263F"/>
          </w:tcPr>
          <w:p>
            <w:pPr>
              <w:spacing w:after="0" w:line="242" w:lineRule="exact"/>
            </w:pPr>
            <w:r>
              <w:rPr>
                <w:rFonts w:ascii="Arial" w:hAnsi="Arial" w:cs="Arial" w:eastAsia="Arial"/>
                <w:b/>
                <w:color w:val="FFFFFF"/>
                <w:sz w:val="18"/>
              </w:rPr>
              <w:t>Código</w:t>
            </w:r>
          </w:p>
        </w:tc>
        <w:tc>
          <w:tcPr>
            <w:tcW w:type="dxa" w:w="8720"/>
            <w:vAlign w:val="center"/>
            <w:shd w:fill="14263F"/>
          </w:tcPr>
          <w:p>
            <w:pPr>
              <w:spacing w:after="0" w:line="242" w:lineRule="exact"/>
            </w:pPr>
            <w:r>
              <w:rPr>
                <w:rFonts w:ascii="Arial" w:hAnsi="Arial" w:cs="Arial" w:eastAsia="Arial"/>
                <w:b/>
                <w:color w:val="FFFFFF"/>
                <w:sz w:val="18"/>
              </w:rPr>
              <w:t>Interpretación</w:t>
            </w:r>
          </w:p>
        </w:tc>
      </w:tr>
      <w:tr>
        <w:trPr>
          <w:cantSplit/>
        </w:trPr>
        <w:tc>
          <w:tcPr>
            <w:tcW w:type="dxa" w:w="1600"/>
            <w:vAlign w:val="center"/>
            <w:shd w:fill="FFFFFF"/>
          </w:tcPr>
          <w:p>
            <w:pPr>
              <w:spacing w:after="0" w:line="242" w:lineRule="exact"/>
            </w:pPr>
            <w:r>
              <w:rPr>
                <w:rFonts w:ascii="Arial" w:hAnsi="Arial" w:cs="Arial" w:eastAsia="Arial"/>
                <w:color w:val="14263F"/>
                <w:sz w:val="18"/>
              </w:rPr>
              <w:t>1</w:t>
            </w:r>
          </w:p>
        </w:tc>
        <w:tc>
          <w:tcPr>
            <w:tcW w:type="dxa" w:w="8720"/>
            <w:vAlign w:val="center"/>
            <w:shd w:fill="FFFFFF"/>
          </w:tcPr>
          <w:p>
            <w:pPr>
              <w:spacing w:after="0" w:line="242" w:lineRule="exact"/>
            </w:pPr>
            <w:r>
              <w:rPr>
                <w:rFonts w:ascii="Arial" w:hAnsi="Arial" w:cs="Arial" w:eastAsia="Arial"/>
                <w:color w:val="14263F"/>
                <w:sz w:val="18"/>
              </w:rPr>
              <w:t>Cadena aceptada.</w:t>
            </w:r>
          </w:p>
        </w:tc>
      </w:tr>
      <w:tr>
        <w:trPr>
          <w:cantSplit/>
        </w:trPr>
        <w:tc>
          <w:tcPr>
            <w:tcW w:type="dxa" w:w="1600"/>
            <w:vAlign w:val="center"/>
            <w:shd w:fill="EDF2F7"/>
          </w:tcPr>
          <w:p>
            <w:pPr>
              <w:spacing w:after="0" w:line="242" w:lineRule="exact"/>
            </w:pPr>
            <w:r>
              <w:rPr>
                <w:rFonts w:ascii="Arial" w:hAnsi="Arial" w:cs="Arial" w:eastAsia="Arial"/>
                <w:color w:val="14263F"/>
                <w:sz w:val="18"/>
              </w:rPr>
              <w:t>0</w:t>
            </w:r>
          </w:p>
        </w:tc>
        <w:tc>
          <w:tcPr>
            <w:tcW w:type="dxa" w:w="8720"/>
            <w:vAlign w:val="center"/>
            <w:shd w:fill="EDF2F7"/>
          </w:tcPr>
          <w:p>
            <w:pPr>
              <w:spacing w:after="0" w:line="242" w:lineRule="exact"/>
            </w:pPr>
            <w:r>
              <w:rPr>
                <w:rFonts w:ascii="Arial" w:hAnsi="Arial" w:cs="Arial" w:eastAsia="Arial"/>
                <w:color w:val="14263F"/>
                <w:sz w:val="18"/>
              </w:rPr>
              <w:t>Cadena rechazada.</w:t>
            </w:r>
          </w:p>
        </w:tc>
      </w:tr>
      <w:tr>
        <w:trPr>
          <w:cantSplit/>
        </w:trPr>
        <w:tc>
          <w:tcPr>
            <w:tcW w:type="dxa" w:w="1600"/>
            <w:vAlign w:val="center"/>
            <w:shd w:fill="FFFFFF"/>
          </w:tcPr>
          <w:p>
            <w:pPr>
              <w:spacing w:after="0" w:line="242" w:lineRule="exact"/>
            </w:pPr>
            <w:r>
              <w:rPr>
                <w:rFonts w:ascii="Arial" w:hAnsi="Arial" w:cs="Arial" w:eastAsia="Arial"/>
                <w:color w:val="14263F"/>
                <w:sz w:val="18"/>
              </w:rPr>
              <w:t>2</w:t>
            </w:r>
          </w:p>
        </w:tc>
        <w:tc>
          <w:tcPr>
            <w:tcW w:type="dxa" w:w="8720"/>
            <w:vAlign w:val="center"/>
            <w:shd w:fill="FFFFFF"/>
          </w:tcPr>
          <w:p>
            <w:pPr>
              <w:spacing w:after="0" w:line="242" w:lineRule="exact"/>
            </w:pPr>
            <w:r>
              <w:rPr>
                <w:rFonts w:ascii="Arial" w:hAnsi="Arial" w:cs="Arial" w:eastAsia="Arial"/>
                <w:color w:val="14263F"/>
                <w:sz w:val="18"/>
              </w:rPr>
              <w:t>Error en argumentos, expresión, codificación ASCII o anidamiento.</w:t>
            </w:r>
          </w:p>
        </w:tc>
      </w:tr>
    </w:tbl>
    <w:p>
      <w:pPr>
        <w:spacing w:after="80" w:line="40" w:lineRule="exact" w:before="0"/>
      </w:pPr>
    </w:p>
    <w:p>
      <w:pPr/>
      <w:r>
        <w:rPr>
          <w:color w:val="546174"/>
          <w:sz w:val="18"/>
        </w:rPr>
        <w:t xml:space="preserve">El código 1 representa aceptación por requisito del proyecto. Si un carácter no tiene transición, el recorrido muestra </w:t>
      </w:r>
      <w:r>
        <w:rPr>
          <w:rFonts w:ascii="Segoe UI Symbol" w:hAnsi="Segoe UI Symbol" w:cs="Segoe UI Symbol" w:eastAsia="Segoe UI Symbol"/>
          <w:color w:val="546174"/>
          <w:sz w:val="18"/>
        </w:rPr>
        <w:t>∅</w:t>
      </w:r>
      <w:r>
        <w:rPr>
          <w:color w:val="546174"/>
          <w:sz w:val="18"/>
        </w:rPr>
        <w:t xml:space="preserve"> y la cadena se rechaza.</w:t>
      </w:r>
    </w:p>
    <w:p>
      <w:pPr>
        <w:pStyle w:val="Heading1"/>
      </w:pPr>
      <w:r>
        <w:rPr/>
        <w:t>6. Errores y comprobación rápida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4900"/>
        <w:gridCol w:w="5420"/>
      </w:tblGrid>
      <w:tr>
        <w:trPr>
          <w:cantSplit/>
          <w:tblHeader w:val="true"/>
        </w:trPr>
        <w:tc>
          <w:tcPr>
            <w:tcW w:type="dxa" w:w="4900"/>
            <w:vAlign w:val="center"/>
            <w:shd w:fill="14263F"/>
          </w:tcPr>
          <w:p>
            <w:pPr>
              <w:spacing w:after="0" w:line="242" w:lineRule="exact"/>
            </w:pPr>
            <w:r>
              <w:rPr>
                <w:rFonts w:ascii="Arial" w:hAnsi="Arial" w:cs="Arial" w:eastAsia="Arial"/>
                <w:b/>
                <w:color w:val="FFFFFF"/>
                <w:sz w:val="18"/>
              </w:rPr>
              <w:t>Mensaje o síntoma</w:t>
            </w:r>
          </w:p>
        </w:tc>
        <w:tc>
          <w:tcPr>
            <w:tcW w:type="dxa" w:w="5420"/>
            <w:vAlign w:val="center"/>
            <w:shd w:fill="14263F"/>
          </w:tcPr>
          <w:p>
            <w:pPr>
              <w:spacing w:after="0" w:line="242" w:lineRule="exact"/>
            </w:pPr>
            <w:r>
              <w:rPr>
                <w:rFonts w:ascii="Arial" w:hAnsi="Arial" w:cs="Arial" w:eastAsia="Arial"/>
                <w:b/>
                <w:color w:val="FFFFFF"/>
                <w:sz w:val="18"/>
              </w:rPr>
              <w:t>Qué revisar</w:t>
            </w:r>
          </w:p>
        </w:tc>
      </w:tr>
      <w:tr>
        <w:trPr>
          <w:cantSplit/>
        </w:trPr>
        <w:tc>
          <w:tcPr>
            <w:tcW w:type="dxa" w:w="4900"/>
            <w:vAlign w:val="center"/>
            <w:shd w:fill="FFFFFF"/>
          </w:tcPr>
          <w:p>
            <w:pPr>
              <w:spacing w:after="0" w:line="242" w:lineRule="exact"/>
            </w:pPr>
            <w:r>
              <w:rPr>
                <w:rFonts w:ascii="Arial" w:hAnsi="Arial" w:cs="Arial" w:eastAsia="Arial"/>
                <w:color w:val="14263F"/>
                <w:sz w:val="18"/>
              </w:rPr>
              <w:t>Falta cerrar el paréntesis</w:t>
            </w:r>
          </w:p>
        </w:tc>
        <w:tc>
          <w:tcPr>
            <w:tcW w:type="dxa" w:w="5420"/>
            <w:vAlign w:val="center"/>
            <w:shd w:fill="FFFFFF"/>
          </w:tcPr>
          <w:p>
            <w:pPr>
              <w:spacing w:after="0" w:line="242" w:lineRule="exact"/>
            </w:pPr>
            <w:r>
              <w:rPr>
                <w:rFonts w:ascii="Arial" w:hAnsi="Arial" w:cs="Arial" w:eastAsia="Arial"/>
                <w:color w:val="14263F"/>
                <w:sz w:val="18"/>
              </w:rPr>
              <w:t>Completar el grupo; por ejemplo, cambiar (ab por (ab).</w:t>
            </w:r>
          </w:p>
        </w:tc>
      </w:tr>
      <w:tr>
        <w:trPr>
          <w:cantSplit/>
        </w:trPr>
        <w:tc>
          <w:tcPr>
            <w:tcW w:type="dxa" w:w="4900"/>
            <w:vAlign w:val="center"/>
            <w:shd w:fill="EDF2F7"/>
          </w:tcPr>
          <w:p>
            <w:pPr>
              <w:spacing w:after="0" w:line="242" w:lineRule="exact"/>
            </w:pPr>
            <w:r>
              <w:rPr>
                <w:rFonts w:ascii="Arial" w:hAnsi="Arial" w:cs="Arial" w:eastAsia="Arial"/>
                <w:color w:val="14263F"/>
                <w:sz w:val="18"/>
              </w:rPr>
              <w:t>Falta cerrar el conjunto</w:t>
            </w:r>
          </w:p>
        </w:tc>
        <w:tc>
          <w:tcPr>
            <w:tcW w:type="dxa" w:w="5420"/>
            <w:vAlign w:val="center"/>
            <w:shd w:fill="EDF2F7"/>
          </w:tcPr>
          <w:p>
            <w:pPr>
              <w:spacing w:after="0" w:line="242" w:lineRule="exact"/>
            </w:pPr>
            <w:r>
              <w:rPr>
                <w:rFonts w:ascii="Arial" w:hAnsi="Arial" w:cs="Arial" w:eastAsia="Arial"/>
                <w:color w:val="14263F"/>
                <w:sz w:val="18"/>
              </w:rPr>
              <w:t>Agregar el corchete de cierre.</w:t>
            </w:r>
          </w:p>
        </w:tc>
      </w:tr>
      <w:tr>
        <w:trPr>
          <w:cantSplit/>
        </w:trPr>
        <w:tc>
          <w:tcPr>
            <w:tcW w:type="dxa" w:w="4900"/>
            <w:vAlign w:val="center"/>
            <w:shd w:fill="FFFFFF"/>
          </w:tcPr>
          <w:p>
            <w:pPr>
              <w:spacing w:after="0" w:line="242" w:lineRule="exact"/>
            </w:pPr>
            <w:r>
              <w:rPr>
                <w:rFonts w:ascii="Arial" w:hAnsi="Arial" w:cs="Arial" w:eastAsia="Arial"/>
                <w:color w:val="14263F"/>
                <w:sz w:val="18"/>
              </w:rPr>
              <w:t>El conjunto no puede estar vacío</w:t>
            </w:r>
          </w:p>
        </w:tc>
        <w:tc>
          <w:tcPr>
            <w:tcW w:type="dxa" w:w="5420"/>
            <w:vAlign w:val="center"/>
            <w:shd w:fill="FFFFFF"/>
          </w:tcPr>
          <w:p>
            <w:pPr>
              <w:spacing w:after="0" w:line="242" w:lineRule="exact"/>
            </w:pPr>
            <w:r>
              <w:rPr>
                <w:rFonts w:ascii="Arial" w:hAnsi="Arial" w:cs="Arial" w:eastAsia="Arial"/>
                <w:color w:val="14263F"/>
                <w:sz w:val="18"/>
              </w:rPr>
              <w:t>Usar al menos un carácter dentro de los corchetes.</w:t>
            </w:r>
          </w:p>
        </w:tc>
      </w:tr>
      <w:tr>
        <w:trPr>
          <w:cantSplit/>
        </w:trPr>
        <w:tc>
          <w:tcPr>
            <w:tcW w:type="dxa" w:w="4900"/>
            <w:vAlign w:val="center"/>
            <w:shd w:fill="EDF2F7"/>
          </w:tcPr>
          <w:p>
            <w:pPr>
              <w:spacing w:after="0" w:line="242" w:lineRule="exact"/>
            </w:pPr>
            <w:r>
              <w:rPr>
                <w:rFonts w:ascii="Arial" w:hAnsi="Arial" w:cs="Arial" w:eastAsia="Arial"/>
                <w:color w:val="14263F"/>
                <w:sz w:val="18"/>
              </w:rPr>
              <w:t>El rango debe estar en orden ascendente</w:t>
            </w:r>
          </w:p>
        </w:tc>
        <w:tc>
          <w:tcPr>
            <w:tcW w:type="dxa" w:w="5420"/>
            <w:vAlign w:val="center"/>
            <w:shd w:fill="EDF2F7"/>
          </w:tcPr>
          <w:p>
            <w:pPr>
              <w:spacing w:after="0" w:line="242" w:lineRule="exact"/>
            </w:pPr>
            <w:r>
              <w:rPr>
                <w:rFonts w:ascii="Arial" w:hAnsi="Arial" w:cs="Arial" w:eastAsia="Arial"/>
                <w:color w:val="14263F"/>
                <w:sz w:val="18"/>
              </w:rPr>
              <w:t>Cambiar [z-a] por [a-z].</w:t>
            </w:r>
          </w:p>
        </w:tc>
      </w:tr>
      <w:tr>
        <w:trPr>
          <w:cantSplit/>
        </w:trPr>
        <w:tc>
          <w:tcPr>
            <w:tcW w:type="dxa" w:w="4900"/>
            <w:vAlign w:val="center"/>
            <w:shd w:fill="FFFFFF"/>
          </w:tcPr>
          <w:p>
            <w:pPr>
              <w:spacing w:after="0" w:line="242" w:lineRule="exact"/>
            </w:pPr>
            <w:r>
              <w:rPr>
                <w:rFonts w:ascii="Arial" w:hAnsi="Arial" w:cs="Arial" w:eastAsia="Arial"/>
                <w:color w:val="14263F"/>
                <w:sz w:val="18"/>
              </w:rPr>
              <w:t>\h requiere dos dígitos hexadecimales</w:t>
            </w:r>
          </w:p>
        </w:tc>
        <w:tc>
          <w:tcPr>
            <w:tcW w:type="dxa" w:w="5420"/>
            <w:vAlign w:val="center"/>
            <w:shd w:fill="FFFFFF"/>
          </w:tcPr>
          <w:p>
            <w:pPr>
              <w:spacing w:after="0" w:line="242" w:lineRule="exact"/>
            </w:pPr>
            <w:r>
              <w:rPr>
                <w:rFonts w:ascii="Arial" w:hAnsi="Arial" w:cs="Arial" w:eastAsia="Arial"/>
                <w:color w:val="14263F"/>
                <w:sz w:val="18"/>
              </w:rPr>
              <w:t>Escribir dos dígitos válidos; por ejemplo, \h41.</w:t>
            </w:r>
          </w:p>
        </w:tc>
      </w:tr>
      <w:tr>
        <w:trPr>
          <w:cantSplit/>
        </w:trPr>
        <w:tc>
          <w:tcPr>
            <w:tcW w:type="dxa" w:w="4900"/>
            <w:vAlign w:val="center"/>
            <w:shd w:fill="EDF2F7"/>
          </w:tcPr>
          <w:p>
            <w:pPr>
              <w:spacing w:after="0" w:line="242" w:lineRule="exact"/>
            </w:pPr>
            <w:r>
              <w:rPr>
                <w:rFonts w:ascii="Arial" w:hAnsi="Arial" w:cs="Arial" w:eastAsia="Arial"/>
                <w:color w:val="14263F"/>
                <w:sz w:val="18"/>
              </w:rPr>
              <w:t>Solo caracteres ASCII</w:t>
            </w:r>
          </w:p>
        </w:tc>
        <w:tc>
          <w:tcPr>
            <w:tcW w:type="dxa" w:w="5420"/>
            <w:vAlign w:val="center"/>
            <w:shd w:fill="EDF2F7"/>
          </w:tcPr>
          <w:p>
            <w:pPr>
              <w:spacing w:after="0" w:line="242" w:lineRule="exact"/>
            </w:pPr>
            <w:r>
              <w:rPr>
                <w:rFonts w:ascii="Arial" w:hAnsi="Arial" w:cs="Arial" w:eastAsia="Arial"/>
                <w:color w:val="14263F"/>
                <w:sz w:val="18"/>
              </w:rPr>
              <w:t>Revisar tildes, ñ y otros caracteres fuera de ASCII. ε solo es operador de la ER.</w:t>
            </w:r>
          </w:p>
        </w:tc>
      </w:tr>
      <w:tr>
        <w:trPr>
          <w:cantSplit/>
        </w:trPr>
        <w:tc>
          <w:tcPr>
            <w:tcW w:type="dxa" w:w="4900"/>
            <w:vAlign w:val="center"/>
            <w:shd w:fill="FFFFFF"/>
          </w:tcPr>
          <w:p>
            <w:pPr>
              <w:spacing w:after="0" w:line="242" w:lineRule="exact"/>
            </w:pPr>
            <w:r>
              <w:rPr>
                <w:rFonts w:ascii="Arial" w:hAnsi="Arial" w:cs="Arial" w:eastAsia="Arial"/>
                <w:color w:val="14263F"/>
                <w:sz w:val="18"/>
              </w:rPr>
              <w:t>Demasiados paréntesis anidados</w:t>
            </w:r>
          </w:p>
        </w:tc>
        <w:tc>
          <w:tcPr>
            <w:tcW w:type="dxa" w:w="5420"/>
            <w:vAlign w:val="center"/>
            <w:shd w:fill="FFFFFF"/>
          </w:tcPr>
          <w:p>
            <w:pPr>
              <w:spacing w:after="0" w:line="242" w:lineRule="exact"/>
            </w:pPr>
            <w:r>
              <w:rPr>
                <w:rFonts w:ascii="Arial" w:hAnsi="Arial" w:cs="Arial" w:eastAsia="Arial"/>
                <w:color w:val="14263F"/>
                <w:sz w:val="18"/>
              </w:rPr>
              <w:t>Reducir grupos innecesarios; la conversión se detiene con código 2.</w:t>
            </w:r>
          </w:p>
        </w:tc>
      </w:tr>
      <w:tr>
        <w:trPr>
          <w:cantSplit/>
        </w:trPr>
        <w:tc>
          <w:tcPr>
            <w:tcW w:type="dxa" w:w="4900"/>
            <w:vAlign w:val="center"/>
            <w:shd w:fill="EDF2F7"/>
          </w:tcPr>
          <w:p>
            <w:pPr>
              <w:spacing w:after="0" w:line="242" w:lineRule="exact"/>
            </w:pPr>
            <w:r>
              <w:rPr>
                <w:rFonts w:ascii="Arial" w:hAnsi="Arial" w:cs="Arial" w:eastAsia="Arial"/>
                <w:color w:val="14263F"/>
                <w:sz w:val="18"/>
              </w:rPr>
              <w:t>Falta una expresión</w:t>
            </w:r>
          </w:p>
        </w:tc>
        <w:tc>
          <w:tcPr>
            <w:tcW w:type="dxa" w:w="5420"/>
            <w:vAlign w:val="center"/>
            <w:shd w:fill="EDF2F7"/>
          </w:tcPr>
          <w:p>
            <w:pPr>
              <w:spacing w:after="0" w:line="242" w:lineRule="exact"/>
            </w:pPr>
            <w:r>
              <w:rPr>
                <w:rFonts w:ascii="Arial" w:hAnsi="Arial" w:cs="Arial" w:eastAsia="Arial"/>
                <w:color w:val="14263F"/>
                <w:sz w:val="18"/>
              </w:rPr>
              <w:t>Completar cada alternativa; para el vacío utilizar ε.</w:t>
            </w:r>
          </w:p>
        </w:tc>
      </w:tr>
    </w:tbl>
    <w:p>
      <w:pPr>
        <w:spacing w:after="80" w:line="40" w:lineRule="exact" w:before="0"/>
      </w:pPr>
    </w:p>
    <w:p>
      <w:pPr>
        <w:pStyle w:val="Heading2"/>
      </w:pPr>
      <w:r>
        <w:rPr/>
        <w:t>Repetir las pruebas automatizadas</w:t>
      </w:r>
    </w:p>
    <w:p>
      <w:pPr>
        <w:spacing w:line="260" w:lineRule="exact" w:after="220"/>
        <w:ind w:left="160"/>
      </w:pPr>
      <w:r>
        <w:rPr>
          <w:rFonts w:ascii="Consolas" w:hAnsi="Consolas" w:cs="Consolas" w:eastAsia="Consolas"/>
          <w:color w:val="14263F"/>
          <w:sz w:val="18"/>
        </w:rPr>
        <w:t>python3 pruebas.py</w:t>
      </w:r>
      <w:r>
        <w:br/>
      </w:r>
      <w:r>
        <w:rPr>
          <w:rFonts w:ascii="Consolas" w:hAnsi="Consolas" w:cs="Consolas" w:eastAsia="Consolas"/>
          <w:color w:val="14263F"/>
          <w:sz w:val="18"/>
        </w:rPr>
        <w:t># En Windows:</w:t>
      </w:r>
      <w:r>
        <w:br/>
      </w:r>
      <w:r>
        <w:rPr>
          <w:rFonts w:ascii="Consolas" w:hAnsi="Consolas" w:cs="Consolas" w:eastAsia="Consolas"/>
          <w:color w:val="14263F"/>
          <w:sz w:val="18"/>
        </w:rPr>
        <w:t>python pruebas.py</w:t>
      </w:r>
    </w:p>
    <w:p>
      <w:pPr/>
      <w:r>
        <w:rPr/>
        <w:t>La salida correcta termina con OK. Si una comprobación falla, unittest informa el método y los datos del caso. La suite no necesita instalar bibliotecas adicionales.</w:t>
      </w:r>
    </w:p>
    <w:p>
      <w:pPr>
        <w:pStyle w:val="Heading2"/>
      </w:pPr>
      <w:r>
        <w:rPr/>
        <w:t>Alcance de uso</w:t>
      </w:r>
    </w:p>
    <w:p>
      <w:pPr/>
      <w:r>
        <w:rPr/>
        <w:t>Esta versión procesa una ER y una cadena por ejecución. No abre un menú gráfico, no recibe archivos fuente y no aplica múltiples reglas de tokenización. La explicación de los algoritmos está en reporte_tecnico.pdf y los resultados registrados están en casos_de_prueba.pdf y en las carpetas capturas/ y evidencias/.</w:t>
      </w:r>
    </w:p>
    <w:sectPr w:rsidR="00FC693F" w:rsidRPr="0006063C" w:rsidSect="00034616">
      <w:footerReference w:type="default" r:id="rId9"/>
      <w:pgSz w:w="12240" w:h="15840"/>
      <w:pgMar w:top="1040" w:right="960" w:bottom="960" w:left="960" w:header="360" w:footer="40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exact"/>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ER AFD</dc:title>
  <dc:subject/>
  <dc:creator>SELVIN KLEBER GIRÓN ALVAREZ</dc:creator>
  <cp:keywords/>
  <dc:description>generated by python-docx</dc:description>
  <cp:lastModifiedBy/>
  <cp:revision>1</cp:revision>
  <dcterms:created xsi:type="dcterms:W3CDTF">2013-12-23T23:15:00Z</dcterms:created>
  <dcterms:modified xsi:type="dcterms:W3CDTF">2013-12-23T23:15:00Z</dcterms:modified>
  <cp:category/>
  <dc:language>es-GT</dc:language>
</cp:coreProperties>
</file>