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t>L1_Case03_Field_Service_Summarizer</w:t>
            </w:r>
            <w:r>
              <w:rPr>
                <w:rFonts w:ascii="Aptos" w:hAnsi="Aptos"/>
                <w:b/>
                <w:color w:val="075056"/>
                <w:sz w:val="22"/>
              </w:rPr>
            </w:r>
          </w:p>
        </w:tc>
        <w:tc>
          <w:tcPr>
            <w:tcW w:type="dxa" w:w="3408"/>
            <w:shd w:val="clear" w:color="auto" w:fill="F2F5F6"/>
          </w:tcPr>
          <w:p>
            <w:r>
              <w:rPr>
                <w:rFonts w:ascii="Aptos" w:hAnsi="Aptos"/>
                <w:b/>
                <w:color w:val="5A6B7D"/>
                <w:sz w:val="16"/>
              </w:rPr>
              <w:t>Level &amp; Option</w:t>
              <w:br/>
              <w:t>L1 — AI Augmented SDLC · Option 04</w:t>
            </w:r>
            <w:r>
              <w:rPr>
                <w:rFonts w:ascii="Aptos" w:hAnsi="Aptos"/>
                <w:b/>
                <w:color w:val="075056"/>
                <w:sz w:val="22"/>
              </w:rPr>
            </w:r>
          </w:p>
        </w:tc>
        <w:tc>
          <w:tcPr>
            <w:tcW w:type="dxa" w:w="3408"/>
            <w:shd w:val="clear" w:color="auto" w:fill="F2F5F6"/>
          </w:tcPr>
          <w:p>
            <w:r>
              <w:rPr>
                <w:rFonts w:ascii="Aptos" w:hAnsi="Aptos"/>
                <w:b/>
                <w:color w:val="5A6B7D"/>
                <w:sz w:val="16"/>
              </w:rPr>
              <w:t>Industry / Domain</w:t>
              <w:br/>
              <w:t>Manufacturing / facilities</w:t>
            </w:r>
            <w:r>
              <w:rPr>
                <w:rFonts w:ascii="Aptos" w:hAnsi="Aptos"/>
                <w:b/>
                <w:color w:val="075056"/>
                <w:sz w:val="22"/>
              </w:rPr>
            </w:r>
          </w:p>
        </w:tc>
      </w:tr>
    </w:tbl>
    <w:p>
      <w:pPr>
        <w:spacing w:before="200"/>
      </w:pPr>
      <w:r>
        <w:rPr>
          <w:rFonts w:ascii="Aptos Display" w:hAnsi="Aptos Display"/>
          <w:b/>
          <w:color w:val="075056"/>
          <w:sz w:val="30"/>
        </w:rPr>
        <w:t>Field Service Report Summarizer: a spec-first build with a graded process</w:t>
      </w:r>
    </w:p>
    <w:p>
      <w:pPr>
        <w:spacing w:before="200"/>
      </w:pPr>
      <w:r>
        <w:rPr>
          <w:rFonts w:ascii="Aptos Display" w:hAnsi="Aptos Display"/>
          <w:b/>
          <w:color w:val="075056"/>
          <w:sz w:val="30"/>
        </w:rPr>
        <w:t>SCENARIO</w:t>
      </w:r>
    </w:p>
    <w:p>
      <w:pPr>
        <w:spacing w:before="200"/>
      </w:pPr>
      <w:r>
        <w:rPr>
          <w:rFonts w:ascii="Aptos Display" w:hAnsi="Aptos Display"/>
          <w:b/>
          <w:color w:val="075056"/>
          <w:sz w:val="30"/>
        </w:rPr>
        <w:t>Northgate FM sends engineers to client sites and publishes a summary of every visit to the client's portal. Today an administrator rewrites each engineer's report by hand, badly and slowly, and the backlog is a week long. Sana Whitfield, the Service Delivery Manager, wants it automated. Her standing instruction is short: the client should be able to read it and know what happened to their asset, without needing to ring us and without seeing anything they shouldn't.</w:t>
      </w:r>
    </w:p>
    <w:p>
      <w:pPr>
        <w:spacing w:before="200"/>
      </w:pPr>
      <w:r>
        <w:rPr>
          <w:rFonts w:ascii="Aptos Display" w:hAnsi="Aptos Display"/>
          <w:b/>
          <w:color w:val="075056"/>
          <w:sz w:val="30"/>
        </w:rPr>
        <w:t>YOUR MISSION</w:t>
      </w:r>
    </w:p>
    <w:p>
      <w:pPr>
        <w:spacing w:before="200"/>
      </w:pPr>
      <w:r>
        <w:rPr>
          <w:rFonts w:ascii="Aptos Display" w:hAnsi="Aptos Display"/>
          <w:b/>
          <w:color w:val="075056"/>
          <w:sz w:val="30"/>
        </w:rPr>
        <w:t>Build a tool that turns engineer field reports into client-ready summaries. The tool is straightforward. What is assessed is the discipline around it: you will write the specification before the code, in a sequence your git history has to show, and you will review what the AI generates for you rather than shipping it.</w:t>
      </w:r>
    </w:p>
    <w:p>
      <w:pPr>
        <w:spacing w:before="200"/>
      </w:pPr>
      <w:r>
        <w:rPr>
          <w:rFonts w:ascii="Aptos Display" w:hAnsi="Aptos Display"/>
          <w:b/>
          <w:color w:val="075056"/>
          <w:sz w:val="30"/>
        </w:rPr>
        <w:t>WHAT'S IN THE SANDBOX</w:t>
      </w:r>
    </w:p>
    <w:p>
      <w:pPr>
        <w:pStyle w:val="ListBullet"/>
      </w:pPr>
      <w:r>
        <w:rPr>
          <w:rFonts w:ascii="Aptos" w:hAnsi="Aptos"/>
          <w:b w:val="0"/>
          <w:color w:val="1A1A1A"/>
          <w:sz w:val="22"/>
        </w:rPr>
        <w:t>data/service_reports.jsonl — 20 synthetic field reports. Typed by engineers on a handheld at the end of a long day, with no validation at entry. They read like real reports because that is what they are imitating.</w:t>
      </w:r>
    </w:p>
    <w:p>
      <w:pPr>
        <w:pStyle w:val="ListBullet"/>
      </w:pPr>
      <w:r>
        <w:rPr>
          <w:rFonts w:ascii="Aptos" w:hAnsi="Aptos"/>
          <w:b w:val="0"/>
          <w:color w:val="1A1A1A"/>
          <w:sz w:val="22"/>
        </w:rPr>
        <w:t>data/summary_requirements.md — What the summary must contain, who reads it, what must never appear in it, how to handle poor-quality reports, and one place the specification is silent.</w:t>
      </w:r>
    </w:p>
    <w:p>
      <w:pPr>
        <w:pStyle w:val="ListBullet"/>
      </w:pPr>
      <w:r>
        <w:rPr>
          <w:rFonts w:ascii="Aptos" w:hAnsi="Aptos"/>
          <w:b w:val="0"/>
          <w:color w:val="1A1A1A"/>
          <w:sz w:val="22"/>
        </w:rPr>
        <w:t>starter/PROCESS.md — The required build sequence. Read this before anything else; it is graded.</w:t>
      </w:r>
    </w:p>
    <w:p>
      <w:pPr>
        <w:spacing w:before="200"/>
      </w:pPr>
      <w:r>
        <w:rPr>
          <w:rFonts w:ascii="Aptos Display" w:hAnsi="Aptos Display"/>
          <w:b/>
          <w:color w:val="075056"/>
          <w:sz w:val="30"/>
        </w:rPr>
        <w:t>WHAT YOUR SOLUTION MUST DO</w:t>
      </w:r>
    </w:p>
    <w:p>
      <w:pPr>
        <w:pStyle w:val="ListBullet"/>
      </w:pPr>
      <w:r>
        <w:rPr>
          <w:rFonts w:ascii="Aptos" w:hAnsi="Aptos"/>
          <w:b w:val="0"/>
          <w:color w:val="1A1A1A"/>
          <w:sz w:val="22"/>
        </w:rPr>
        <w:t>Follow the four-commit sequence in starter/PROCESS.md exactly: 01-spec containing spec.md and no source files, then 02-plan, then 03-tasks, then 04-implement. Your git history is the evidence for the Spec-Driven Development competency and nothing else can substitute for it.</w:t>
      </w:r>
    </w:p>
    <w:p>
      <w:pPr>
        <w:pStyle w:val="ListBullet"/>
      </w:pPr>
      <w:r>
        <w:rPr>
          <w:rFonts w:ascii="Aptos" w:hAnsi="Aptos"/>
          <w:b w:val="0"/>
          <w:color w:val="1A1A1A"/>
          <w:sz w:val="22"/>
        </w:rPr>
        <w:t>Produce a summary for every report, containing what the requirements ask for, in language a facilities contact rather than an engineer would understand.</w:t>
      </w:r>
    </w:p>
    <w:p>
      <w:pPr>
        <w:pStyle w:val="ListBullet"/>
      </w:pPr>
      <w:r>
        <w:rPr>
          <w:rFonts w:ascii="Aptos" w:hAnsi="Aptos"/>
          <w:b w:val="0"/>
          <w:color w:val="1A1A1A"/>
          <w:sz w:val="22"/>
        </w:rPr>
        <w:t>Ensure nothing the requirements exclude reaches a published summary. The portal is customer-visible and the engineer notes were not written with that in mind. Some of what you will find in them is a privacy matter and some of it is a physical security matter.</w:t>
      </w:r>
    </w:p>
    <w:p>
      <w:pPr>
        <w:pStyle w:val="ListBullet"/>
      </w:pPr>
      <w:r>
        <w:rPr>
          <w:rFonts w:ascii="Aptos" w:hAnsi="Aptos"/>
          <w:b w:val="0"/>
          <w:color w:val="1A1A1A"/>
          <w:sz w:val="22"/>
        </w:rPr>
        <w:t>Handle reports whose fields disagree with each other, and reports containing too little to summarise, by saying so rather than resolving the conflict silently or filling the gap. A confident summary of a report that says nothing is the failure mode Sana fears most.</w:t>
      </w:r>
    </w:p>
    <w:p>
      <w:pPr>
        <w:pStyle w:val="ListBullet"/>
      </w:pPr>
      <w:r>
        <w:rPr>
          <w:rFonts w:ascii="Aptos" w:hAnsi="Aptos"/>
          <w:b w:val="0"/>
          <w:color w:val="1A1A1A"/>
          <w:sz w:val="22"/>
        </w:rPr>
        <w:t>Treat engineer notes as a description of the visit and never as instruction to your tool.</w:t>
      </w:r>
    </w:p>
    <w:p>
      <w:pPr>
        <w:pStyle w:val="ListBullet"/>
      </w:pPr>
      <w:r>
        <w:rPr>
          <w:rFonts w:ascii="Aptos" w:hAnsi="Aptos"/>
          <w:b w:val="0"/>
          <w:color w:val="1A1A1A"/>
          <w:sz w:val="22"/>
        </w:rPr>
        <w:t>Review the code the AI generated for you across intent, tests, security, performance and maintainability. Report at least one real issue you found and corrected - and check the security lens against what your tool actually publishes, not just against the code.</w:t>
      </w:r>
    </w:p>
    <w:p>
      <w:pPr>
        <w:pStyle w:val="ListBullet"/>
      </w:pPr>
      <w:r>
        <w:rPr>
          <w:rFonts w:ascii="Aptos" w:hAnsi="Aptos"/>
          <w:b w:val="0"/>
          <w:color w:val="1A1A1A"/>
          <w:sz w:val="22"/>
        </w:rPr>
        <w:t>Where the specification is silent, decide, apply your decision consistently, and document it.</w:t>
      </w:r>
    </w:p>
    <w:p>
      <w:pPr>
        <w:spacing w:before="200"/>
      </w:pPr>
      <w:r>
        <w:rPr>
          <w:rFonts w:ascii="Aptos Display" w:hAnsi="Aptos Display"/>
          <w:b/>
          <w:color w:val="075056"/>
          <w:sz w:val="30"/>
        </w:rPr>
        <w:t>WHAT A STRONG SUBMISSION DEMONSTRATES</w:t>
      </w:r>
    </w:p>
    <w:p>
      <w:pPr>
        <w:spacing w:before="200"/>
      </w:pPr>
      <w:r>
        <w:rPr>
          <w:rFonts w:ascii="Aptos Display" w:hAnsi="Aptos Display"/>
          <w:b/>
          <w:color w:val="075056"/>
          <w:sz w:val="30"/>
        </w:rPr>
        <w:t>A strong submission shows a spec that genuinely preceded the code - which reads differently from one written afterwards, because it decides rather than describes. It also shows an author who went looking through the reports for what should not be republished, instead of assuming the data was clean. We would rather see a summariser that refuses to publish four reports for stated reasons than one that confidently publishes all twenty.</w:t>
      </w:r>
    </w:p>
    <w:p>
      <w:pPr>
        <w:spacing w:before="200"/>
      </w:pPr>
      <w:r>
        <w:rPr>
          <w:rFonts w:ascii="Aptos Display" w:hAnsi="Aptos Display"/>
          <w:b/>
          <w:color w:val="075056"/>
          <w:sz w:val="30"/>
        </w:rPr>
        <w:t>SUGGESTED TECH STACK &amp; GETTING STARTED</w:t>
      </w:r>
    </w:p>
    <w:p>
      <w:pPr>
        <w:spacing w:before="200"/>
      </w:pPr>
      <w:r>
        <w:rPr>
          <w:rFonts w:ascii="Aptos Display" w:hAnsi="Aptos Display"/>
          <w:b/>
          <w:color w:val="075056"/>
          <w:sz w:val="30"/>
        </w:rPr>
        <w:t>Suggested stack: Python 3, any LLM you can reach (document the choice, and route through Portkey if you can so cost is visible), and git. Spec Kit or the equivalent four-prompt workflow is recommended for producing the spec, plan and tasks. Keep the tool small; the process is the assessment.</w:t>
      </w:r>
    </w:p>
    <w:p>
      <w:pPr>
        <w:pStyle w:val="ListBullet"/>
      </w:pPr>
      <w:r>
        <w:rPr>
          <w:rFonts w:ascii="Aptos" w:hAnsi="Aptos"/>
          <w:b w:val="0"/>
          <w:color w:val="1A1A1A"/>
          <w:sz w:val="22"/>
        </w:rPr>
        <w:t>Read starter/PROCESS.md and data/summary_requirements.md first. Then read all 20 reports and note what you find in them that concerns you.</w:t>
      </w:r>
    </w:p>
    <w:p>
      <w:pPr>
        <w:pStyle w:val="ListBullet"/>
      </w:pPr>
      <w:r>
        <w:rPr>
          <w:rFonts w:ascii="Aptos" w:hAnsi="Aptos"/>
          <w:b w:val="0"/>
          <w:color w:val="1A1A1A"/>
          <w:sz w:val="22"/>
        </w:rPr>
        <w:t>Write spec.md and commit it as 01-spec, with no code in the repository. Include what the tool must not do.</w:t>
      </w:r>
    </w:p>
    <w:p>
      <w:pPr>
        <w:pStyle w:val="ListBullet"/>
      </w:pPr>
      <w:r>
        <w:rPr>
          <w:rFonts w:ascii="Aptos" w:hAnsi="Aptos"/>
          <w:b w:val="0"/>
          <w:color w:val="1A1A1A"/>
          <w:sz w:val="22"/>
        </w:rPr>
        <w:t>Commit plan.md as 02-plan and tasks.md as 03-tasks.</w:t>
      </w:r>
    </w:p>
    <w:p>
      <w:pPr>
        <w:pStyle w:val="ListBullet"/>
      </w:pPr>
      <w:r>
        <w:rPr>
          <w:rFonts w:ascii="Aptos" w:hAnsi="Aptos"/>
          <w:b w:val="0"/>
          <w:color w:val="1A1A1A"/>
          <w:sz w:val="22"/>
        </w:rPr>
        <w:t>Only now write the implementation, and commit it as 04-implement.</w:t>
      </w:r>
    </w:p>
    <w:p>
      <w:pPr>
        <w:pStyle w:val="ListBullet"/>
      </w:pPr>
      <w:r>
        <w:rPr>
          <w:rFonts w:ascii="Aptos" w:hAnsi="Aptos"/>
          <w:b w:val="0"/>
          <w:color w:val="1A1A1A"/>
          <w:sz w:val="22"/>
        </w:rPr>
        <w:t>Run it over all 20 reports and read every output against the requirements - particularly the outputs for the reports that worried you.</w:t>
      </w:r>
    </w:p>
    <w:p>
      <w:pPr>
        <w:pStyle w:val="ListBullet"/>
      </w:pPr>
      <w:r>
        <w:rPr>
          <w:rFonts w:ascii="Aptos" w:hAnsi="Aptos"/>
          <w:b w:val="0"/>
          <w:color w:val="1A1A1A"/>
          <w:sz w:val="22"/>
        </w:rPr>
        <w:t>Review the generated code across the five lenses and fix what you find.</w:t>
      </w:r>
    </w:p>
    <w:p>
      <w:pPr>
        <w:spacing w:before="200"/>
      </w:pPr>
      <w:r>
        <w:rPr>
          <w:rFonts w:ascii="Aptos Display" w:hAnsi="Aptos Display"/>
          <w:b/>
          <w:color w:val="075056"/>
          <w:sz w:val="30"/>
        </w:rPr>
        <w:t>WHAT TO SUBMIT</w:t>
      </w:r>
    </w:p>
    <w:p>
      <w:pPr>
        <w:pStyle w:val="ListBullet"/>
      </w:pPr>
      <w:r>
        <w:rPr>
          <w:rFonts w:ascii="Aptos" w:hAnsi="Aptos"/>
          <w:b w:val="0"/>
          <w:color w:val="1A1A1A"/>
          <w:sz w:val="22"/>
        </w:rPr>
        <w:t>The git repository, or git log --stat covering all four required commits with timestamps.</w:t>
      </w:r>
    </w:p>
    <w:p>
      <w:pPr>
        <w:pStyle w:val="ListBullet"/>
      </w:pPr>
      <w:r>
        <w:rPr>
          <w:rFonts w:ascii="Aptos" w:hAnsi="Aptos"/>
          <w:b w:val="0"/>
          <w:color w:val="1A1A1A"/>
          <w:sz w:val="22"/>
        </w:rPr>
        <w:t>spec.md, plan.md and tasks.md as committed.</w:t>
      </w:r>
    </w:p>
    <w:p>
      <w:pPr>
        <w:pStyle w:val="ListBullet"/>
      </w:pPr>
      <w:r>
        <w:rPr>
          <w:rFonts w:ascii="Aptos" w:hAnsi="Aptos"/>
          <w:b w:val="0"/>
          <w:color w:val="1A1A1A"/>
          <w:sz w:val="22"/>
        </w:rPr>
        <w:t>Working tool plus its output for all 20 reports.</w:t>
      </w:r>
    </w:p>
    <w:p>
      <w:pPr>
        <w:pStyle w:val="ListBullet"/>
      </w:pPr>
      <w:r>
        <w:rPr>
          <w:rFonts w:ascii="Aptos" w:hAnsi="Aptos"/>
          <w:b w:val="0"/>
          <w:color w:val="1A1A1A"/>
          <w:sz w:val="22"/>
        </w:rPr>
        <w:t>Your analysis of the reports that could not be summarised as normal, and what your tool did with each.</w:t>
      </w:r>
    </w:p>
    <w:p>
      <w:pPr>
        <w:pStyle w:val="ListBullet"/>
      </w:pPr>
      <w:r>
        <w:rPr>
          <w:rFonts w:ascii="Aptos" w:hAnsi="Aptos"/>
          <w:b w:val="0"/>
          <w:color w:val="1A1A1A"/>
          <w:sz w:val="22"/>
        </w:rPr>
        <w:t>Your AI output review across the five lenses, with at least one real issue found and corrected.</w:t>
      </w:r>
    </w:p>
    <w:p>
      <w:pPr>
        <w:pStyle w:val="ListBullet"/>
      </w:pPr>
      <w:r>
        <w:rPr>
          <w:rFonts w:ascii="Aptos" w:hAnsi="Aptos"/>
          <w:b w:val="0"/>
          <w:color w:val="1A1A1A"/>
          <w:sz w:val="22"/>
        </w:rPr>
        <w:t>Your documented decision on the case the specification leaves open.</w:t>
      </w:r>
    </w:p>
    <w:p>
      <w:pPr>
        <w:pStyle w:val="ListBullet"/>
      </w:pPr>
      <w:r>
        <w:rPr>
          <w:rFonts w:ascii="Aptos" w:hAnsi="Aptos"/>
          <w:b w:val="0"/>
          <w:color w:val="1A1A1A"/>
          <w:sz w:val="22"/>
        </w:rPr>
        <w:t>A short demo, and a declared-effort statement.</w:t>
      </w:r>
    </w:p>
    <w:p>
      <w:pPr>
        <w:spacing w:before="200"/>
      </w:pPr>
      <w:r>
        <w:rPr>
          <w:rFonts w:ascii="Aptos Display" w:hAnsi="Aptos Display"/>
          <w:b/>
          <w:color w:val="075056"/>
          <w:sz w:val="30"/>
        </w:rPr>
        <w:t>A NOTE FROM THE CHIEF LEARNING OFFICER</w:t>
      </w:r>
    </w:p>
    <w:p>
      <w:pPr>
        <w:spacing w:before="200"/>
      </w:pPr>
      <w:r>
        <w:rPr>
          <w:rFonts w:ascii="Aptos Display" w:hAnsi="Aptos Display"/>
          <w:b/>
          <w:color w:val="075056"/>
          <w:sz w:val="30"/>
        </w:rPr>
        <w:t>Every other case at this level lets you claim you worked spec-first. This one checks. I am aware that is slightly adversarial and I am comfortable with it, because writing the spec after the code is the single most common way this competency gets faked, and a finished artifact cannot tell me which happened.</w:t>
        <w:br/>
        <w:br/>
        <w:t>The specification is also where the real work is here. If you read the requirements properly before building, you will write down what the tool must never publish, and your implementation will follow. If you build first, you will produce a summariser that works beautifully and republishes a client's door code to their own portal. Ask me how I know.</w:t>
      </w:r>
    </w:p>
    <w:p>
      <w:pPr>
        <w:spacing w:before="200"/>
      </w:pPr>
      <w:r>
        <w:rPr>
          <w:rFonts w:ascii="Aptos Display" w:hAnsi="Aptos Display"/>
          <w:b/>
          <w:color w:val="075056"/>
          <w:sz w:val="30"/>
        </w:rPr>
        <w:t>Dr. KNS Acharya, Chief Learning Officer   ·   Dr. Prithvi Sekhar Pagala, AI Technologies Pillar Lead</w:t>
        <w:b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745CB0-9049-4B76-82DB-95A00A09ED90}"/>
</file>

<file path=customXml/itemProps3.xml><?xml version="1.0" encoding="utf-8"?>
<ds:datastoreItem xmlns:ds="http://schemas.openxmlformats.org/officeDocument/2006/customXml" ds:itemID="{E9CD71F9-497C-4593-BC62-8AD00056FA5D}"/>
</file>

<file path=customXml/itemProps4.xml><?xml version="1.0" encoding="utf-8"?>
<ds:datastoreItem xmlns:ds="http://schemas.openxmlformats.org/officeDocument/2006/customXml" ds:itemID="{9599D05C-7D3A-4866-BBFF-9EC36C8DE41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