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rPr>
          <w:rFonts w:ascii="Arial" w:hAnsi="Arial"/>
          <w:b/>
          <w:i w:val="0"/>
          <w:color w:val="000000"/>
          <w:sz w:val="36"/>
        </w:rPr>
        <w:t>MANIPAL INSTITUTE OF TECHNOLOGY</w:t>
      </w:r>
    </w:p>
    <w:p>
      <w:pPr>
        <w:spacing w:after="920"/>
        <w:jc w:val="center"/>
      </w:pPr>
      <w:r>
        <w:rPr>
          <w:rFonts w:ascii="Arial" w:hAnsi="Arial"/>
          <w:b/>
          <w:i w:val="0"/>
          <w:color w:val="000000"/>
          <w:sz w:val="24"/>
        </w:rPr>
        <w:t>ICT 4442 Deep Learning Mini Project</w:t>
      </w:r>
    </w:p>
    <w:p>
      <w:pPr>
        <w:pStyle w:val="Title"/>
        <w:spacing w:after="200"/>
        <w:jc w:val="center"/>
      </w:pPr>
      <w:r>
        <w:rPr>
          <w:rFonts w:ascii="Arial" w:hAnsi="Arial"/>
          <w:b/>
          <w:i w:val="0"/>
          <w:color w:val="000000"/>
          <w:sz w:val="50"/>
        </w:rPr>
        <w:t>Customer Review Intelligence System</w:t>
      </w:r>
    </w:p>
    <w:p>
      <w:pPr>
        <w:spacing w:after="700"/>
        <w:jc w:val="center"/>
      </w:pPr>
      <w:r>
        <w:rPr>
          <w:rFonts w:ascii="Arial" w:hAnsi="Arial"/>
          <w:b w:val="0"/>
          <w:i w:val="0"/>
          <w:color w:val="000000"/>
          <w:sz w:val="26"/>
        </w:rPr>
        <w:t>Comparative deep learning for sentiment classification and aspect-level evidence</w:t>
      </w:r>
    </w:p>
    <w:p>
      <w:pPr>
        <w:spacing w:after="900"/>
        <w:jc w:val="center"/>
      </w:pPr>
      <w:r>
        <w:rPr>
          <w:rFonts w:ascii="Arial" w:hAnsi="Arial"/>
          <w:b/>
          <w:i w:val="0"/>
          <w:color w:val="000000"/>
          <w:sz w:val="34"/>
        </w:rPr>
        <w:t>FINAL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trPr>
        <w:tc>
          <w:tcPr>
            <w:tcW w:type="dxa" w:w="5102"/>
            <w:shd w:fill="17365D"/>
            <w:vAlign w:val="center"/>
            <w:tcMar>
              <w:top w:w="90" w:type="dxa"/>
              <w:start w:w="100" w:type="dxa"/>
              <w:bottom w:w="90" w:type="dxa"/>
              <w:end w:w="100" w:type="dxa"/>
            </w:tcMar>
          </w:tcPr>
          <w:p>
            <w:pPr>
              <w:jc w:val="center"/>
            </w:pPr>
            <w:r>
              <w:rPr>
                <w:rFonts w:ascii="Arial" w:hAnsi="Arial"/>
                <w:b/>
                <w:i w:val="0"/>
                <w:color w:val="FFFFFF"/>
                <w:sz w:val="19"/>
              </w:rPr>
              <w:t>Member</w:t>
            </w:r>
          </w:p>
        </w:tc>
        <w:tc>
          <w:tcPr>
            <w:tcW w:type="dxa" w:w="3402"/>
            <w:shd w:fill="17365D"/>
            <w:vAlign w:val="center"/>
            <w:tcMar>
              <w:top w:w="90" w:type="dxa"/>
              <w:start w:w="100" w:type="dxa"/>
              <w:bottom w:w="90" w:type="dxa"/>
              <w:end w:w="100" w:type="dxa"/>
            </w:tcMar>
          </w:tcPr>
          <w:p>
            <w:pPr>
              <w:jc w:val="center"/>
            </w:pPr>
            <w:r>
              <w:rPr>
                <w:rFonts w:ascii="Arial" w:hAnsi="Arial"/>
                <w:b/>
                <w:i w:val="0"/>
                <w:color w:val="FFFFFF"/>
                <w:sz w:val="19"/>
              </w:rPr>
              <w:t>Registration number</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9"/>
              </w:rPr>
              <w:t>Pavit Agrawal</w:t>
            </w:r>
          </w:p>
        </w:tc>
        <w:tc>
          <w:tcPr>
            <w:tcW w:type="dxa" w:w="3402"/>
            <w:vAlign w:val="center"/>
            <w:tcMar>
              <w:top w:w="90" w:type="dxa"/>
              <w:start w:w="100" w:type="dxa"/>
              <w:bottom w:w="90" w:type="dxa"/>
              <w:end w:w="100" w:type="dxa"/>
            </w:tcMar>
          </w:tcPr>
          <w:p>
            <w:pPr>
              <w:jc w:val="center"/>
            </w:pPr>
            <w:r>
              <w:rPr>
                <w:rFonts w:ascii="Arial" w:hAnsi="Arial"/>
                <w:b w:val="0"/>
                <w:i w:val="0"/>
                <w:color w:val="000000"/>
                <w:sz w:val="19"/>
              </w:rPr>
              <w:t>230953406</w:t>
            </w:r>
          </w:p>
        </w:tc>
      </w:tr>
      <w:tr>
        <w:tc>
          <w:tcPr>
            <w:tcW w:type="dxa" w:w="5102"/>
            <w:vAlign w:val="center"/>
            <w:tcMar>
              <w:top w:w="90" w:type="dxa"/>
              <w:start w:w="100" w:type="dxa"/>
              <w:bottom w:w="90" w:type="dxa"/>
              <w:end w:w="100" w:type="dxa"/>
            </w:tcMar>
            <w:shd w:fill="EEF4FA"/>
          </w:tcPr>
          <w:p>
            <w:pPr>
              <w:jc w:val="left"/>
            </w:pPr>
            <w:r>
              <w:rPr>
                <w:rFonts w:ascii="Arial" w:hAnsi="Arial"/>
                <w:b w:val="0"/>
                <w:i w:val="0"/>
                <w:color w:val="000000"/>
                <w:sz w:val="19"/>
              </w:rPr>
              <w:t>Priyanshu Sharma</w:t>
            </w:r>
          </w:p>
        </w:tc>
        <w:tc>
          <w:tcPr>
            <w:tcW w:type="dxa" w:w="3402"/>
            <w:vAlign w:val="center"/>
            <w:tcMar>
              <w:top w:w="90" w:type="dxa"/>
              <w:start w:w="100" w:type="dxa"/>
              <w:bottom w:w="90" w:type="dxa"/>
              <w:end w:w="100" w:type="dxa"/>
            </w:tcMar>
            <w:shd w:fill="EEF4FA"/>
          </w:tcPr>
          <w:p>
            <w:pPr>
              <w:jc w:val="center"/>
            </w:pPr>
            <w:r>
              <w:rPr>
                <w:rFonts w:ascii="Arial" w:hAnsi="Arial"/>
                <w:b w:val="0"/>
                <w:i w:val="0"/>
                <w:color w:val="000000"/>
                <w:sz w:val="19"/>
              </w:rPr>
              <w:t>230953520</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9"/>
              </w:rPr>
              <w:t>Shivam Lahoty</w:t>
            </w:r>
          </w:p>
        </w:tc>
        <w:tc>
          <w:tcPr>
            <w:tcW w:type="dxa" w:w="3402"/>
            <w:vAlign w:val="center"/>
            <w:tcMar>
              <w:top w:w="90" w:type="dxa"/>
              <w:start w:w="100" w:type="dxa"/>
              <w:bottom w:w="90" w:type="dxa"/>
              <w:end w:w="100" w:type="dxa"/>
            </w:tcMar>
          </w:tcPr>
          <w:p>
            <w:pPr>
              <w:jc w:val="center"/>
            </w:pPr>
            <w:r>
              <w:rPr>
                <w:rFonts w:ascii="Arial" w:hAnsi="Arial"/>
                <w:b w:val="0"/>
                <w:i w:val="0"/>
                <w:color w:val="000000"/>
                <w:sz w:val="19"/>
              </w:rPr>
              <w:t>230953026</w:t>
            </w:r>
          </w:p>
        </w:tc>
      </w:tr>
      <w:tr>
        <w:tc>
          <w:tcPr>
            <w:tcW w:type="dxa" w:w="5102"/>
            <w:vAlign w:val="center"/>
            <w:tcMar>
              <w:top w:w="90" w:type="dxa"/>
              <w:start w:w="100" w:type="dxa"/>
              <w:bottom w:w="90" w:type="dxa"/>
              <w:end w:w="100" w:type="dxa"/>
            </w:tcMar>
            <w:shd w:fill="EEF4FA"/>
          </w:tcPr>
          <w:p>
            <w:pPr>
              <w:jc w:val="left"/>
            </w:pPr>
            <w:r>
              <w:rPr>
                <w:rFonts w:ascii="Arial" w:hAnsi="Arial"/>
                <w:b w:val="0"/>
                <w:i w:val="0"/>
                <w:color w:val="000000"/>
                <w:sz w:val="19"/>
              </w:rPr>
              <w:t>Aryan Sorout</w:t>
            </w:r>
          </w:p>
        </w:tc>
        <w:tc>
          <w:tcPr>
            <w:tcW w:type="dxa" w:w="3402"/>
            <w:vAlign w:val="center"/>
            <w:tcMar>
              <w:top w:w="90" w:type="dxa"/>
              <w:start w:w="100" w:type="dxa"/>
              <w:bottom w:w="90" w:type="dxa"/>
              <w:end w:w="100" w:type="dxa"/>
            </w:tcMar>
            <w:shd w:fill="EEF4FA"/>
          </w:tcPr>
          <w:p>
            <w:pPr>
              <w:jc w:val="center"/>
            </w:pPr>
            <w:r>
              <w:rPr>
                <w:rFonts w:ascii="Arial" w:hAnsi="Arial"/>
                <w:b w:val="0"/>
                <w:i w:val="0"/>
                <w:color w:val="000000"/>
                <w:sz w:val="19"/>
              </w:rPr>
              <w:t>230953342</w:t>
            </w:r>
          </w:p>
        </w:tc>
      </w:tr>
    </w:tbl>
    <w:p>
      <w:pPr>
        <w:spacing w:after="0"/>
      </w:pPr>
    </w:p>
    <w:p>
      <w:pPr>
        <w:jc w:val="center"/>
      </w:pPr>
      <w:r>
        <w:rPr>
          <w:rFonts w:ascii="Arial" w:hAnsi="Arial"/>
          <w:b/>
          <w:i w:val="0"/>
          <w:color w:val="000000"/>
          <w:sz w:val="22"/>
        </w:rPr>
        <w:t>Team 14 | Semester VII | Academic Year 2026-2027</w:t>
      </w:r>
    </w:p>
    <w:p>
      <w:pPr>
        <w:jc w:val="center"/>
      </w:pPr>
      <w:r>
        <w:rPr>
          <w:rFonts w:ascii="Arial" w:hAnsi="Arial"/>
          <w:b w:val="0"/>
          <w:i w:val="0"/>
          <w:color w:val="000000"/>
          <w:sz w:val="19"/>
        </w:rPr>
        <w:t>Repository: https://github.com/pavitagrawal/CRIS_DL</w:t>
      </w:r>
    </w:p>
    <w:p>
      <w:r>
        <w:br w:type="page"/>
      </w:r>
    </w:p>
    <w:p>
      <w:pPr>
        <w:pStyle w:val="Heading1"/>
        <w:keepNext/>
        <w:spacing w:before="240" w:after="100"/>
      </w:pPr>
      <w:r>
        <w:rPr>
          <w:rFonts w:ascii="Arial" w:hAnsi="Arial"/>
          <w:b/>
          <w:i w:val="0"/>
          <w:color w:val="000000"/>
          <w:sz w:val="30"/>
        </w:rPr>
        <w:t>Abstract</w:t>
      </w:r>
    </w:p>
    <w:p>
      <w:pPr>
        <w:spacing w:after="120" w:line="259" w:lineRule="auto"/>
        <w:jc w:val="both"/>
      </w:pPr>
      <w:r>
        <w:rPr>
          <w:rFonts w:ascii="Arial" w:hAnsi="Arial"/>
          <w:b w:val="0"/>
          <w:i w:val="0"/>
          <w:color w:val="000000"/>
          <w:sz w:val="21"/>
        </w:rPr>
        <w:t>This project compares four deep learning architectures for three-class sentiment classification of Amazon customer reviews and integrates the selected model into an explainable review-analysis application. MLP, TextCNN, BiLSTM, and a compact attention-based Transformer use one category-and-class stratified 70/15/15 split, a training-only tokenizer, a 20,000-token vocabulary limit, and a 200-token sequence limit. Validation macro F1 selects the architecture before final test evaluation.</w:t>
      </w:r>
    </w:p>
    <w:p>
      <w:pPr>
        <w:spacing w:after="120" w:line="259" w:lineRule="auto"/>
        <w:jc w:val="both"/>
      </w:pPr>
      <w:r>
        <w:rPr>
          <w:rFonts w:ascii="Arial" w:hAnsi="Arial"/>
          <w:b w:val="0"/>
          <w:i w:val="0"/>
          <w:color w:val="000000"/>
          <w:sz w:val="21"/>
        </w:rPr>
        <w:t>BiLSTM achieved the strongest validation macro F1 at 0.6803. On the held-out 7,500-review test split it reached 67.71% accuracy and 0.6767 macro F1. Neutral reviews remained the main error source, with 55.36% recall. A later fine-tuned BiLSTM supports short product and restaurant reviews in the Streamlit application. The application adds clause-level aspect evidence, conservative explicit cues, human-review flags, editable corrections, and downloadable results.</w:t>
      </w:r>
    </w:p>
    <w:p>
      <w:pPr>
        <w:spacing w:after="120" w:line="259" w:lineRule="auto"/>
        <w:jc w:val="both"/>
      </w:pPr>
      <w:r>
        <w:rPr>
          <w:rFonts w:ascii="Arial" w:hAnsi="Arial"/>
          <w:b w:val="0"/>
          <w:i w:val="0"/>
          <w:color w:val="000000"/>
          <w:sz w:val="21"/>
        </w:rPr>
        <w:t>The aspect component is intentionally separated from the overall sentiment model. Keyword profiles and phrase cues reached 59.64% recall and 89.59% mention precision on the inspected SemEval laptop test split, while a restaurant profile reached 61.73% recall and 94.09% mention precision on SemEval restaurant Phase B. These figures describe term coverage and covered-term polarity, not end-to-end ABSA accuracy. The final system is complete for the course scope and retains these limitations in the dashboard and documentation.</w:t>
      </w:r>
    </w:p>
    <w:p>
      <w:pPr>
        <w:pStyle w:val="Heading1"/>
        <w:keepNext/>
        <w:spacing w:before="240" w:after="100"/>
      </w:pPr>
      <w:r>
        <w:rPr>
          <w:rFonts w:ascii="Arial" w:hAnsi="Arial"/>
          <w:b/>
          <w:i w:val="0"/>
          <w:color w:val="000000"/>
          <w:sz w:val="30"/>
        </w:rPr>
        <w:t>1 Project objectives</w:t>
      </w:r>
    </w:p>
    <w:p>
      <w:pPr>
        <w:spacing w:after="120" w:line="259" w:lineRule="auto"/>
        <w:jc w:val="both"/>
      </w:pPr>
      <w:r>
        <w:rPr>
          <w:rFonts w:ascii="Arial" w:hAnsi="Arial"/>
          <w:b w:val="0"/>
          <w:i w:val="0"/>
          <w:color w:val="000000"/>
          <w:sz w:val="21"/>
        </w:rPr>
        <w:t>The system addresses two related tasks. First, it compares complementary neural architectures under a fair experimental protocol. Second, it turns the selected model into a usable review-intelligence workflow that preserves evidence and supports human correction.</w:t>
      </w:r>
    </w:p>
    <w:p>
      <w:pPr>
        <w:pStyle w:val="ListBullet"/>
        <w:spacing w:after="60"/>
        <w:ind w:left="369" w:hanging="198"/>
      </w:pPr>
      <w:r>
        <w:rPr>
          <w:rFonts w:ascii="Arial" w:hAnsi="Arial"/>
          <w:b w:val="0"/>
          <w:i w:val="0"/>
          <w:color w:val="000000"/>
          <w:sz w:val="21"/>
        </w:rPr>
        <w:t>Compare MLP, TextCNN, BiLSTM, and Transformer architectures on one saved split.</w:t>
      </w:r>
    </w:p>
    <w:p>
      <w:pPr>
        <w:pStyle w:val="ListBullet"/>
        <w:spacing w:after="60"/>
        <w:ind w:left="369" w:hanging="198"/>
      </w:pPr>
      <w:r>
        <w:rPr>
          <w:rFonts w:ascii="Arial" w:hAnsi="Arial"/>
          <w:b w:val="0"/>
          <w:i w:val="0"/>
          <w:color w:val="000000"/>
          <w:sz w:val="21"/>
        </w:rPr>
        <w:t>Select models using validation macro F1 and report held-out Accuracy, macro Precision, Recall, F1, training time, prediction time, and confusion matrices.</w:t>
      </w:r>
    </w:p>
    <w:p>
      <w:pPr>
        <w:pStyle w:val="ListBullet"/>
        <w:spacing w:after="60"/>
        <w:ind w:left="369" w:hanging="198"/>
      </w:pPr>
      <w:r>
        <w:rPr>
          <w:rFonts w:ascii="Arial" w:hAnsi="Arial"/>
          <w:b w:val="0"/>
          <w:i w:val="0"/>
          <w:color w:val="000000"/>
          <w:sz w:val="21"/>
        </w:rPr>
        <w:t>Expose aspect mentions and their matched clauses without presenting heuristic aspect labels as a separately trained ABSA model.</w:t>
      </w:r>
    </w:p>
    <w:p>
      <w:pPr>
        <w:pStyle w:val="ListBullet"/>
        <w:spacing w:after="60"/>
        <w:ind w:left="369" w:hanging="198"/>
      </w:pPr>
      <w:r>
        <w:rPr>
          <w:rFonts w:ascii="Arial" w:hAnsi="Arial"/>
          <w:b w:val="0"/>
          <w:i w:val="0"/>
          <w:color w:val="000000"/>
          <w:sz w:val="21"/>
        </w:rPr>
        <w:t>Support single-review and CSV analysis, review triage, human labels, and downloadable annotated results.</w:t>
      </w:r>
    </w:p>
    <w:p>
      <w:pPr>
        <w:pStyle w:val="ListBullet"/>
        <w:spacing w:after="60"/>
        <w:ind w:left="369" w:hanging="198"/>
      </w:pPr>
      <w:r>
        <w:rPr>
          <w:rFonts w:ascii="Arial" w:hAnsi="Arial"/>
          <w:b w:val="0"/>
          <w:i w:val="0"/>
          <w:color w:val="000000"/>
          <w:sz w:val="21"/>
        </w:rPr>
        <w:t>Make data preparation, training, analysis, and verification reproducible from scripts.</w:t>
      </w:r>
    </w:p>
    <w:p>
      <w:pPr>
        <w:pStyle w:val="Heading1"/>
        <w:keepNext/>
        <w:spacing w:before="240" w:after="100"/>
      </w:pPr>
      <w:r>
        <w:rPr>
          <w:rFonts w:ascii="Arial" w:hAnsi="Arial"/>
          <w:b/>
          <w:i w:val="0"/>
          <w:color w:val="000000"/>
          <w:sz w:val="30"/>
        </w:rPr>
        <w:t>2 Background and literature</w:t>
      </w:r>
    </w:p>
    <w:p>
      <w:pPr>
        <w:spacing w:after="120" w:line="259" w:lineRule="auto"/>
        <w:jc w:val="both"/>
      </w:pPr>
      <w:r>
        <w:rPr>
          <w:rFonts w:ascii="Arial" w:hAnsi="Arial"/>
          <w:b w:val="0"/>
          <w:i w:val="0"/>
          <w:color w:val="000000"/>
          <w:sz w:val="21"/>
        </w:rPr>
        <w:t>Customer reviews can contain different opinions about quality, price, design, performance, battery, service, and other attributes. Document sentiment classification summarizes the review as a whole, while aspect-based sentiment analysis identifies a target and evaluates the sentiment expressed toward it. The final project treats these as separate layers because Amazon star ratings supervise document sentiment but do not provide aspect-level labels.</w:t>
      </w:r>
    </w:p>
    <w:p>
      <w:pPr>
        <w:spacing w:after="120" w:line="259" w:lineRule="auto"/>
        <w:jc w:val="both"/>
      </w:pPr>
      <w:r>
        <w:rPr>
          <w:rFonts w:ascii="Arial" w:hAnsi="Arial"/>
          <w:b w:val="0"/>
          <w:i w:val="0"/>
          <w:color w:val="000000"/>
          <w:sz w:val="21"/>
        </w:rPr>
        <w:t>Kim's TextCNN motivates local phrase filters. Hochreiter and Schmidhuber's LSTM supports sequential context, while bidirectional processing and learned attention provide a sentence representation. Vaswani et al. motivate self-attention and direct token interactions. SemEval-2014 provides public laptop and restaurant aspect annotations used here to evaluate keyword coverage and covered-term polarity.</w:t>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trPr>
        <w:tc>
          <w:tcPr>
            <w:tcW w:type="dxa" w:w="1701"/>
            <w:shd w:fill="17365D"/>
            <w:vAlign w:val="center"/>
            <w:tcMar>
              <w:top w:w="90" w:type="dxa"/>
              <w:start w:w="100" w:type="dxa"/>
              <w:bottom w:w="90" w:type="dxa"/>
              <w:end w:w="100" w:type="dxa"/>
            </w:tcMar>
          </w:tcPr>
          <w:p>
            <w:pPr>
              <w:jc w:val="center"/>
            </w:pPr>
            <w:r>
              <w:rPr>
                <w:rFonts w:ascii="Arial" w:hAnsi="Arial"/>
                <w:b/>
                <w:i w:val="0"/>
                <w:color w:val="FFFFFF"/>
                <w:sz w:val="17"/>
              </w:rPr>
              <w:t>Architecture</w:t>
            </w:r>
          </w:p>
        </w:tc>
        <w:tc>
          <w:tcPr>
            <w:tcW w:type="dxa" w:w="4139"/>
            <w:shd w:fill="17365D"/>
            <w:vAlign w:val="center"/>
            <w:tcMar>
              <w:top w:w="90" w:type="dxa"/>
              <w:start w:w="100" w:type="dxa"/>
              <w:bottom w:w="90" w:type="dxa"/>
              <w:end w:w="100" w:type="dxa"/>
            </w:tcMar>
          </w:tcPr>
          <w:p>
            <w:pPr>
              <w:jc w:val="center"/>
            </w:pPr>
            <w:r>
              <w:rPr>
                <w:rFonts w:ascii="Arial" w:hAnsi="Arial"/>
                <w:b/>
                <w:i w:val="0"/>
                <w:color w:val="FFFFFF"/>
                <w:sz w:val="17"/>
              </w:rPr>
              <w:t>Primary mechanism</w:t>
            </w:r>
          </w:p>
        </w:tc>
        <w:tc>
          <w:tcPr>
            <w:tcW w:type="dxa" w:w="3231"/>
            <w:shd w:fill="17365D"/>
            <w:vAlign w:val="center"/>
            <w:tcMar>
              <w:top w:w="90" w:type="dxa"/>
              <w:start w:w="100" w:type="dxa"/>
              <w:bottom w:w="90" w:type="dxa"/>
              <w:end w:w="100" w:type="dxa"/>
            </w:tcMar>
          </w:tcPr>
          <w:p>
            <w:pPr>
              <w:jc w:val="center"/>
            </w:pPr>
            <w:r>
              <w:rPr>
                <w:rFonts w:ascii="Arial" w:hAnsi="Arial"/>
                <w:b/>
                <w:i w:val="0"/>
                <w:color w:val="FFFFFF"/>
                <w:sz w:val="17"/>
              </w:rPr>
              <w:t>Role in comparison</w:t>
            </w:r>
          </w:p>
        </w:tc>
      </w:tr>
      <w:tr>
        <w:tc>
          <w:tcPr>
            <w:tcW w:type="dxa" w:w="1701"/>
            <w:vAlign w:val="center"/>
            <w:tcMar>
              <w:top w:w="90" w:type="dxa"/>
              <w:start w:w="100" w:type="dxa"/>
              <w:bottom w:w="90" w:type="dxa"/>
              <w:end w:w="100" w:type="dxa"/>
            </w:tcMar>
          </w:tcPr>
          <w:p>
            <w:pPr>
              <w:jc w:val="left"/>
            </w:pPr>
            <w:r>
              <w:rPr>
                <w:rFonts w:ascii="Arial" w:hAnsi="Arial"/>
                <w:b w:val="0"/>
                <w:i w:val="0"/>
                <w:color w:val="000000"/>
                <w:sz w:val="17"/>
              </w:rPr>
              <w:t>MLP</w:t>
            </w:r>
          </w:p>
        </w:tc>
        <w:tc>
          <w:tcPr>
            <w:tcW w:type="dxa" w:w="4139"/>
            <w:vAlign w:val="center"/>
            <w:tcMar>
              <w:top w:w="90" w:type="dxa"/>
              <w:start w:w="100" w:type="dxa"/>
              <w:bottom w:w="90" w:type="dxa"/>
              <w:end w:w="100" w:type="dxa"/>
            </w:tcMar>
          </w:tcPr>
          <w:p>
            <w:pPr>
              <w:jc w:val="left"/>
            </w:pPr>
            <w:r>
              <w:rPr>
                <w:rFonts w:ascii="Arial" w:hAnsi="Arial"/>
                <w:b w:val="0"/>
                <w:i w:val="0"/>
                <w:color w:val="000000"/>
                <w:sz w:val="17"/>
              </w:rPr>
              <w:t>Mean-pooled token embeddings and feed-forward layers</w:t>
            </w:r>
          </w:p>
        </w:tc>
        <w:tc>
          <w:tcPr>
            <w:tcW w:type="dxa" w:w="3231"/>
            <w:vAlign w:val="center"/>
            <w:tcMar>
              <w:top w:w="90" w:type="dxa"/>
              <w:start w:w="100" w:type="dxa"/>
              <w:bottom w:w="90" w:type="dxa"/>
              <w:end w:w="100" w:type="dxa"/>
            </w:tcMar>
          </w:tcPr>
          <w:p>
            <w:pPr>
              <w:jc w:val="center"/>
            </w:pPr>
            <w:r>
              <w:rPr>
                <w:rFonts w:ascii="Arial" w:hAnsi="Arial"/>
                <w:b w:val="0"/>
                <w:i w:val="0"/>
                <w:color w:val="000000"/>
                <w:sz w:val="17"/>
              </w:rPr>
              <w:t>Fast baseline</w:t>
            </w:r>
          </w:p>
        </w:tc>
      </w:tr>
      <w:tr>
        <w:tc>
          <w:tcPr>
            <w:tcW w:type="dxa" w:w="1701"/>
            <w:vAlign w:val="center"/>
            <w:tcMar>
              <w:top w:w="90" w:type="dxa"/>
              <w:start w:w="100" w:type="dxa"/>
              <w:bottom w:w="90" w:type="dxa"/>
              <w:end w:w="100" w:type="dxa"/>
            </w:tcMar>
            <w:shd w:fill="EEF4FA"/>
          </w:tcPr>
          <w:p>
            <w:pPr>
              <w:jc w:val="left"/>
            </w:pPr>
            <w:r>
              <w:rPr>
                <w:rFonts w:ascii="Arial" w:hAnsi="Arial"/>
                <w:b w:val="0"/>
                <w:i w:val="0"/>
                <w:color w:val="000000"/>
                <w:sz w:val="17"/>
              </w:rPr>
              <w:t>TextCNN</w:t>
            </w:r>
          </w:p>
        </w:tc>
        <w:tc>
          <w:tcPr>
            <w:tcW w:type="dxa" w:w="4139"/>
            <w:vAlign w:val="center"/>
            <w:tcMar>
              <w:top w:w="90" w:type="dxa"/>
              <w:start w:w="100" w:type="dxa"/>
              <w:bottom w:w="90" w:type="dxa"/>
              <w:end w:w="100" w:type="dxa"/>
            </w:tcMar>
            <w:shd w:fill="EEF4FA"/>
          </w:tcPr>
          <w:p>
            <w:pPr>
              <w:jc w:val="left"/>
            </w:pPr>
            <w:r>
              <w:rPr>
                <w:rFonts w:ascii="Arial" w:hAnsi="Arial"/>
                <w:b w:val="0"/>
                <w:i w:val="0"/>
                <w:color w:val="000000"/>
                <w:sz w:val="17"/>
              </w:rPr>
              <w:t>Parallel one-dimensional convolutions and global max pooling</w:t>
            </w:r>
          </w:p>
        </w:tc>
        <w:tc>
          <w:tcPr>
            <w:tcW w:type="dxa" w:w="3231"/>
            <w:vAlign w:val="center"/>
            <w:tcMar>
              <w:top w:w="90" w:type="dxa"/>
              <w:start w:w="100" w:type="dxa"/>
              <w:bottom w:w="90" w:type="dxa"/>
              <w:end w:w="100" w:type="dxa"/>
            </w:tcMar>
            <w:shd w:fill="EEF4FA"/>
          </w:tcPr>
          <w:p>
            <w:pPr>
              <w:jc w:val="center"/>
            </w:pPr>
            <w:r>
              <w:rPr>
                <w:rFonts w:ascii="Arial" w:hAnsi="Arial"/>
                <w:b w:val="0"/>
                <w:i w:val="0"/>
                <w:color w:val="000000"/>
                <w:sz w:val="17"/>
              </w:rPr>
              <w:t>Local phrase patterns</w:t>
            </w:r>
          </w:p>
        </w:tc>
      </w:tr>
      <w:tr>
        <w:tc>
          <w:tcPr>
            <w:tcW w:type="dxa" w:w="1701"/>
            <w:vAlign w:val="center"/>
            <w:tcMar>
              <w:top w:w="90" w:type="dxa"/>
              <w:start w:w="100" w:type="dxa"/>
              <w:bottom w:w="90" w:type="dxa"/>
              <w:end w:w="100" w:type="dxa"/>
            </w:tcMar>
          </w:tcPr>
          <w:p>
            <w:pPr>
              <w:jc w:val="left"/>
            </w:pPr>
            <w:r>
              <w:rPr>
                <w:rFonts w:ascii="Arial" w:hAnsi="Arial"/>
                <w:b w:val="0"/>
                <w:i w:val="0"/>
                <w:color w:val="000000"/>
                <w:sz w:val="17"/>
              </w:rPr>
              <w:t>BiLSTM</w:t>
            </w:r>
          </w:p>
        </w:tc>
        <w:tc>
          <w:tcPr>
            <w:tcW w:type="dxa" w:w="4139"/>
            <w:vAlign w:val="center"/>
            <w:tcMar>
              <w:top w:w="90" w:type="dxa"/>
              <w:start w:w="100" w:type="dxa"/>
              <w:bottom w:w="90" w:type="dxa"/>
              <w:end w:w="100" w:type="dxa"/>
            </w:tcMar>
          </w:tcPr>
          <w:p>
            <w:pPr>
              <w:jc w:val="left"/>
            </w:pPr>
            <w:r>
              <w:rPr>
                <w:rFonts w:ascii="Arial" w:hAnsi="Arial"/>
                <w:b w:val="0"/>
                <w:i w:val="0"/>
                <w:color w:val="000000"/>
                <w:sz w:val="17"/>
              </w:rPr>
              <w:t>Bidirectional recurrent layers with attention pooling</w:t>
            </w:r>
          </w:p>
        </w:tc>
        <w:tc>
          <w:tcPr>
            <w:tcW w:type="dxa" w:w="3231"/>
            <w:vAlign w:val="center"/>
            <w:tcMar>
              <w:top w:w="90" w:type="dxa"/>
              <w:start w:w="100" w:type="dxa"/>
              <w:bottom w:w="90" w:type="dxa"/>
              <w:end w:w="100" w:type="dxa"/>
            </w:tcMar>
          </w:tcPr>
          <w:p>
            <w:pPr>
              <w:jc w:val="center"/>
            </w:pPr>
            <w:r>
              <w:rPr>
                <w:rFonts w:ascii="Arial" w:hAnsi="Arial"/>
                <w:b w:val="0"/>
                <w:i w:val="0"/>
                <w:color w:val="000000"/>
                <w:sz w:val="17"/>
              </w:rPr>
              <w:t>Long-range sequence context</w:t>
            </w:r>
          </w:p>
        </w:tc>
      </w:tr>
      <w:tr>
        <w:tc>
          <w:tcPr>
            <w:tcW w:type="dxa" w:w="1701"/>
            <w:vAlign w:val="center"/>
            <w:tcMar>
              <w:top w:w="90" w:type="dxa"/>
              <w:start w:w="100" w:type="dxa"/>
              <w:bottom w:w="90" w:type="dxa"/>
              <w:end w:w="100" w:type="dxa"/>
            </w:tcMar>
            <w:shd w:fill="EEF4FA"/>
          </w:tcPr>
          <w:p>
            <w:pPr>
              <w:jc w:val="left"/>
            </w:pPr>
            <w:r>
              <w:rPr>
                <w:rFonts w:ascii="Arial" w:hAnsi="Arial"/>
                <w:b w:val="0"/>
                <w:i w:val="0"/>
                <w:color w:val="000000"/>
                <w:sz w:val="17"/>
              </w:rPr>
              <w:t>Transformer</w:t>
            </w:r>
          </w:p>
        </w:tc>
        <w:tc>
          <w:tcPr>
            <w:tcW w:type="dxa" w:w="4139"/>
            <w:vAlign w:val="center"/>
            <w:tcMar>
              <w:top w:w="90" w:type="dxa"/>
              <w:start w:w="100" w:type="dxa"/>
              <w:bottom w:w="90" w:type="dxa"/>
              <w:end w:w="100" w:type="dxa"/>
            </w:tcMar>
            <w:shd w:fill="EEF4FA"/>
          </w:tcPr>
          <w:p>
            <w:pPr>
              <w:jc w:val="left"/>
            </w:pPr>
            <w:r>
              <w:rPr>
                <w:rFonts w:ascii="Arial" w:hAnsi="Arial"/>
                <w:b w:val="0"/>
                <w:i w:val="0"/>
                <w:color w:val="000000"/>
                <w:sz w:val="17"/>
              </w:rPr>
              <w:t>Multi-head self-attention with a learned CLS token</w:t>
            </w:r>
          </w:p>
        </w:tc>
        <w:tc>
          <w:tcPr>
            <w:tcW w:type="dxa" w:w="3231"/>
            <w:vAlign w:val="center"/>
            <w:tcMar>
              <w:top w:w="90" w:type="dxa"/>
              <w:start w:w="100" w:type="dxa"/>
              <w:bottom w:w="90" w:type="dxa"/>
              <w:end w:w="100" w:type="dxa"/>
            </w:tcMar>
            <w:shd w:fill="EEF4FA"/>
          </w:tcPr>
          <w:p>
            <w:pPr>
              <w:jc w:val="center"/>
            </w:pPr>
            <w:r>
              <w:rPr>
                <w:rFonts w:ascii="Arial" w:hAnsi="Arial"/>
                <w:b w:val="0"/>
                <w:i w:val="0"/>
                <w:color w:val="000000"/>
                <w:sz w:val="17"/>
              </w:rPr>
              <w:t>Global token interaction</w:t>
            </w:r>
          </w:p>
        </w:tc>
      </w:tr>
    </w:tbl>
    <w:p>
      <w:pPr>
        <w:spacing w:after="0"/>
      </w:pPr>
    </w:p>
    <w:p>
      <w:pPr>
        <w:spacing w:before="40" w:after="160"/>
        <w:jc w:val="center"/>
      </w:pPr>
      <w:r>
        <w:rPr>
          <w:rFonts w:ascii="Arial" w:hAnsi="Arial"/>
          <w:b w:val="0"/>
          <w:i/>
          <w:color w:val="000000"/>
          <w:sz w:val="18"/>
        </w:rPr>
        <w:t>Table 1. Roles of the four planned architectures</w:t>
      </w:r>
    </w:p>
    <w:p>
      <w:pPr>
        <w:pStyle w:val="Heading1"/>
        <w:keepNext/>
        <w:spacing w:before="240" w:after="100"/>
      </w:pPr>
      <w:r>
        <w:rPr>
          <w:rFonts w:ascii="Arial" w:hAnsi="Arial"/>
          <w:b/>
          <w:i w:val="0"/>
          <w:color w:val="000000"/>
          <w:sz w:val="30"/>
        </w:rPr>
        <w:t>3 Dataset and preprocessing</w:t>
      </w:r>
    </w:p>
    <w:p>
      <w:pPr>
        <w:pStyle w:val="Heading2"/>
        <w:keepNext/>
        <w:spacing w:before="160" w:after="100"/>
      </w:pPr>
      <w:r>
        <w:rPr>
          <w:rFonts w:ascii="Arial" w:hAnsi="Arial"/>
          <w:b/>
          <w:i w:val="0"/>
          <w:color w:val="000000"/>
          <w:sz w:val="24"/>
        </w:rPr>
        <w:t>3.1 Dataset construction</w:t>
      </w:r>
    </w:p>
    <w:p>
      <w:pPr>
        <w:spacing w:after="120" w:line="259" w:lineRule="auto"/>
        <w:jc w:val="both"/>
      </w:pPr>
      <w:r>
        <w:rPr>
          <w:rFonts w:ascii="Arial" w:hAnsi="Arial"/>
          <w:b w:val="0"/>
          <w:i w:val="0"/>
          <w:color w:val="000000"/>
          <w:sz w:val="21"/>
        </w:rPr>
        <w:t>The reproducible benchmark samples 50,000 reviews from Amazon Reviews 2023 categories All Beauty, Books, Electronics, and Home and Kitchen. Each category contributes 12,500 reviews. Reservoir sampling operates within the first 200,000 source records per category, filters short text, removes case-insensitive exact duplicates across categories, and balances the three rating-derived sentiment classes.</w:t>
      </w:r>
    </w:p>
    <w:p>
      <w:pPr>
        <w:spacing w:after="120" w:line="259" w:lineRule="auto"/>
        <w:jc w:val="both"/>
      </w:pPr>
      <w:r>
        <w:rPr>
          <w:rFonts w:ascii="Arial" w:hAnsi="Arial"/>
          <w:b w:val="0"/>
          <w:i w:val="0"/>
          <w:color w:val="000000"/>
          <w:sz w:val="21"/>
        </w:rPr>
        <w:t>Ratings 1-2 map to negative, rating 3 maps to neutral, and ratings 4-5 map to positive. These labels are consistent and scalable, but they remain proxies for the text's sentiment. A review can contain mixed language or wording that conflicts with its star rating.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trPr>
        <w:tc>
          <w:tcPr>
            <w:tcW w:type="dxa" w:w="1701"/>
            <w:shd w:fill="17365D"/>
            <w:vAlign w:val="center"/>
            <w:tcMar>
              <w:top w:w="90" w:type="dxa"/>
              <w:start w:w="100" w:type="dxa"/>
              <w:bottom w:w="90" w:type="dxa"/>
              <w:end w:w="100" w:type="dxa"/>
            </w:tcMar>
          </w:tcPr>
          <w:p>
            <w:pPr>
              <w:jc w:val="center"/>
            </w:pPr>
            <w:r>
              <w:rPr>
                <w:rFonts w:ascii="Arial" w:hAnsi="Arial"/>
                <w:b/>
                <w:i w:val="0"/>
                <w:color w:val="FFFFFF"/>
                <w:sz w:val="18"/>
              </w:rPr>
              <w:t>Partition</w:t>
            </w:r>
          </w:p>
        </w:tc>
        <w:tc>
          <w:tcPr>
            <w:tcW w:type="dxa" w:w="1417"/>
            <w:shd w:fill="17365D"/>
            <w:vAlign w:val="center"/>
            <w:tcMar>
              <w:top w:w="90" w:type="dxa"/>
              <w:start w:w="100" w:type="dxa"/>
              <w:bottom w:w="90" w:type="dxa"/>
              <w:end w:w="100" w:type="dxa"/>
            </w:tcMar>
          </w:tcPr>
          <w:p>
            <w:pPr>
              <w:jc w:val="center"/>
            </w:pPr>
            <w:r>
              <w:rPr>
                <w:rFonts w:ascii="Arial" w:hAnsi="Arial"/>
                <w:b/>
                <w:i w:val="0"/>
                <w:color w:val="FFFFFF"/>
                <w:sz w:val="18"/>
              </w:rPr>
              <w:t>Reviews</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8"/>
              </w:rPr>
              <w:t>Share</w:t>
            </w:r>
          </w:p>
        </w:tc>
        <w:tc>
          <w:tcPr>
            <w:tcW w:type="dxa" w:w="4819"/>
            <w:shd w:fill="17365D"/>
            <w:vAlign w:val="center"/>
            <w:tcMar>
              <w:top w:w="90" w:type="dxa"/>
              <w:start w:w="100" w:type="dxa"/>
              <w:bottom w:w="90" w:type="dxa"/>
              <w:end w:w="100" w:type="dxa"/>
            </w:tcMar>
          </w:tcPr>
          <w:p>
            <w:pPr>
              <w:jc w:val="center"/>
            </w:pPr>
            <w:r>
              <w:rPr>
                <w:rFonts w:ascii="Arial" w:hAnsi="Arial"/>
                <w:b/>
                <w:i w:val="0"/>
                <w:color w:val="FFFFFF"/>
                <w:sz w:val="18"/>
              </w:rPr>
              <w:t>Purpose</w:t>
            </w:r>
          </w:p>
        </w:tc>
      </w:tr>
      <w:tr>
        <w:tc>
          <w:tcPr>
            <w:tcW w:type="dxa" w:w="1701"/>
            <w:vAlign w:val="center"/>
            <w:tcMar>
              <w:top w:w="90" w:type="dxa"/>
              <w:start w:w="100" w:type="dxa"/>
              <w:bottom w:w="90" w:type="dxa"/>
              <w:end w:w="100" w:type="dxa"/>
            </w:tcMar>
          </w:tcPr>
          <w:p>
            <w:pPr>
              <w:jc w:val="left"/>
            </w:pPr>
            <w:r>
              <w:rPr>
                <w:rFonts w:ascii="Arial" w:hAnsi="Arial"/>
                <w:b w:val="0"/>
                <w:i w:val="0"/>
                <w:color w:val="000000"/>
                <w:sz w:val="18"/>
              </w:rPr>
              <w:t>Training</w:t>
            </w:r>
          </w:p>
        </w:tc>
        <w:tc>
          <w:tcPr>
            <w:tcW w:type="dxa" w:w="1417"/>
            <w:vAlign w:val="center"/>
            <w:tcMar>
              <w:top w:w="90" w:type="dxa"/>
              <w:start w:w="100" w:type="dxa"/>
              <w:bottom w:w="90" w:type="dxa"/>
              <w:end w:w="100" w:type="dxa"/>
            </w:tcMar>
          </w:tcPr>
          <w:p>
            <w:pPr>
              <w:jc w:val="center"/>
            </w:pPr>
            <w:r>
              <w:rPr>
                <w:rFonts w:ascii="Arial" w:hAnsi="Arial"/>
                <w:b w:val="0"/>
                <w:i w:val="0"/>
                <w:color w:val="000000"/>
                <w:sz w:val="18"/>
              </w:rPr>
              <w:t>35,000</w:t>
            </w:r>
          </w:p>
        </w:tc>
        <w:tc>
          <w:tcPr>
            <w:tcW w:type="dxa" w:w="1134"/>
            <w:vAlign w:val="center"/>
            <w:tcMar>
              <w:top w:w="90" w:type="dxa"/>
              <w:start w:w="100" w:type="dxa"/>
              <w:bottom w:w="90" w:type="dxa"/>
              <w:end w:w="100" w:type="dxa"/>
            </w:tcMar>
          </w:tcPr>
          <w:p>
            <w:pPr>
              <w:jc w:val="center"/>
            </w:pPr>
            <w:r>
              <w:rPr>
                <w:rFonts w:ascii="Arial" w:hAnsi="Arial"/>
                <w:b w:val="0"/>
                <w:i w:val="0"/>
                <w:color w:val="000000"/>
                <w:sz w:val="18"/>
              </w:rPr>
              <w:t>70%</w:t>
            </w:r>
          </w:p>
        </w:tc>
        <w:tc>
          <w:tcPr>
            <w:tcW w:type="dxa" w:w="4819"/>
            <w:vAlign w:val="center"/>
            <w:tcMar>
              <w:top w:w="90" w:type="dxa"/>
              <w:start w:w="100" w:type="dxa"/>
              <w:bottom w:w="90" w:type="dxa"/>
              <w:end w:w="100" w:type="dxa"/>
            </w:tcMar>
          </w:tcPr>
          <w:p>
            <w:pPr>
              <w:jc w:val="left"/>
            </w:pPr>
            <w:r>
              <w:rPr>
                <w:rFonts w:ascii="Arial" w:hAnsi="Arial"/>
                <w:b w:val="0"/>
                <w:i w:val="0"/>
                <w:color w:val="000000"/>
                <w:sz w:val="18"/>
              </w:rPr>
              <w:t>Model parameter learning and tokenizer fitting</w:t>
            </w:r>
          </w:p>
        </w:tc>
      </w:tr>
      <w:tr>
        <w:tc>
          <w:tcPr>
            <w:tcW w:type="dxa" w:w="1701"/>
            <w:vAlign w:val="center"/>
            <w:tcMar>
              <w:top w:w="90" w:type="dxa"/>
              <w:start w:w="100" w:type="dxa"/>
              <w:bottom w:w="90" w:type="dxa"/>
              <w:end w:w="100" w:type="dxa"/>
            </w:tcMar>
            <w:shd w:fill="EEF4FA"/>
          </w:tcPr>
          <w:p>
            <w:pPr>
              <w:jc w:val="left"/>
            </w:pPr>
            <w:r>
              <w:rPr>
                <w:rFonts w:ascii="Arial" w:hAnsi="Arial"/>
                <w:b w:val="0"/>
                <w:i w:val="0"/>
                <w:color w:val="000000"/>
                <w:sz w:val="18"/>
              </w:rPr>
              <w:t>Validation</w:t>
            </w:r>
          </w:p>
        </w:tc>
        <w:tc>
          <w:tcPr>
            <w:tcW w:type="dxa" w:w="1417"/>
            <w:vAlign w:val="center"/>
            <w:tcMar>
              <w:top w:w="90" w:type="dxa"/>
              <w:start w:w="100" w:type="dxa"/>
              <w:bottom w:w="90" w:type="dxa"/>
              <w:end w:w="100" w:type="dxa"/>
            </w:tcMar>
            <w:shd w:fill="EEF4FA"/>
          </w:tcPr>
          <w:p>
            <w:pPr>
              <w:jc w:val="center"/>
            </w:pPr>
            <w:r>
              <w:rPr>
                <w:rFonts w:ascii="Arial" w:hAnsi="Arial"/>
                <w:b w:val="0"/>
                <w:i w:val="0"/>
                <w:color w:val="000000"/>
                <w:sz w:val="18"/>
              </w:rPr>
              <w:t>7,500</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8"/>
              </w:rPr>
              <w:t>15%</w:t>
            </w:r>
          </w:p>
        </w:tc>
        <w:tc>
          <w:tcPr>
            <w:tcW w:type="dxa" w:w="4819"/>
            <w:vAlign w:val="center"/>
            <w:tcMar>
              <w:top w:w="90" w:type="dxa"/>
              <w:start w:w="100" w:type="dxa"/>
              <w:bottom w:w="90" w:type="dxa"/>
              <w:end w:w="100" w:type="dxa"/>
            </w:tcMar>
            <w:shd w:fill="EEF4FA"/>
          </w:tcPr>
          <w:p>
            <w:pPr>
              <w:jc w:val="left"/>
            </w:pPr>
            <w:r>
              <w:rPr>
                <w:rFonts w:ascii="Arial" w:hAnsi="Arial"/>
                <w:b w:val="0"/>
                <w:i w:val="0"/>
                <w:color w:val="000000"/>
                <w:sz w:val="18"/>
              </w:rPr>
              <w:t>Epoch selection and architecture comparison</w:t>
            </w:r>
          </w:p>
        </w:tc>
      </w:tr>
      <w:tr>
        <w:tc>
          <w:tcPr>
            <w:tcW w:type="dxa" w:w="1701"/>
            <w:vAlign w:val="center"/>
            <w:tcMar>
              <w:top w:w="90" w:type="dxa"/>
              <w:start w:w="100" w:type="dxa"/>
              <w:bottom w:w="90" w:type="dxa"/>
              <w:end w:w="100" w:type="dxa"/>
            </w:tcMar>
          </w:tcPr>
          <w:p>
            <w:pPr>
              <w:jc w:val="left"/>
            </w:pPr>
            <w:r>
              <w:rPr>
                <w:rFonts w:ascii="Arial" w:hAnsi="Arial"/>
                <w:b w:val="0"/>
                <w:i w:val="0"/>
                <w:color w:val="000000"/>
                <w:sz w:val="18"/>
              </w:rPr>
              <w:t>Test</w:t>
            </w:r>
          </w:p>
        </w:tc>
        <w:tc>
          <w:tcPr>
            <w:tcW w:type="dxa" w:w="1417"/>
            <w:vAlign w:val="center"/>
            <w:tcMar>
              <w:top w:w="90" w:type="dxa"/>
              <w:start w:w="100" w:type="dxa"/>
              <w:bottom w:w="90" w:type="dxa"/>
              <w:end w:w="100" w:type="dxa"/>
            </w:tcMar>
          </w:tcPr>
          <w:p>
            <w:pPr>
              <w:jc w:val="center"/>
            </w:pPr>
            <w:r>
              <w:rPr>
                <w:rFonts w:ascii="Arial" w:hAnsi="Arial"/>
                <w:b w:val="0"/>
                <w:i w:val="0"/>
                <w:color w:val="000000"/>
                <w:sz w:val="18"/>
              </w:rPr>
              <w:t>7,500</w:t>
            </w:r>
          </w:p>
        </w:tc>
        <w:tc>
          <w:tcPr>
            <w:tcW w:type="dxa" w:w="1134"/>
            <w:vAlign w:val="center"/>
            <w:tcMar>
              <w:top w:w="90" w:type="dxa"/>
              <w:start w:w="100" w:type="dxa"/>
              <w:bottom w:w="90" w:type="dxa"/>
              <w:end w:w="100" w:type="dxa"/>
            </w:tcMar>
          </w:tcPr>
          <w:p>
            <w:pPr>
              <w:jc w:val="center"/>
            </w:pPr>
            <w:r>
              <w:rPr>
                <w:rFonts w:ascii="Arial" w:hAnsi="Arial"/>
                <w:b w:val="0"/>
                <w:i w:val="0"/>
                <w:color w:val="000000"/>
                <w:sz w:val="18"/>
              </w:rPr>
              <w:t>15%</w:t>
            </w:r>
          </w:p>
        </w:tc>
        <w:tc>
          <w:tcPr>
            <w:tcW w:type="dxa" w:w="4819"/>
            <w:vAlign w:val="center"/>
            <w:tcMar>
              <w:top w:w="90" w:type="dxa"/>
              <w:start w:w="100" w:type="dxa"/>
              <w:bottom w:w="90" w:type="dxa"/>
              <w:end w:w="100" w:type="dxa"/>
            </w:tcMar>
          </w:tcPr>
          <w:p>
            <w:pPr>
              <w:jc w:val="center"/>
            </w:pPr>
            <w:r>
              <w:rPr>
                <w:rFonts w:ascii="Arial" w:hAnsi="Arial"/>
                <w:b w:val="0"/>
                <w:i w:val="0"/>
                <w:color w:val="000000"/>
                <w:sz w:val="18"/>
              </w:rPr>
              <w:t>Final held-out evaluation</w:t>
            </w:r>
          </w:p>
        </w:tc>
      </w:tr>
    </w:tbl>
    <w:p>
      <w:pPr>
        <w:spacing w:after="0"/>
      </w:pPr>
    </w:p>
    <w:p>
      <w:pPr>
        <w:spacing w:before="40" w:after="160"/>
        <w:jc w:val="center"/>
      </w:pPr>
      <w:r>
        <w:rPr>
          <w:rFonts w:ascii="Arial" w:hAnsi="Arial"/>
          <w:b w:val="0"/>
          <w:i/>
          <w:color w:val="000000"/>
          <w:sz w:val="18"/>
        </w:rPr>
        <w:t>Table 2. Fixed category-and-sentiment stratified split</w:t>
      </w:r>
    </w:p>
    <w:p>
      <w:pPr>
        <w:pStyle w:val="Heading2"/>
        <w:keepNext/>
        <w:spacing w:before="160" w:after="100"/>
      </w:pPr>
      <w:r>
        <w:rPr>
          <w:rFonts w:ascii="Arial" w:hAnsi="Arial"/>
          <w:b/>
          <w:i w:val="0"/>
          <w:color w:val="000000"/>
          <w:sz w:val="24"/>
        </w:rPr>
        <w:t>3.2 Text processing</w:t>
      </w:r>
    </w:p>
    <w:p>
      <w:pPr>
        <w:spacing w:after="120" w:line="259" w:lineRule="auto"/>
        <w:jc w:val="both"/>
      </w:pPr>
      <w:r>
        <w:rPr>
          <w:rFonts w:ascii="Arial" w:hAnsi="Arial"/>
          <w:b w:val="0"/>
          <w:i w:val="0"/>
          <w:color w:val="000000"/>
          <w:sz w:val="21"/>
        </w:rPr>
        <w:t>The shared pipeline lowercases text, removes HTML and URLs, filters non-alphabetic noise, optionally removes stopwords, builds a vocabulary from training text only, and converts reviews to fixed-length integer sequences. The final comparison limits the vocabulary to 20,000 tokens and pads or truncates each review to 200 tokens. Padding masks prevent padded tokens from affecting MLP pooling, BiLSTM attention pooling, and Transformer attention.</w:t>
      </w:r>
    </w:p>
    <w:p>
      <w:pPr>
        <w:pStyle w:val="Heading2"/>
        <w:keepNext/>
        <w:spacing w:before="160" w:after="100"/>
      </w:pPr>
      <w:r>
        <w:rPr>
          <w:rFonts w:ascii="Arial" w:hAnsi="Arial"/>
          <w:b/>
          <w:i w:val="0"/>
          <w:color w:val="000000"/>
          <w:sz w:val="24"/>
        </w:rPr>
        <w:t>3.3 Reproducibility</w:t>
      </w:r>
    </w:p>
    <w:p>
      <w:pPr>
        <w:spacing w:after="120" w:line="259" w:lineRule="auto"/>
        <w:jc w:val="both"/>
      </w:pPr>
      <w:r>
        <w:rPr>
          <w:rFonts w:ascii="Arial" w:hAnsi="Arial"/>
          <w:b w:val="0"/>
          <w:i w:val="0"/>
          <w:color w:val="000000"/>
          <w:sz w:val="21"/>
        </w:rPr>
        <w:t>The dataset builder records source URLs, scan limits, sampling seed 20261021, class quotas, deduplication, split policy, and output sizes. The model runner fixes Python, NumPy, and PyTorch seed 42. The full dataset remains excluded from version control because it is large and redistributable from the documented public source.</w:t>
      </w:r>
    </w:p>
    <w:p>
      <w:pPr>
        <w:pStyle w:val="Heading1"/>
        <w:keepNext/>
        <w:spacing w:before="240" w:after="100"/>
      </w:pPr>
      <w:r>
        <w:rPr>
          <w:rFonts w:ascii="Arial" w:hAnsi="Arial"/>
          <w:b/>
          <w:i w:val="0"/>
          <w:color w:val="000000"/>
          <w:sz w:val="30"/>
        </w:rPr>
        <w:t>4 Model implementation</w:t>
      </w:r>
    </w:p>
    <w:p>
      <w:pPr>
        <w:pStyle w:val="Heading2"/>
        <w:keepNext/>
        <w:spacing w:before="160" w:after="100"/>
      </w:pPr>
      <w:r>
        <w:rPr>
          <w:rFonts w:ascii="Arial" w:hAnsi="Arial"/>
          <w:b/>
          <w:i w:val="0"/>
          <w:color w:val="000000"/>
          <w:sz w:val="24"/>
        </w:rPr>
        <w:t>4.1 MLP</w:t>
      </w:r>
    </w:p>
    <w:p>
      <w:pPr>
        <w:spacing w:after="120" w:line="259" w:lineRule="auto"/>
        <w:jc w:val="both"/>
      </w:pPr>
      <w:r>
        <w:rPr>
          <w:rFonts w:ascii="Arial" w:hAnsi="Arial"/>
          <w:b w:val="0"/>
          <w:i w:val="0"/>
          <w:color w:val="000000"/>
          <w:sz w:val="21"/>
        </w:rPr>
        <w:t>The baseline embeds tokens, computes a padding-aware mean representation, and applies two fully connected blocks with BatchNorm, ReLU, and dropout before the three-class output layer.</w:t>
      </w:r>
    </w:p>
    <w:p>
      <w:pPr>
        <w:pStyle w:val="Heading2"/>
        <w:keepNext/>
        <w:spacing w:before="160" w:after="100"/>
      </w:pPr>
      <w:r>
        <w:rPr>
          <w:rFonts w:ascii="Arial" w:hAnsi="Arial"/>
          <w:b/>
          <w:i w:val="0"/>
          <w:color w:val="000000"/>
          <w:sz w:val="24"/>
        </w:rPr>
        <w:t>4.2 TextCNN</w:t>
      </w:r>
    </w:p>
    <w:p>
      <w:pPr>
        <w:spacing w:after="120" w:line="259" w:lineRule="auto"/>
        <w:jc w:val="both"/>
      </w:pPr>
      <w:r>
        <w:rPr>
          <w:rFonts w:ascii="Arial" w:hAnsi="Arial"/>
          <w:b w:val="0"/>
          <w:i w:val="0"/>
          <w:color w:val="000000"/>
          <w:sz w:val="21"/>
        </w:rPr>
        <w:t>TextCNN applies convolutional kernels of widths 2, 3, and 4 to identify local n-gram-like patterns. ReLU activations and global max pooling produce a fixed-length feature vector for classification.</w:t>
      </w:r>
    </w:p>
    <w:p>
      <w:pPr>
        <w:pStyle w:val="Heading2"/>
        <w:keepNext/>
        <w:spacing w:before="160" w:after="100"/>
      </w:pPr>
      <w:r>
        <w:rPr>
          <w:rFonts w:ascii="Arial" w:hAnsi="Arial"/>
          <w:b/>
          <w:i w:val="0"/>
          <w:color w:val="000000"/>
          <w:sz w:val="24"/>
        </w:rPr>
        <w:t>4.3 BiLSTM</w:t>
      </w:r>
    </w:p>
    <w:p>
      <w:pPr>
        <w:spacing w:after="120" w:line="259" w:lineRule="auto"/>
        <w:jc w:val="both"/>
      </w:pPr>
      <w:r>
        <w:rPr>
          <w:rFonts w:ascii="Arial" w:hAnsi="Arial"/>
          <w:b w:val="0"/>
          <w:i w:val="0"/>
          <w:color w:val="000000"/>
          <w:sz w:val="21"/>
        </w:rPr>
        <w:t>The BiLSTM uses two bidirectional recurrent layers. A learned attention score combines non-padding hidden states, and the resulting context vector feeds the final classifier. Gradient clipping controls recurrent training. This architecture won the validation comparison.</w:t>
      </w:r>
    </w:p>
    <w:p>
      <w:pPr>
        <w:pStyle w:val="Heading2"/>
        <w:keepNext/>
        <w:spacing w:before="160" w:after="100"/>
      </w:pPr>
      <w:r>
        <w:rPr>
          <w:rFonts w:ascii="Arial" w:hAnsi="Arial"/>
          <w:b/>
          <w:i w:val="0"/>
          <w:color w:val="000000"/>
          <w:sz w:val="24"/>
        </w:rPr>
        <w:t>4.4 Transformer</w:t>
      </w:r>
    </w:p>
    <w:p>
      <w:pPr>
        <w:spacing w:after="120" w:line="259" w:lineRule="auto"/>
        <w:jc w:val="both"/>
      </w:pPr>
      <w:r>
        <w:rPr>
          <w:rFonts w:ascii="Arial" w:hAnsi="Arial"/>
          <w:b w:val="0"/>
          <w:i w:val="0"/>
          <w:color w:val="000000"/>
          <w:sz w:val="21"/>
        </w:rPr>
        <w:t>The compact Transformer uses learned token embeddings, sinusoidal positions, a learned CLS token, two encoder layers, four attention heads, and a feed-forward dimension of 256. Padding masks exclude padded positions. It trains from scratch and should not be interpreted as a pretrained BERT result.</w:t>
      </w:r>
    </w:p>
    <w:p>
      <w:pPr>
        <w:pStyle w:val="Heading1"/>
        <w:keepNext/>
        <w:spacing w:before="240" w:after="100"/>
      </w:pPr>
      <w:r>
        <w:rPr>
          <w:rFonts w:ascii="Arial" w:hAnsi="Arial"/>
          <w:b/>
          <w:i w:val="0"/>
          <w:color w:val="000000"/>
          <w:sz w:val="30"/>
        </w:rPr>
        <w:t>5 Experimental protocol</w:t>
      </w:r>
    </w:p>
    <w:p>
      <w:pPr>
        <w:spacing w:after="120" w:line="259" w:lineRule="auto"/>
        <w:jc w:val="both"/>
      </w:pPr>
      <w:r>
        <w:rPr>
          <w:rFonts w:ascii="Arial" w:hAnsi="Arial"/>
          <w:b w:val="0"/>
          <w:i w:val="0"/>
          <w:color w:val="000000"/>
          <w:sz w:val="21"/>
        </w:rPr>
        <w:t>All four architectures receive the same encoded training, validation, and test tensors. Each uses 128-dimensional embeddings and AdamW. MLP, TextCNN, and BiLSTM use a learning rate of 5e-4, while Transformer uses 1e-4. Training runs for at most five epochs. The script saves the epoch with the highest validation macro F1, then evaluates that state on the test split exactly once for 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trPr>
        <w:tc>
          <w:tcPr>
            <w:tcW w:type="dxa" w:w="2835"/>
            <w:shd w:fill="17365D"/>
            <w:vAlign w:val="center"/>
            <w:tcMar>
              <w:top w:w="90" w:type="dxa"/>
              <w:start w:w="100" w:type="dxa"/>
              <w:bottom w:w="90" w:type="dxa"/>
              <w:end w:w="100" w:type="dxa"/>
            </w:tcMar>
          </w:tcPr>
          <w:p>
            <w:pPr>
              <w:jc w:val="center"/>
            </w:pPr>
            <w:r>
              <w:rPr>
                <w:rFonts w:ascii="Arial" w:hAnsi="Arial"/>
                <w:b/>
                <w:i w:val="0"/>
                <w:color w:val="FFFFFF"/>
                <w:sz w:val="18"/>
              </w:rPr>
              <w:t>Control</w:t>
            </w:r>
          </w:p>
        </w:tc>
        <w:tc>
          <w:tcPr>
            <w:tcW w:type="dxa" w:w="6236"/>
            <w:shd w:fill="17365D"/>
            <w:vAlign w:val="center"/>
            <w:tcMar>
              <w:top w:w="90" w:type="dxa"/>
              <w:start w:w="100" w:type="dxa"/>
              <w:bottom w:w="90" w:type="dxa"/>
              <w:end w:w="100" w:type="dxa"/>
            </w:tcMar>
          </w:tcPr>
          <w:p>
            <w:pPr>
              <w:jc w:val="center"/>
            </w:pPr>
            <w:r>
              <w:rPr>
                <w:rFonts w:ascii="Arial" w:hAnsi="Arial"/>
                <w:b/>
                <w:i w:val="0"/>
                <w:color w:val="FFFFFF"/>
                <w:sz w:val="18"/>
              </w:rPr>
              <w:t>Final setting</w:t>
            </w:r>
          </w:p>
        </w:tc>
      </w:tr>
      <w:tr>
        <w:tc>
          <w:tcPr>
            <w:tcW w:type="dxa" w:w="2835"/>
            <w:vAlign w:val="center"/>
            <w:tcMar>
              <w:top w:w="90" w:type="dxa"/>
              <w:start w:w="100" w:type="dxa"/>
              <w:bottom w:w="90" w:type="dxa"/>
              <w:end w:w="100" w:type="dxa"/>
            </w:tcMar>
          </w:tcPr>
          <w:p>
            <w:pPr>
              <w:jc w:val="left"/>
            </w:pPr>
            <w:r>
              <w:rPr>
                <w:rFonts w:ascii="Arial" w:hAnsi="Arial"/>
                <w:b w:val="0"/>
                <w:i w:val="0"/>
                <w:color w:val="000000"/>
                <w:sz w:val="18"/>
              </w:rPr>
              <w:t>Vocabulary</w:t>
            </w:r>
          </w:p>
        </w:tc>
        <w:tc>
          <w:tcPr>
            <w:tcW w:type="dxa" w:w="6236"/>
            <w:vAlign w:val="center"/>
            <w:tcMar>
              <w:top w:w="90" w:type="dxa"/>
              <w:start w:w="100" w:type="dxa"/>
              <w:bottom w:w="90" w:type="dxa"/>
              <w:end w:w="100" w:type="dxa"/>
            </w:tcMar>
          </w:tcPr>
          <w:p>
            <w:pPr>
              <w:jc w:val="left"/>
            </w:pPr>
            <w:r>
              <w:rPr>
                <w:rFonts w:ascii="Arial" w:hAnsi="Arial"/>
                <w:b w:val="0"/>
                <w:i w:val="0"/>
                <w:color w:val="000000"/>
                <w:sz w:val="18"/>
              </w:rPr>
              <w:t>20,000 tokens fitted on training reviews only</w:t>
            </w:r>
          </w:p>
        </w:tc>
      </w:tr>
      <w:tr>
        <w:tc>
          <w:tcPr>
            <w:tcW w:type="dxa" w:w="2835"/>
            <w:vAlign w:val="center"/>
            <w:tcMar>
              <w:top w:w="90" w:type="dxa"/>
              <w:start w:w="100" w:type="dxa"/>
              <w:bottom w:w="90" w:type="dxa"/>
              <w:end w:w="100" w:type="dxa"/>
            </w:tcMar>
            <w:shd w:fill="EEF4FA"/>
          </w:tcPr>
          <w:p>
            <w:pPr>
              <w:jc w:val="left"/>
            </w:pPr>
            <w:r>
              <w:rPr>
                <w:rFonts w:ascii="Arial" w:hAnsi="Arial"/>
                <w:b w:val="0"/>
                <w:i w:val="0"/>
                <w:color w:val="000000"/>
                <w:sz w:val="18"/>
              </w:rPr>
              <w:t>Sequence length</w:t>
            </w:r>
          </w:p>
        </w:tc>
        <w:tc>
          <w:tcPr>
            <w:tcW w:type="dxa" w:w="6236"/>
            <w:vAlign w:val="center"/>
            <w:tcMar>
              <w:top w:w="90" w:type="dxa"/>
              <w:start w:w="100" w:type="dxa"/>
              <w:bottom w:w="90" w:type="dxa"/>
              <w:end w:w="100" w:type="dxa"/>
            </w:tcMar>
            <w:shd w:fill="EEF4FA"/>
          </w:tcPr>
          <w:p>
            <w:pPr>
              <w:jc w:val="left"/>
            </w:pPr>
            <w:r>
              <w:rPr>
                <w:rFonts w:ascii="Arial" w:hAnsi="Arial"/>
                <w:b w:val="0"/>
                <w:i w:val="0"/>
                <w:color w:val="000000"/>
                <w:sz w:val="18"/>
              </w:rPr>
              <w:t>200 tokens with post padding and truncation</w:t>
            </w:r>
          </w:p>
        </w:tc>
      </w:tr>
      <w:tr>
        <w:tc>
          <w:tcPr>
            <w:tcW w:type="dxa" w:w="2835"/>
            <w:vAlign w:val="center"/>
            <w:tcMar>
              <w:top w:w="90" w:type="dxa"/>
              <w:start w:w="100" w:type="dxa"/>
              <w:bottom w:w="90" w:type="dxa"/>
              <w:end w:w="100" w:type="dxa"/>
            </w:tcMar>
          </w:tcPr>
          <w:p>
            <w:pPr>
              <w:jc w:val="left"/>
            </w:pPr>
            <w:r>
              <w:rPr>
                <w:rFonts w:ascii="Arial" w:hAnsi="Arial"/>
                <w:b w:val="0"/>
                <w:i w:val="0"/>
                <w:color w:val="000000"/>
                <w:sz w:val="18"/>
              </w:rPr>
              <w:t>Batch size</w:t>
            </w:r>
          </w:p>
        </w:tc>
        <w:tc>
          <w:tcPr>
            <w:tcW w:type="dxa" w:w="6236"/>
            <w:vAlign w:val="center"/>
            <w:tcMar>
              <w:top w:w="90" w:type="dxa"/>
              <w:start w:w="100" w:type="dxa"/>
              <w:bottom w:w="90" w:type="dxa"/>
              <w:end w:w="100" w:type="dxa"/>
            </w:tcMar>
          </w:tcPr>
          <w:p>
            <w:pPr>
              <w:jc w:val="center"/>
            </w:pPr>
            <w:r>
              <w:rPr>
                <w:rFonts w:ascii="Arial" w:hAnsi="Arial"/>
                <w:b w:val="0"/>
                <w:i w:val="0"/>
                <w:color w:val="000000"/>
                <w:sz w:val="18"/>
              </w:rPr>
              <w:t>128</w:t>
            </w:r>
          </w:p>
        </w:tc>
      </w:tr>
      <w:tr>
        <w:tc>
          <w:tcPr>
            <w:tcW w:type="dxa" w:w="2835"/>
            <w:vAlign w:val="center"/>
            <w:tcMar>
              <w:top w:w="90" w:type="dxa"/>
              <w:start w:w="100" w:type="dxa"/>
              <w:bottom w:w="90" w:type="dxa"/>
              <w:end w:w="100" w:type="dxa"/>
            </w:tcMar>
            <w:shd w:fill="EEF4FA"/>
          </w:tcPr>
          <w:p>
            <w:pPr>
              <w:jc w:val="left"/>
            </w:pPr>
            <w:r>
              <w:rPr>
                <w:rFonts w:ascii="Arial" w:hAnsi="Arial"/>
                <w:b w:val="0"/>
                <w:i w:val="0"/>
                <w:color w:val="000000"/>
                <w:sz w:val="18"/>
              </w:rPr>
              <w:t>Selection metric</w:t>
            </w:r>
          </w:p>
        </w:tc>
        <w:tc>
          <w:tcPr>
            <w:tcW w:type="dxa" w:w="6236"/>
            <w:vAlign w:val="center"/>
            <w:tcMar>
              <w:top w:w="90" w:type="dxa"/>
              <w:start w:w="100" w:type="dxa"/>
              <w:bottom w:w="90" w:type="dxa"/>
              <w:end w:w="100" w:type="dxa"/>
            </w:tcMar>
            <w:shd w:fill="EEF4FA"/>
          </w:tcPr>
          <w:p>
            <w:pPr>
              <w:jc w:val="center"/>
            </w:pPr>
            <w:r>
              <w:rPr>
                <w:rFonts w:ascii="Arial" w:hAnsi="Arial"/>
                <w:b w:val="0"/>
                <w:i w:val="0"/>
                <w:color w:val="000000"/>
                <w:sz w:val="18"/>
              </w:rPr>
              <w:t>Validation macro F1</w:t>
            </w:r>
          </w:p>
        </w:tc>
      </w:tr>
      <w:tr>
        <w:tc>
          <w:tcPr>
            <w:tcW w:type="dxa" w:w="2835"/>
            <w:vAlign w:val="center"/>
            <w:tcMar>
              <w:top w:w="90" w:type="dxa"/>
              <w:start w:w="100" w:type="dxa"/>
              <w:bottom w:w="90" w:type="dxa"/>
              <w:end w:w="100" w:type="dxa"/>
            </w:tcMar>
          </w:tcPr>
          <w:p>
            <w:pPr>
              <w:jc w:val="left"/>
            </w:pPr>
            <w:r>
              <w:rPr>
                <w:rFonts w:ascii="Arial" w:hAnsi="Arial"/>
                <w:b w:val="0"/>
                <w:i w:val="0"/>
                <w:color w:val="000000"/>
                <w:sz w:val="18"/>
              </w:rPr>
              <w:t>Test labels</w:t>
            </w:r>
          </w:p>
        </w:tc>
        <w:tc>
          <w:tcPr>
            <w:tcW w:type="dxa" w:w="6236"/>
            <w:vAlign w:val="center"/>
            <w:tcMar>
              <w:top w:w="90" w:type="dxa"/>
              <w:start w:w="100" w:type="dxa"/>
              <w:bottom w:w="90" w:type="dxa"/>
              <w:end w:w="100" w:type="dxa"/>
            </w:tcMar>
          </w:tcPr>
          <w:p>
            <w:pPr>
              <w:jc w:val="left"/>
            </w:pPr>
            <w:r>
              <w:rPr>
                <w:rFonts w:ascii="Arial" w:hAnsi="Arial"/>
                <w:b w:val="0"/>
                <w:i w:val="0"/>
                <w:color w:val="000000"/>
                <w:sz w:val="18"/>
              </w:rPr>
              <w:t>Negative, neutral, positive rating proxies</w:t>
            </w:r>
          </w:p>
        </w:tc>
      </w:tr>
      <w:tr>
        <w:tc>
          <w:tcPr>
            <w:tcW w:type="dxa" w:w="2835"/>
            <w:vAlign w:val="center"/>
            <w:tcMar>
              <w:top w:w="90" w:type="dxa"/>
              <w:start w:w="100" w:type="dxa"/>
              <w:bottom w:w="90" w:type="dxa"/>
              <w:end w:w="100" w:type="dxa"/>
            </w:tcMar>
            <w:shd w:fill="EEF4FA"/>
          </w:tcPr>
          <w:p>
            <w:pPr>
              <w:jc w:val="left"/>
            </w:pPr>
            <w:r>
              <w:rPr>
                <w:rFonts w:ascii="Arial" w:hAnsi="Arial"/>
                <w:b w:val="0"/>
                <w:i w:val="0"/>
                <w:color w:val="000000"/>
                <w:sz w:val="18"/>
              </w:rPr>
              <w:t>Reported efficiency</w:t>
            </w:r>
          </w:p>
        </w:tc>
        <w:tc>
          <w:tcPr>
            <w:tcW w:type="dxa" w:w="6236"/>
            <w:vAlign w:val="center"/>
            <w:tcMar>
              <w:top w:w="90" w:type="dxa"/>
              <w:start w:w="100" w:type="dxa"/>
              <w:bottom w:w="90" w:type="dxa"/>
              <w:end w:w="100" w:type="dxa"/>
            </w:tcMar>
            <w:shd w:fill="EEF4FA"/>
          </w:tcPr>
          <w:p>
            <w:pPr>
              <w:jc w:val="left"/>
            </w:pPr>
            <w:r>
              <w:rPr>
                <w:rFonts w:ascii="Arial" w:hAnsi="Arial"/>
                <w:b w:val="0"/>
                <w:i w:val="0"/>
                <w:color w:val="000000"/>
                <w:sz w:val="18"/>
              </w:rPr>
              <w:t>Training seconds and full-test prediction seconds</w:t>
            </w:r>
          </w:p>
        </w:tc>
      </w:tr>
    </w:tbl>
    <w:p>
      <w:pPr>
        <w:spacing w:after="0"/>
      </w:pPr>
    </w:p>
    <w:p>
      <w:pPr>
        <w:spacing w:before="40" w:after="160"/>
        <w:jc w:val="center"/>
      </w:pPr>
      <w:r>
        <w:rPr>
          <w:rFonts w:ascii="Arial" w:hAnsi="Arial"/>
          <w:b w:val="0"/>
          <w:i/>
          <w:color w:val="000000"/>
          <w:sz w:val="18"/>
        </w:rPr>
        <w:t>Table 3. Shared experimental controls</w:t>
      </w:r>
    </w:p>
    <w:p>
      <w:r>
        <w:br w:type="page"/>
      </w:r>
    </w:p>
    <w:p>
      <w:pPr>
        <w:pStyle w:val="Heading1"/>
        <w:keepNext/>
        <w:spacing w:before="240" w:after="100"/>
      </w:pPr>
      <w:r>
        <w:rPr>
          <w:rFonts w:ascii="Arial" w:hAnsi="Arial"/>
          <w:b/>
          <w:i w:val="0"/>
          <w:color w:val="000000"/>
          <w:sz w:val="30"/>
        </w:rPr>
        <w:t>6 Architecture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361"/>
        <w:gridCol w:w="1361"/>
        <w:gridCol w:w="1361"/>
        <w:gridCol w:w="1361"/>
        <w:gridCol w:w="1361"/>
      </w:tblGrid>
      <w:tr>
        <w:trPr>
          <w:tblHeader w:val="true"/>
        </w:trPr>
        <w:tc>
          <w:tcPr>
            <w:tcW w:type="dxa" w:w="1417"/>
            <w:shd w:fill="17365D"/>
            <w:vAlign w:val="center"/>
            <w:tcMar>
              <w:top w:w="90" w:type="dxa"/>
              <w:start w:w="100" w:type="dxa"/>
              <w:bottom w:w="90" w:type="dxa"/>
              <w:end w:w="100" w:type="dxa"/>
            </w:tcMar>
          </w:tcPr>
          <w:p>
            <w:pPr>
              <w:jc w:val="center"/>
            </w:pPr>
            <w:r>
              <w:rPr>
                <w:rFonts w:ascii="Arial" w:hAnsi="Arial"/>
                <w:b/>
                <w:i w:val="0"/>
                <w:color w:val="FFFFFF"/>
                <w:sz w:val="16"/>
              </w:rPr>
              <w:t>Model</w:t>
            </w:r>
          </w:p>
        </w:tc>
        <w:tc>
          <w:tcPr>
            <w:tcW w:type="dxa" w:w="737"/>
            <w:shd w:fill="17365D"/>
            <w:vAlign w:val="center"/>
            <w:tcMar>
              <w:top w:w="90" w:type="dxa"/>
              <w:start w:w="100" w:type="dxa"/>
              <w:bottom w:w="90" w:type="dxa"/>
              <w:end w:w="100" w:type="dxa"/>
            </w:tcMar>
          </w:tcPr>
          <w:p>
            <w:pPr>
              <w:jc w:val="center"/>
            </w:pPr>
            <w:r>
              <w:rPr>
                <w:rFonts w:ascii="Arial" w:hAnsi="Arial"/>
                <w:b/>
                <w:i w:val="0"/>
                <w:color w:val="FFFFFF"/>
                <w:sz w:val="16"/>
              </w:rPr>
              <w:t>Epoch</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6"/>
              </w:rPr>
              <w:t>Val F1</w:t>
            </w:r>
          </w:p>
        </w:tc>
        <w:tc>
          <w:tcPr>
            <w:tcW w:type="dxa" w:w="1474"/>
            <w:shd w:fill="17365D"/>
            <w:vAlign w:val="center"/>
            <w:tcMar>
              <w:top w:w="90" w:type="dxa"/>
              <w:start w:w="100" w:type="dxa"/>
              <w:bottom w:w="90" w:type="dxa"/>
              <w:end w:w="100" w:type="dxa"/>
            </w:tcMar>
          </w:tcPr>
          <w:p>
            <w:pPr>
              <w:jc w:val="center"/>
            </w:pPr>
            <w:r>
              <w:rPr>
                <w:rFonts w:ascii="Arial" w:hAnsi="Arial"/>
                <w:b/>
                <w:i w:val="0"/>
                <w:color w:val="FFFFFF"/>
                <w:sz w:val="16"/>
              </w:rPr>
              <w:t>Test accuracy</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6"/>
              </w:rPr>
              <w:t>Test F1</w:t>
            </w:r>
          </w:p>
        </w:tc>
        <w:tc>
          <w:tcPr>
            <w:tcW w:type="dxa" w:w="1531"/>
            <w:shd w:fill="17365D"/>
            <w:vAlign w:val="center"/>
            <w:tcMar>
              <w:top w:w="90" w:type="dxa"/>
              <w:start w:w="100" w:type="dxa"/>
              <w:bottom w:w="90" w:type="dxa"/>
              <w:end w:w="100" w:type="dxa"/>
            </w:tcMar>
          </w:tcPr>
          <w:p>
            <w:pPr>
              <w:jc w:val="center"/>
            </w:pPr>
            <w:r>
              <w:rPr>
                <w:rFonts w:ascii="Arial" w:hAnsi="Arial"/>
                <w:b/>
                <w:i w:val="0"/>
                <w:color w:val="FFFFFF"/>
                <w:sz w:val="16"/>
              </w:rPr>
              <w:t>Train</w:t>
            </w:r>
          </w:p>
        </w:tc>
        <w:tc>
          <w:tcPr>
            <w:tcW w:type="dxa" w:w="1361"/>
            <w:shd w:fill="17365D"/>
            <w:vAlign w:val="center"/>
            <w:tcMar>
              <w:top w:w="90" w:type="dxa"/>
              <w:start w:w="100" w:type="dxa"/>
              <w:bottom w:w="90" w:type="dxa"/>
              <w:end w:w="100" w:type="dxa"/>
            </w:tcMar>
          </w:tcPr>
          <w:p>
            <w:pPr>
              <w:jc w:val="center"/>
            </w:pPr>
            <w:r>
              <w:rPr>
                <w:rFonts w:ascii="Arial" w:hAnsi="Arial"/>
                <w:b/>
                <w:i w:val="0"/>
                <w:color w:val="FFFFFF"/>
                <w:sz w:val="16"/>
              </w:rPr>
              <w:t>Predict</w:t>
            </w:r>
          </w:p>
        </w:tc>
      </w:tr>
      <w:tr>
        <w:tc>
          <w:tcPr>
            <w:tcW w:type="dxa" w:w="1417"/>
            <w:vAlign w:val="center"/>
            <w:tcMar>
              <w:top w:w="90" w:type="dxa"/>
              <w:start w:w="100" w:type="dxa"/>
              <w:bottom w:w="90" w:type="dxa"/>
              <w:end w:w="100" w:type="dxa"/>
            </w:tcMar>
          </w:tcPr>
          <w:p>
            <w:pPr>
              <w:jc w:val="left"/>
            </w:pPr>
            <w:r>
              <w:rPr>
                <w:rFonts w:ascii="Arial" w:hAnsi="Arial"/>
                <w:b w:val="0"/>
                <w:i w:val="0"/>
                <w:color w:val="000000"/>
                <w:sz w:val="16"/>
              </w:rPr>
              <w:t>MLP</w:t>
            </w:r>
          </w:p>
        </w:tc>
        <w:tc>
          <w:tcPr>
            <w:tcW w:type="dxa" w:w="737"/>
            <w:vAlign w:val="center"/>
            <w:tcMar>
              <w:top w:w="90" w:type="dxa"/>
              <w:start w:w="100" w:type="dxa"/>
              <w:bottom w:w="90" w:type="dxa"/>
              <w:end w:w="100" w:type="dxa"/>
            </w:tcMar>
          </w:tcPr>
          <w:p>
            <w:pPr>
              <w:jc w:val="center"/>
            </w:pPr>
            <w:r>
              <w:rPr>
                <w:rFonts w:ascii="Arial" w:hAnsi="Arial"/>
                <w:b w:val="0"/>
                <w:i w:val="0"/>
                <w:color w:val="000000"/>
                <w:sz w:val="16"/>
              </w:rPr>
              <w:t>5</w:t>
            </w:r>
          </w:p>
        </w:tc>
        <w:tc>
          <w:tcPr>
            <w:tcW w:type="dxa" w:w="1134"/>
            <w:vAlign w:val="center"/>
            <w:tcMar>
              <w:top w:w="90" w:type="dxa"/>
              <w:start w:w="100" w:type="dxa"/>
              <w:bottom w:w="90" w:type="dxa"/>
              <w:end w:w="100" w:type="dxa"/>
            </w:tcMar>
          </w:tcPr>
          <w:p>
            <w:pPr>
              <w:jc w:val="center"/>
            </w:pPr>
            <w:r>
              <w:rPr>
                <w:rFonts w:ascii="Arial" w:hAnsi="Arial"/>
                <w:b w:val="0"/>
                <w:i w:val="0"/>
                <w:color w:val="000000"/>
                <w:sz w:val="16"/>
              </w:rPr>
              <w:t>0.6062</w:t>
            </w:r>
          </w:p>
        </w:tc>
        <w:tc>
          <w:tcPr>
            <w:tcW w:type="dxa" w:w="1474"/>
            <w:vAlign w:val="center"/>
            <w:tcMar>
              <w:top w:w="90" w:type="dxa"/>
              <w:start w:w="100" w:type="dxa"/>
              <w:bottom w:w="90" w:type="dxa"/>
              <w:end w:w="100" w:type="dxa"/>
            </w:tcMar>
          </w:tcPr>
          <w:p>
            <w:pPr>
              <w:jc w:val="center"/>
            </w:pPr>
            <w:r>
              <w:rPr>
                <w:rFonts w:ascii="Arial" w:hAnsi="Arial"/>
                <w:b w:val="0"/>
                <w:i w:val="0"/>
                <w:color w:val="000000"/>
                <w:sz w:val="16"/>
              </w:rPr>
              <w:t>61.13%</w:t>
            </w:r>
          </w:p>
        </w:tc>
        <w:tc>
          <w:tcPr>
            <w:tcW w:type="dxa" w:w="1134"/>
            <w:vAlign w:val="center"/>
            <w:tcMar>
              <w:top w:w="90" w:type="dxa"/>
              <w:start w:w="100" w:type="dxa"/>
              <w:bottom w:w="90" w:type="dxa"/>
              <w:end w:w="100" w:type="dxa"/>
            </w:tcMar>
          </w:tcPr>
          <w:p>
            <w:pPr>
              <w:jc w:val="center"/>
            </w:pPr>
            <w:r>
              <w:rPr>
                <w:rFonts w:ascii="Arial" w:hAnsi="Arial"/>
                <w:b w:val="0"/>
                <w:i w:val="0"/>
                <w:color w:val="000000"/>
                <w:sz w:val="16"/>
              </w:rPr>
              <w:t>0.6115</w:t>
            </w:r>
          </w:p>
        </w:tc>
        <w:tc>
          <w:tcPr>
            <w:tcW w:type="dxa" w:w="1531"/>
            <w:vAlign w:val="center"/>
            <w:tcMar>
              <w:top w:w="90" w:type="dxa"/>
              <w:start w:w="100" w:type="dxa"/>
              <w:bottom w:w="90" w:type="dxa"/>
              <w:end w:w="100" w:type="dxa"/>
            </w:tcMar>
          </w:tcPr>
          <w:p>
            <w:pPr>
              <w:jc w:val="center"/>
            </w:pPr>
            <w:r>
              <w:rPr>
                <w:rFonts w:ascii="Arial" w:hAnsi="Arial"/>
                <w:b w:val="0"/>
                <w:i w:val="0"/>
                <w:color w:val="000000"/>
                <w:sz w:val="16"/>
              </w:rPr>
              <w:t>14.3 s</w:t>
            </w:r>
          </w:p>
        </w:tc>
        <w:tc>
          <w:tcPr>
            <w:tcW w:type="dxa" w:w="1361"/>
            <w:vAlign w:val="center"/>
            <w:tcMar>
              <w:top w:w="90" w:type="dxa"/>
              <w:start w:w="100" w:type="dxa"/>
              <w:bottom w:w="90" w:type="dxa"/>
              <w:end w:w="100" w:type="dxa"/>
            </w:tcMar>
          </w:tcPr>
          <w:p>
            <w:pPr>
              <w:jc w:val="center"/>
            </w:pPr>
            <w:r>
              <w:rPr>
                <w:rFonts w:ascii="Arial" w:hAnsi="Arial"/>
                <w:b w:val="0"/>
                <w:i w:val="0"/>
                <w:color w:val="000000"/>
                <w:sz w:val="16"/>
              </w:rPr>
              <w:t>0.07 s</w:t>
            </w:r>
          </w:p>
        </w:tc>
      </w:tr>
      <w:tr>
        <w:tc>
          <w:tcPr>
            <w:tcW w:type="dxa" w:w="1417"/>
            <w:vAlign w:val="center"/>
            <w:tcMar>
              <w:top w:w="90" w:type="dxa"/>
              <w:start w:w="100" w:type="dxa"/>
              <w:bottom w:w="90" w:type="dxa"/>
              <w:end w:w="100" w:type="dxa"/>
            </w:tcMar>
            <w:shd w:fill="EEF4FA"/>
          </w:tcPr>
          <w:p>
            <w:pPr>
              <w:jc w:val="left"/>
            </w:pPr>
            <w:r>
              <w:rPr>
                <w:rFonts w:ascii="Arial" w:hAnsi="Arial"/>
                <w:b w:val="0"/>
                <w:i w:val="0"/>
                <w:color w:val="000000"/>
                <w:sz w:val="16"/>
              </w:rPr>
              <w:t>TextCNN</w:t>
            </w:r>
          </w:p>
        </w:tc>
        <w:tc>
          <w:tcPr>
            <w:tcW w:type="dxa" w:w="737"/>
            <w:vAlign w:val="center"/>
            <w:tcMar>
              <w:top w:w="90" w:type="dxa"/>
              <w:start w:w="100" w:type="dxa"/>
              <w:bottom w:w="90" w:type="dxa"/>
              <w:end w:w="100" w:type="dxa"/>
            </w:tcMar>
            <w:shd w:fill="EEF4FA"/>
          </w:tcPr>
          <w:p>
            <w:pPr>
              <w:jc w:val="center"/>
            </w:pPr>
            <w:r>
              <w:rPr>
                <w:rFonts w:ascii="Arial" w:hAnsi="Arial"/>
                <w:b w:val="0"/>
                <w:i w:val="0"/>
                <w:color w:val="000000"/>
                <w:sz w:val="16"/>
              </w:rPr>
              <w:t>5</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6"/>
              </w:rPr>
              <w:t>0.6065</w:t>
            </w:r>
          </w:p>
        </w:tc>
        <w:tc>
          <w:tcPr>
            <w:tcW w:type="dxa" w:w="1474"/>
            <w:vAlign w:val="center"/>
            <w:tcMar>
              <w:top w:w="90" w:type="dxa"/>
              <w:start w:w="100" w:type="dxa"/>
              <w:bottom w:w="90" w:type="dxa"/>
              <w:end w:w="100" w:type="dxa"/>
            </w:tcMar>
            <w:shd w:fill="EEF4FA"/>
          </w:tcPr>
          <w:p>
            <w:pPr>
              <w:jc w:val="center"/>
            </w:pPr>
            <w:r>
              <w:rPr>
                <w:rFonts w:ascii="Arial" w:hAnsi="Arial"/>
                <w:b w:val="0"/>
                <w:i w:val="0"/>
                <w:color w:val="000000"/>
                <w:sz w:val="16"/>
              </w:rPr>
              <w:t>62.01%</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6"/>
              </w:rPr>
              <w:t>0.6157</w:t>
            </w:r>
          </w:p>
        </w:tc>
        <w:tc>
          <w:tcPr>
            <w:tcW w:type="dxa" w:w="1531"/>
            <w:vAlign w:val="center"/>
            <w:tcMar>
              <w:top w:w="90" w:type="dxa"/>
              <w:start w:w="100" w:type="dxa"/>
              <w:bottom w:w="90" w:type="dxa"/>
              <w:end w:w="100" w:type="dxa"/>
            </w:tcMar>
            <w:shd w:fill="EEF4FA"/>
          </w:tcPr>
          <w:p>
            <w:pPr>
              <w:jc w:val="center"/>
            </w:pPr>
            <w:r>
              <w:rPr>
                <w:rFonts w:ascii="Arial" w:hAnsi="Arial"/>
                <w:b w:val="0"/>
                <w:i w:val="0"/>
                <w:color w:val="000000"/>
                <w:sz w:val="16"/>
              </w:rPr>
              <w:t>215.3 s</w:t>
            </w:r>
          </w:p>
        </w:tc>
        <w:tc>
          <w:tcPr>
            <w:tcW w:type="dxa" w:w="1361"/>
            <w:vAlign w:val="center"/>
            <w:tcMar>
              <w:top w:w="90" w:type="dxa"/>
              <w:start w:w="100" w:type="dxa"/>
              <w:bottom w:w="90" w:type="dxa"/>
              <w:end w:w="100" w:type="dxa"/>
            </w:tcMar>
            <w:shd w:fill="EEF4FA"/>
          </w:tcPr>
          <w:p>
            <w:pPr>
              <w:jc w:val="center"/>
            </w:pPr>
            <w:r>
              <w:rPr>
                <w:rFonts w:ascii="Arial" w:hAnsi="Arial"/>
                <w:b w:val="0"/>
                <w:i w:val="0"/>
                <w:color w:val="000000"/>
                <w:sz w:val="16"/>
              </w:rPr>
              <w:t>3.22 s</w:t>
            </w:r>
          </w:p>
        </w:tc>
      </w:tr>
      <w:tr>
        <w:tc>
          <w:tcPr>
            <w:tcW w:type="dxa" w:w="1417"/>
            <w:vAlign w:val="center"/>
            <w:tcMar>
              <w:top w:w="90" w:type="dxa"/>
              <w:start w:w="100" w:type="dxa"/>
              <w:bottom w:w="90" w:type="dxa"/>
              <w:end w:w="100" w:type="dxa"/>
            </w:tcMar>
          </w:tcPr>
          <w:p>
            <w:pPr>
              <w:jc w:val="left"/>
            </w:pPr>
            <w:r>
              <w:rPr>
                <w:rFonts w:ascii="Arial" w:hAnsi="Arial"/>
                <w:b w:val="0"/>
                <w:i w:val="0"/>
                <w:color w:val="000000"/>
                <w:sz w:val="16"/>
              </w:rPr>
              <w:t>BiLSTM</w:t>
            </w:r>
          </w:p>
        </w:tc>
        <w:tc>
          <w:tcPr>
            <w:tcW w:type="dxa" w:w="737"/>
            <w:vAlign w:val="center"/>
            <w:tcMar>
              <w:top w:w="90" w:type="dxa"/>
              <w:start w:w="100" w:type="dxa"/>
              <w:bottom w:w="90" w:type="dxa"/>
              <w:end w:w="100" w:type="dxa"/>
            </w:tcMar>
          </w:tcPr>
          <w:p>
            <w:pPr>
              <w:jc w:val="center"/>
            </w:pPr>
            <w:r>
              <w:rPr>
                <w:rFonts w:ascii="Arial" w:hAnsi="Arial"/>
                <w:b w:val="0"/>
                <w:i w:val="0"/>
                <w:color w:val="000000"/>
                <w:sz w:val="16"/>
              </w:rPr>
              <w:t>5</w:t>
            </w:r>
          </w:p>
        </w:tc>
        <w:tc>
          <w:tcPr>
            <w:tcW w:type="dxa" w:w="1134"/>
            <w:vAlign w:val="center"/>
            <w:tcMar>
              <w:top w:w="90" w:type="dxa"/>
              <w:start w:w="100" w:type="dxa"/>
              <w:bottom w:w="90" w:type="dxa"/>
              <w:end w:w="100" w:type="dxa"/>
            </w:tcMar>
          </w:tcPr>
          <w:p>
            <w:pPr>
              <w:jc w:val="center"/>
            </w:pPr>
            <w:r>
              <w:rPr>
                <w:rFonts w:ascii="Arial" w:hAnsi="Arial"/>
                <w:b w:val="0"/>
                <w:i w:val="0"/>
                <w:color w:val="000000"/>
                <w:sz w:val="16"/>
              </w:rPr>
              <w:t>0.6803</w:t>
            </w:r>
          </w:p>
        </w:tc>
        <w:tc>
          <w:tcPr>
            <w:tcW w:type="dxa" w:w="1474"/>
            <w:vAlign w:val="center"/>
            <w:tcMar>
              <w:top w:w="90" w:type="dxa"/>
              <w:start w:w="100" w:type="dxa"/>
              <w:bottom w:w="90" w:type="dxa"/>
              <w:end w:w="100" w:type="dxa"/>
            </w:tcMar>
          </w:tcPr>
          <w:p>
            <w:pPr>
              <w:jc w:val="center"/>
            </w:pPr>
            <w:r>
              <w:rPr>
                <w:rFonts w:ascii="Arial" w:hAnsi="Arial"/>
                <w:b w:val="0"/>
                <w:i w:val="0"/>
                <w:color w:val="000000"/>
                <w:sz w:val="16"/>
              </w:rPr>
              <w:t>67.71%</w:t>
            </w:r>
          </w:p>
        </w:tc>
        <w:tc>
          <w:tcPr>
            <w:tcW w:type="dxa" w:w="1134"/>
            <w:vAlign w:val="center"/>
            <w:tcMar>
              <w:top w:w="90" w:type="dxa"/>
              <w:start w:w="100" w:type="dxa"/>
              <w:bottom w:w="90" w:type="dxa"/>
              <w:end w:w="100" w:type="dxa"/>
            </w:tcMar>
          </w:tcPr>
          <w:p>
            <w:pPr>
              <w:jc w:val="center"/>
            </w:pPr>
            <w:r>
              <w:rPr>
                <w:rFonts w:ascii="Arial" w:hAnsi="Arial"/>
                <w:b w:val="0"/>
                <w:i w:val="0"/>
                <w:color w:val="000000"/>
                <w:sz w:val="16"/>
              </w:rPr>
              <w:t>0.6767</w:t>
            </w:r>
          </w:p>
        </w:tc>
        <w:tc>
          <w:tcPr>
            <w:tcW w:type="dxa" w:w="1531"/>
            <w:vAlign w:val="center"/>
            <w:tcMar>
              <w:top w:w="90" w:type="dxa"/>
              <w:start w:w="100" w:type="dxa"/>
              <w:bottom w:w="90" w:type="dxa"/>
              <w:end w:w="100" w:type="dxa"/>
            </w:tcMar>
          </w:tcPr>
          <w:p>
            <w:pPr>
              <w:jc w:val="center"/>
            </w:pPr>
            <w:r>
              <w:rPr>
                <w:rFonts w:ascii="Arial" w:hAnsi="Arial"/>
                <w:b w:val="0"/>
                <w:i w:val="0"/>
                <w:color w:val="000000"/>
                <w:sz w:val="16"/>
              </w:rPr>
              <w:t>1096.5 s</w:t>
            </w:r>
          </w:p>
        </w:tc>
        <w:tc>
          <w:tcPr>
            <w:tcW w:type="dxa" w:w="1361"/>
            <w:vAlign w:val="center"/>
            <w:tcMar>
              <w:top w:w="90" w:type="dxa"/>
              <w:start w:w="100" w:type="dxa"/>
              <w:bottom w:w="90" w:type="dxa"/>
              <w:end w:w="100" w:type="dxa"/>
            </w:tcMar>
          </w:tcPr>
          <w:p>
            <w:pPr>
              <w:jc w:val="center"/>
            </w:pPr>
            <w:r>
              <w:rPr>
                <w:rFonts w:ascii="Arial" w:hAnsi="Arial"/>
                <w:b w:val="0"/>
                <w:i w:val="0"/>
                <w:color w:val="000000"/>
                <w:sz w:val="16"/>
              </w:rPr>
              <w:t>14.12 s</w:t>
            </w:r>
          </w:p>
        </w:tc>
      </w:tr>
      <w:tr>
        <w:tc>
          <w:tcPr>
            <w:tcW w:type="dxa" w:w="1417"/>
            <w:vAlign w:val="center"/>
            <w:tcMar>
              <w:top w:w="90" w:type="dxa"/>
              <w:start w:w="100" w:type="dxa"/>
              <w:bottom w:w="90" w:type="dxa"/>
              <w:end w:w="100" w:type="dxa"/>
            </w:tcMar>
            <w:shd w:fill="EEF4FA"/>
          </w:tcPr>
          <w:p>
            <w:pPr>
              <w:jc w:val="left"/>
            </w:pPr>
            <w:r>
              <w:rPr>
                <w:rFonts w:ascii="Arial" w:hAnsi="Arial"/>
                <w:b w:val="0"/>
                <w:i w:val="0"/>
                <w:color w:val="000000"/>
                <w:sz w:val="16"/>
              </w:rPr>
              <w:t>Transformer</w:t>
            </w:r>
          </w:p>
        </w:tc>
        <w:tc>
          <w:tcPr>
            <w:tcW w:type="dxa" w:w="737"/>
            <w:vAlign w:val="center"/>
            <w:tcMar>
              <w:top w:w="90" w:type="dxa"/>
              <w:start w:w="100" w:type="dxa"/>
              <w:bottom w:w="90" w:type="dxa"/>
              <w:end w:w="100" w:type="dxa"/>
            </w:tcMar>
            <w:shd w:fill="EEF4FA"/>
          </w:tcPr>
          <w:p>
            <w:pPr>
              <w:jc w:val="center"/>
            </w:pPr>
            <w:r>
              <w:rPr>
                <w:rFonts w:ascii="Arial" w:hAnsi="Arial"/>
                <w:b w:val="0"/>
                <w:i w:val="0"/>
                <w:color w:val="000000"/>
                <w:sz w:val="16"/>
              </w:rPr>
              <w:t>4</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6"/>
              </w:rPr>
              <w:t>0.3942</w:t>
            </w:r>
          </w:p>
        </w:tc>
        <w:tc>
          <w:tcPr>
            <w:tcW w:type="dxa" w:w="1474"/>
            <w:vAlign w:val="center"/>
            <w:tcMar>
              <w:top w:w="90" w:type="dxa"/>
              <w:start w:w="100" w:type="dxa"/>
              <w:bottom w:w="90" w:type="dxa"/>
              <w:end w:w="100" w:type="dxa"/>
            </w:tcMar>
            <w:shd w:fill="EEF4FA"/>
          </w:tcPr>
          <w:p>
            <w:pPr>
              <w:jc w:val="center"/>
            </w:pPr>
            <w:r>
              <w:rPr>
                <w:rFonts w:ascii="Arial" w:hAnsi="Arial"/>
                <w:b w:val="0"/>
                <w:i w:val="0"/>
                <w:color w:val="000000"/>
                <w:sz w:val="16"/>
              </w:rPr>
              <w:t>39.57%</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6"/>
              </w:rPr>
              <w:t>0.3907</w:t>
            </w:r>
          </w:p>
        </w:tc>
        <w:tc>
          <w:tcPr>
            <w:tcW w:type="dxa" w:w="1531"/>
            <w:vAlign w:val="center"/>
            <w:tcMar>
              <w:top w:w="90" w:type="dxa"/>
              <w:start w:w="100" w:type="dxa"/>
              <w:bottom w:w="90" w:type="dxa"/>
              <w:end w:w="100" w:type="dxa"/>
            </w:tcMar>
            <w:shd w:fill="EEF4FA"/>
          </w:tcPr>
          <w:p>
            <w:pPr>
              <w:jc w:val="center"/>
            </w:pPr>
            <w:r>
              <w:rPr>
                <w:rFonts w:ascii="Arial" w:hAnsi="Arial"/>
                <w:b w:val="0"/>
                <w:i w:val="0"/>
                <w:color w:val="000000"/>
                <w:sz w:val="16"/>
              </w:rPr>
              <w:t>1042.4 s</w:t>
            </w:r>
          </w:p>
        </w:tc>
        <w:tc>
          <w:tcPr>
            <w:tcW w:type="dxa" w:w="1361"/>
            <w:vAlign w:val="center"/>
            <w:tcMar>
              <w:top w:w="90" w:type="dxa"/>
              <w:start w:w="100" w:type="dxa"/>
              <w:bottom w:w="90" w:type="dxa"/>
              <w:end w:w="100" w:type="dxa"/>
            </w:tcMar>
            <w:shd w:fill="EEF4FA"/>
          </w:tcPr>
          <w:p>
            <w:pPr>
              <w:jc w:val="center"/>
            </w:pPr>
            <w:r>
              <w:rPr>
                <w:rFonts w:ascii="Arial" w:hAnsi="Arial"/>
                <w:b w:val="0"/>
                <w:i w:val="0"/>
                <w:color w:val="000000"/>
                <w:sz w:val="16"/>
              </w:rPr>
              <w:t>8.20 s</w:t>
            </w:r>
          </w:p>
        </w:tc>
      </w:tr>
    </w:tbl>
    <w:p>
      <w:pPr>
        <w:spacing w:after="0"/>
      </w:pPr>
    </w:p>
    <w:p>
      <w:pPr>
        <w:spacing w:before="40" w:after="160"/>
        <w:jc w:val="center"/>
      </w:pPr>
      <w:r>
        <w:rPr>
          <w:rFonts w:ascii="Arial" w:hAnsi="Arial"/>
          <w:b w:val="0"/>
          <w:i/>
          <w:color w:val="000000"/>
          <w:sz w:val="18"/>
        </w:rPr>
        <w:t>Table 4. Final four-model comparison on the shared split</w:t>
      </w:r>
    </w:p>
    <w:p>
      <w:pPr>
        <w:jc w:val="center"/>
      </w:pPr>
      <w:r>
        <w:drawing>
          <wp:inline xmlns:a="http://schemas.openxmlformats.org/drawingml/2006/main" xmlns:pic="http://schemas.openxmlformats.org/drawingml/2006/picture">
            <wp:extent cx="5688000" cy="3033600"/>
            <wp:docPr id="1" name="Picture 1"/>
            <wp:cNvGraphicFramePr>
              <a:graphicFrameLocks noChangeAspect="1"/>
            </wp:cNvGraphicFramePr>
            <a:graphic>
              <a:graphicData uri="http://schemas.openxmlformats.org/drawingml/2006/picture">
                <pic:pic>
                  <pic:nvPicPr>
                    <pic:cNvPr id="0" name="architecture_accuracy.png"/>
                    <pic:cNvPicPr/>
                  </pic:nvPicPr>
                  <pic:blipFill>
                    <a:blip r:embed="rId10"/>
                    <a:stretch>
                      <a:fillRect/>
                    </a:stretch>
                  </pic:blipFill>
                  <pic:spPr>
                    <a:xfrm>
                      <a:off x="0" y="0"/>
                      <a:ext cx="5688000" cy="3033600"/>
                    </a:xfrm>
                    <a:prstGeom prst="rect"/>
                  </pic:spPr>
                </pic:pic>
              </a:graphicData>
            </a:graphic>
          </wp:inline>
        </w:drawing>
      </w:r>
    </w:p>
    <w:p>
      <w:pPr>
        <w:spacing w:before="40" w:after="160"/>
        <w:jc w:val="center"/>
      </w:pPr>
      <w:r>
        <w:rPr>
          <w:rFonts w:ascii="Arial" w:hAnsi="Arial"/>
          <w:b w:val="0"/>
          <w:i/>
          <w:color w:val="000000"/>
          <w:sz w:val="18"/>
        </w:rPr>
        <w:t>Figure 1. Held-out accuracy for the four planned architectures</w:t>
      </w:r>
    </w:p>
    <w:p>
      <w:pPr>
        <w:spacing w:after="120" w:line="259" w:lineRule="auto"/>
        <w:jc w:val="both"/>
      </w:pPr>
      <w:r>
        <w:rPr>
          <w:rFonts w:ascii="Arial" w:hAnsi="Arial"/>
          <w:b w:val="0"/>
          <w:i w:val="0"/>
          <w:color w:val="000000"/>
          <w:sz w:val="21"/>
        </w:rPr>
        <w:t>BiLSTM achieved the highest validation macro F1 and therefore became the selected architecture. It also achieved the highest held-out test accuracy and macro F1. TextCNN modestly improved on MLP but required substantially more computation. The compact Transformer did not optimize successfully under the declared from-scratch configuration; its result documents this experiment rather than supporting a general claim about Transformer models.</w:t>
      </w:r>
    </w:p>
    <w:p>
      <w:pPr>
        <w:pStyle w:val="Heading1"/>
        <w:keepNext/>
        <w:spacing w:before="240" w:after="100"/>
      </w:pPr>
      <w:r>
        <w:rPr>
          <w:rFonts w:ascii="Arial" w:hAnsi="Arial"/>
          <w:b/>
          <w:i w:val="0"/>
          <w:color w:val="000000"/>
          <w:sz w:val="30"/>
        </w:rPr>
        <w:t>7 Error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361"/>
        <w:gridCol w:w="1361"/>
        <w:gridCol w:w="1361"/>
        <w:gridCol w:w="1361"/>
        <w:gridCol w:w="1361"/>
      </w:tblGrid>
      <w:tr>
        <w:trPr>
          <w:tblHeader w:val="true"/>
        </w:trPr>
        <w:tc>
          <w:tcPr>
            <w:tcW w:type="dxa" w:w="1587"/>
            <w:shd w:fill="17365D"/>
            <w:vAlign w:val="center"/>
            <w:tcMar>
              <w:top w:w="90" w:type="dxa"/>
              <w:start w:w="100" w:type="dxa"/>
              <w:bottom w:w="90" w:type="dxa"/>
              <w:end w:w="100" w:type="dxa"/>
            </w:tcMar>
          </w:tcPr>
          <w:p>
            <w:pPr>
              <w:jc w:val="center"/>
            </w:pPr>
            <w:r>
              <w:rPr>
                <w:rFonts w:ascii="Arial" w:hAnsi="Arial"/>
                <w:b/>
                <w:i w:val="0"/>
                <w:color w:val="FFFFFF"/>
                <w:sz w:val="17"/>
              </w:rPr>
              <w:t>Class</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7"/>
              </w:rPr>
              <w:t>Support</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7"/>
              </w:rPr>
              <w:t>Correct</w:t>
            </w:r>
          </w:p>
        </w:tc>
        <w:tc>
          <w:tcPr>
            <w:tcW w:type="dxa" w:w="1020"/>
            <w:shd w:fill="17365D"/>
            <w:vAlign w:val="center"/>
            <w:tcMar>
              <w:top w:w="90" w:type="dxa"/>
              <w:start w:w="100" w:type="dxa"/>
              <w:bottom w:w="90" w:type="dxa"/>
              <w:end w:w="100" w:type="dxa"/>
            </w:tcMar>
          </w:tcPr>
          <w:p>
            <w:pPr>
              <w:jc w:val="center"/>
            </w:pPr>
            <w:r>
              <w:rPr>
                <w:rFonts w:ascii="Arial" w:hAnsi="Arial"/>
                <w:b/>
                <w:i w:val="0"/>
                <w:color w:val="FFFFFF"/>
                <w:sz w:val="17"/>
              </w:rPr>
              <w:t>Errors</w:t>
            </w:r>
          </w:p>
        </w:tc>
        <w:tc>
          <w:tcPr>
            <w:tcW w:type="dxa" w:w="1304"/>
            <w:shd w:fill="17365D"/>
            <w:vAlign w:val="center"/>
            <w:tcMar>
              <w:top w:w="90" w:type="dxa"/>
              <w:start w:w="100" w:type="dxa"/>
              <w:bottom w:w="90" w:type="dxa"/>
              <w:end w:w="100" w:type="dxa"/>
            </w:tcMar>
          </w:tcPr>
          <w:p>
            <w:pPr>
              <w:jc w:val="center"/>
            </w:pPr>
            <w:r>
              <w:rPr>
                <w:rFonts w:ascii="Arial" w:hAnsi="Arial"/>
                <w:b/>
                <w:i w:val="0"/>
                <w:color w:val="FFFFFF"/>
                <w:sz w:val="17"/>
              </w:rPr>
              <w:t>Precision</w:t>
            </w:r>
          </w:p>
        </w:tc>
        <w:tc>
          <w:tcPr>
            <w:tcW w:type="dxa" w:w="1247"/>
            <w:shd w:fill="17365D"/>
            <w:vAlign w:val="center"/>
            <w:tcMar>
              <w:top w:w="90" w:type="dxa"/>
              <w:start w:w="100" w:type="dxa"/>
              <w:bottom w:w="90" w:type="dxa"/>
              <w:end w:w="100" w:type="dxa"/>
            </w:tcMar>
          </w:tcPr>
          <w:p>
            <w:pPr>
              <w:jc w:val="center"/>
            </w:pPr>
            <w:r>
              <w:rPr>
                <w:rFonts w:ascii="Arial" w:hAnsi="Arial"/>
                <w:b/>
                <w:i w:val="0"/>
                <w:color w:val="FFFFFF"/>
                <w:sz w:val="17"/>
              </w:rPr>
              <w:t>Recall</w:t>
            </w:r>
          </w:p>
        </w:tc>
        <w:tc>
          <w:tcPr>
            <w:tcW w:type="dxa" w:w="1134"/>
            <w:shd w:fill="17365D"/>
            <w:vAlign w:val="center"/>
            <w:tcMar>
              <w:top w:w="90" w:type="dxa"/>
              <w:start w:w="100" w:type="dxa"/>
              <w:bottom w:w="90" w:type="dxa"/>
              <w:end w:w="100" w:type="dxa"/>
            </w:tcMar>
          </w:tcPr>
          <w:p>
            <w:pPr>
              <w:jc w:val="center"/>
            </w:pPr>
            <w:r>
              <w:rPr>
                <w:rFonts w:ascii="Arial" w:hAnsi="Arial"/>
                <w:b/>
                <w:i w:val="0"/>
                <w:color w:val="FFFFFF"/>
                <w:sz w:val="17"/>
              </w:rPr>
              <w:t>F1</w:t>
            </w:r>
          </w:p>
        </w:tc>
      </w:tr>
      <w:tr>
        <w:tc>
          <w:tcPr>
            <w:tcW w:type="dxa" w:w="1587"/>
            <w:vAlign w:val="center"/>
            <w:tcMar>
              <w:top w:w="90" w:type="dxa"/>
              <w:start w:w="100" w:type="dxa"/>
              <w:bottom w:w="90" w:type="dxa"/>
              <w:end w:w="100" w:type="dxa"/>
            </w:tcMar>
          </w:tcPr>
          <w:p>
            <w:pPr>
              <w:jc w:val="left"/>
            </w:pPr>
            <w:r>
              <w:rPr>
                <w:rFonts w:ascii="Arial" w:hAnsi="Arial"/>
                <w:b w:val="0"/>
                <w:i w:val="0"/>
                <w:color w:val="000000"/>
                <w:sz w:val="17"/>
              </w:rPr>
              <w:t>Negative</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2500</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1794</w:t>
            </w:r>
          </w:p>
        </w:tc>
        <w:tc>
          <w:tcPr>
            <w:tcW w:type="dxa" w:w="1020"/>
            <w:vAlign w:val="center"/>
            <w:tcMar>
              <w:top w:w="90" w:type="dxa"/>
              <w:start w:w="100" w:type="dxa"/>
              <w:bottom w:w="90" w:type="dxa"/>
              <w:end w:w="100" w:type="dxa"/>
            </w:tcMar>
          </w:tcPr>
          <w:p>
            <w:pPr>
              <w:jc w:val="center"/>
            </w:pPr>
            <w:r>
              <w:rPr>
                <w:rFonts w:ascii="Arial" w:hAnsi="Arial"/>
                <w:b w:val="0"/>
                <w:i w:val="0"/>
                <w:color w:val="000000"/>
                <w:sz w:val="17"/>
              </w:rPr>
              <w:t>706</w:t>
            </w:r>
          </w:p>
        </w:tc>
        <w:tc>
          <w:tcPr>
            <w:tcW w:type="dxa" w:w="1304"/>
            <w:vAlign w:val="center"/>
            <w:tcMar>
              <w:top w:w="90" w:type="dxa"/>
              <w:start w:w="100" w:type="dxa"/>
              <w:bottom w:w="90" w:type="dxa"/>
              <w:end w:w="100" w:type="dxa"/>
            </w:tcMar>
          </w:tcPr>
          <w:p>
            <w:pPr>
              <w:jc w:val="center"/>
            </w:pPr>
            <w:r>
              <w:rPr>
                <w:rFonts w:ascii="Arial" w:hAnsi="Arial"/>
                <w:b w:val="0"/>
                <w:i w:val="0"/>
                <w:color w:val="000000"/>
                <w:sz w:val="17"/>
              </w:rPr>
              <w:t>0.6669</w:t>
            </w:r>
          </w:p>
        </w:tc>
        <w:tc>
          <w:tcPr>
            <w:tcW w:type="dxa" w:w="1247"/>
            <w:vAlign w:val="center"/>
            <w:tcMar>
              <w:top w:w="90" w:type="dxa"/>
              <w:start w:w="100" w:type="dxa"/>
              <w:bottom w:w="90" w:type="dxa"/>
              <w:end w:w="100" w:type="dxa"/>
            </w:tcMar>
          </w:tcPr>
          <w:p>
            <w:pPr>
              <w:jc w:val="center"/>
            </w:pPr>
            <w:r>
              <w:rPr>
                <w:rFonts w:ascii="Arial" w:hAnsi="Arial"/>
                <w:b w:val="0"/>
                <w:i w:val="0"/>
                <w:color w:val="000000"/>
                <w:sz w:val="17"/>
              </w:rPr>
              <w:t>0.7176</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0.6913</w:t>
            </w:r>
          </w:p>
        </w:tc>
      </w:tr>
      <w:tr>
        <w:tc>
          <w:tcPr>
            <w:tcW w:type="dxa" w:w="1587"/>
            <w:vAlign w:val="center"/>
            <w:tcMar>
              <w:top w:w="90" w:type="dxa"/>
              <w:start w:w="100" w:type="dxa"/>
              <w:bottom w:w="90" w:type="dxa"/>
              <w:end w:w="100" w:type="dxa"/>
            </w:tcMar>
            <w:shd w:fill="EEF4FA"/>
          </w:tcPr>
          <w:p>
            <w:pPr>
              <w:jc w:val="left"/>
            </w:pPr>
            <w:r>
              <w:rPr>
                <w:rFonts w:ascii="Arial" w:hAnsi="Arial"/>
                <w:b w:val="0"/>
                <w:i w:val="0"/>
                <w:color w:val="000000"/>
                <w:sz w:val="17"/>
              </w:rPr>
              <w:t>Neutral</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7"/>
              </w:rPr>
              <w:t>2500</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7"/>
              </w:rPr>
              <w:t>1384</w:t>
            </w:r>
          </w:p>
        </w:tc>
        <w:tc>
          <w:tcPr>
            <w:tcW w:type="dxa" w:w="1020"/>
            <w:vAlign w:val="center"/>
            <w:tcMar>
              <w:top w:w="90" w:type="dxa"/>
              <w:start w:w="100" w:type="dxa"/>
              <w:bottom w:w="90" w:type="dxa"/>
              <w:end w:w="100" w:type="dxa"/>
            </w:tcMar>
            <w:shd w:fill="EEF4FA"/>
          </w:tcPr>
          <w:p>
            <w:pPr>
              <w:jc w:val="center"/>
            </w:pPr>
            <w:r>
              <w:rPr>
                <w:rFonts w:ascii="Arial" w:hAnsi="Arial"/>
                <w:b w:val="0"/>
                <w:i w:val="0"/>
                <w:color w:val="000000"/>
                <w:sz w:val="17"/>
              </w:rPr>
              <w:t>1116</w:t>
            </w:r>
          </w:p>
        </w:tc>
        <w:tc>
          <w:tcPr>
            <w:tcW w:type="dxa" w:w="1304"/>
            <w:vAlign w:val="center"/>
            <w:tcMar>
              <w:top w:w="90" w:type="dxa"/>
              <w:start w:w="100" w:type="dxa"/>
              <w:bottom w:w="90" w:type="dxa"/>
              <w:end w:w="100" w:type="dxa"/>
            </w:tcMar>
            <w:shd w:fill="EEF4FA"/>
          </w:tcPr>
          <w:p>
            <w:pPr>
              <w:jc w:val="center"/>
            </w:pPr>
            <w:r>
              <w:rPr>
                <w:rFonts w:ascii="Arial" w:hAnsi="Arial"/>
                <w:b w:val="0"/>
                <w:i w:val="0"/>
                <w:color w:val="000000"/>
                <w:sz w:val="17"/>
              </w:rPr>
              <w:t>0.5767</w:t>
            </w:r>
          </w:p>
        </w:tc>
        <w:tc>
          <w:tcPr>
            <w:tcW w:type="dxa" w:w="1247"/>
            <w:vAlign w:val="center"/>
            <w:tcMar>
              <w:top w:w="90" w:type="dxa"/>
              <w:start w:w="100" w:type="dxa"/>
              <w:bottom w:w="90" w:type="dxa"/>
              <w:end w:w="100" w:type="dxa"/>
            </w:tcMar>
            <w:shd w:fill="EEF4FA"/>
          </w:tcPr>
          <w:p>
            <w:pPr>
              <w:jc w:val="center"/>
            </w:pPr>
            <w:r>
              <w:rPr>
                <w:rFonts w:ascii="Arial" w:hAnsi="Arial"/>
                <w:b w:val="0"/>
                <w:i w:val="0"/>
                <w:color w:val="000000"/>
                <w:sz w:val="17"/>
              </w:rPr>
              <w:t>0.5536</w:t>
            </w:r>
          </w:p>
        </w:tc>
        <w:tc>
          <w:tcPr>
            <w:tcW w:type="dxa" w:w="1134"/>
            <w:vAlign w:val="center"/>
            <w:tcMar>
              <w:top w:w="90" w:type="dxa"/>
              <w:start w:w="100" w:type="dxa"/>
              <w:bottom w:w="90" w:type="dxa"/>
              <w:end w:w="100" w:type="dxa"/>
            </w:tcMar>
            <w:shd w:fill="EEF4FA"/>
          </w:tcPr>
          <w:p>
            <w:pPr>
              <w:jc w:val="center"/>
            </w:pPr>
            <w:r>
              <w:rPr>
                <w:rFonts w:ascii="Arial" w:hAnsi="Arial"/>
                <w:b w:val="0"/>
                <w:i w:val="0"/>
                <w:color w:val="000000"/>
                <w:sz w:val="17"/>
              </w:rPr>
              <w:t>0.5649</w:t>
            </w:r>
          </w:p>
        </w:tc>
      </w:tr>
      <w:tr>
        <w:tc>
          <w:tcPr>
            <w:tcW w:type="dxa" w:w="1587"/>
            <w:vAlign w:val="center"/>
            <w:tcMar>
              <w:top w:w="90" w:type="dxa"/>
              <w:start w:w="100" w:type="dxa"/>
              <w:bottom w:w="90" w:type="dxa"/>
              <w:end w:w="100" w:type="dxa"/>
            </w:tcMar>
          </w:tcPr>
          <w:p>
            <w:pPr>
              <w:jc w:val="left"/>
            </w:pPr>
            <w:r>
              <w:rPr>
                <w:rFonts w:ascii="Arial" w:hAnsi="Arial"/>
                <w:b w:val="0"/>
                <w:i w:val="0"/>
                <w:color w:val="000000"/>
                <w:sz w:val="17"/>
              </w:rPr>
              <w:t>Positive</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2500</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1900</w:t>
            </w:r>
          </w:p>
        </w:tc>
        <w:tc>
          <w:tcPr>
            <w:tcW w:type="dxa" w:w="1020"/>
            <w:vAlign w:val="center"/>
            <w:tcMar>
              <w:top w:w="90" w:type="dxa"/>
              <w:start w:w="100" w:type="dxa"/>
              <w:bottom w:w="90" w:type="dxa"/>
              <w:end w:w="100" w:type="dxa"/>
            </w:tcMar>
          </w:tcPr>
          <w:p>
            <w:pPr>
              <w:jc w:val="center"/>
            </w:pPr>
            <w:r>
              <w:rPr>
                <w:rFonts w:ascii="Arial" w:hAnsi="Arial"/>
                <w:b w:val="0"/>
                <w:i w:val="0"/>
                <w:color w:val="000000"/>
                <w:sz w:val="17"/>
              </w:rPr>
              <w:t>600</w:t>
            </w:r>
          </w:p>
        </w:tc>
        <w:tc>
          <w:tcPr>
            <w:tcW w:type="dxa" w:w="1304"/>
            <w:vAlign w:val="center"/>
            <w:tcMar>
              <w:top w:w="90" w:type="dxa"/>
              <w:start w:w="100" w:type="dxa"/>
              <w:bottom w:w="90" w:type="dxa"/>
              <w:end w:w="100" w:type="dxa"/>
            </w:tcMar>
          </w:tcPr>
          <w:p>
            <w:pPr>
              <w:jc w:val="center"/>
            </w:pPr>
            <w:r>
              <w:rPr>
                <w:rFonts w:ascii="Arial" w:hAnsi="Arial"/>
                <w:b w:val="0"/>
                <w:i w:val="0"/>
                <w:color w:val="000000"/>
                <w:sz w:val="17"/>
              </w:rPr>
              <w:t>0.7884</w:t>
            </w:r>
          </w:p>
        </w:tc>
        <w:tc>
          <w:tcPr>
            <w:tcW w:type="dxa" w:w="1247"/>
            <w:vAlign w:val="center"/>
            <w:tcMar>
              <w:top w:w="90" w:type="dxa"/>
              <w:start w:w="100" w:type="dxa"/>
              <w:bottom w:w="90" w:type="dxa"/>
              <w:end w:w="100" w:type="dxa"/>
            </w:tcMar>
          </w:tcPr>
          <w:p>
            <w:pPr>
              <w:jc w:val="center"/>
            </w:pPr>
            <w:r>
              <w:rPr>
                <w:rFonts w:ascii="Arial" w:hAnsi="Arial"/>
                <w:b w:val="0"/>
                <w:i w:val="0"/>
                <w:color w:val="000000"/>
                <w:sz w:val="17"/>
              </w:rPr>
              <w:t>0.7600</w:t>
            </w:r>
          </w:p>
        </w:tc>
        <w:tc>
          <w:tcPr>
            <w:tcW w:type="dxa" w:w="1134"/>
            <w:vAlign w:val="center"/>
            <w:tcMar>
              <w:top w:w="90" w:type="dxa"/>
              <w:start w:w="100" w:type="dxa"/>
              <w:bottom w:w="90" w:type="dxa"/>
              <w:end w:w="100" w:type="dxa"/>
            </w:tcMar>
          </w:tcPr>
          <w:p>
            <w:pPr>
              <w:jc w:val="center"/>
            </w:pPr>
            <w:r>
              <w:rPr>
                <w:rFonts w:ascii="Arial" w:hAnsi="Arial"/>
                <w:b w:val="0"/>
                <w:i w:val="0"/>
                <w:color w:val="000000"/>
                <w:sz w:val="17"/>
              </w:rPr>
              <w:t>0.7739</w:t>
            </w:r>
          </w:p>
        </w:tc>
      </w:tr>
    </w:tbl>
    <w:p>
      <w:pPr>
        <w:spacing w:after="0"/>
      </w:pPr>
    </w:p>
    <w:p>
      <w:pPr>
        <w:spacing w:before="40" w:after="160"/>
        <w:jc w:val="center"/>
      </w:pPr>
      <w:r>
        <w:rPr>
          <w:rFonts w:ascii="Arial" w:hAnsi="Arial"/>
          <w:b w:val="0"/>
          <w:i/>
          <w:color w:val="000000"/>
          <w:sz w:val="18"/>
        </w:rPr>
        <w:t>Table 5. BiLSTM class-level test performance</w:t>
      </w:r>
    </w:p>
    <w:p>
      <w:pPr>
        <w:jc w:val="center"/>
      </w:pPr>
      <w:r>
        <w:drawing>
          <wp:inline xmlns:a="http://schemas.openxmlformats.org/drawingml/2006/main" xmlns:pic="http://schemas.openxmlformats.org/drawingml/2006/picture">
            <wp:extent cx="5688000" cy="3033600"/>
            <wp:docPr id="2" name="Picture 2"/>
            <wp:cNvGraphicFramePr>
              <a:graphicFrameLocks noChangeAspect="1"/>
            </wp:cNvGraphicFramePr>
            <a:graphic>
              <a:graphicData uri="http://schemas.openxmlformats.org/drawingml/2006/picture">
                <pic:pic>
                  <pic:nvPicPr>
                    <pic:cNvPr id="0" name="bilstm_recall.png"/>
                    <pic:cNvPicPr/>
                  </pic:nvPicPr>
                  <pic:blipFill>
                    <a:blip r:embed="rId11"/>
                    <a:stretch>
                      <a:fillRect/>
                    </a:stretch>
                  </pic:blipFill>
                  <pic:spPr>
                    <a:xfrm>
                      <a:off x="0" y="0"/>
                      <a:ext cx="5688000" cy="3033600"/>
                    </a:xfrm>
                    <a:prstGeom prst="rect"/>
                  </pic:spPr>
                </pic:pic>
              </a:graphicData>
            </a:graphic>
          </wp:inline>
        </w:drawing>
      </w:r>
    </w:p>
    <w:p>
      <w:pPr>
        <w:spacing w:before="40" w:after="160"/>
        <w:jc w:val="center"/>
      </w:pPr>
      <w:r>
        <w:rPr>
          <w:rFonts w:ascii="Arial" w:hAnsi="Arial"/>
          <w:b w:val="0"/>
          <w:i/>
          <w:color w:val="000000"/>
          <w:sz w:val="18"/>
        </w:rPr>
        <w:t>Figure 2. BiLSTM recall by sentiment class</w:t>
      </w:r>
    </w:p>
    <w:p>
      <w:pPr>
        <w:spacing w:after="120" w:line="259" w:lineRule="auto"/>
        <w:jc w:val="both"/>
      </w:pPr>
      <w:r>
        <w:rPr>
          <w:rFonts w:ascii="Arial" w:hAnsi="Arial"/>
          <w:b w:val="0"/>
          <w:i w:val="0"/>
          <w:color w:val="000000"/>
          <w:sz w:val="21"/>
        </w:rPr>
        <w:t>Neutral reviews produced 1,116 of the model's 2,422 test errors. The largest individual confusion mapped 744 neutral reviews to negative. Other large confusions mapped 568 negative reviews to neutral and 448 positive reviews to neutral. This pattern explains why the application flags low-score predictions, mixed aspect evidence, and explicit complaints paired with neutral predictions for human review.</w:t>
      </w:r>
    </w:p>
    <w:p>
      <w:pPr>
        <w:spacing w:after="120" w:line="259" w:lineRule="auto"/>
        <w:jc w:val="both"/>
      </w:pPr>
      <w:r>
        <w:rPr>
          <w:rFonts w:ascii="Arial" w:hAnsi="Arial"/>
          <w:b w:val="0"/>
          <w:i w:val="0"/>
          <w:color w:val="000000"/>
          <w:sz w:val="21"/>
        </w:rPr>
        <w:t>The softmax score shown by the application is uncalibrated. The review queue is a triage aid rather than a guarantee that every flagged prediction is wrong or every unflagged prediction is correct.</w:t>
      </w:r>
    </w:p>
    <w:p>
      <w:r>
        <w:br w:type="page"/>
      </w:r>
    </w:p>
    <w:p>
      <w:pPr>
        <w:pStyle w:val="Heading1"/>
        <w:keepNext/>
        <w:spacing w:before="240" w:after="100"/>
      </w:pPr>
      <w:r>
        <w:rPr>
          <w:rFonts w:ascii="Arial" w:hAnsi="Arial"/>
          <w:b/>
          <w:i w:val="0"/>
          <w:color w:val="000000"/>
          <w:sz w:val="30"/>
        </w:rPr>
        <w:t>8 Aspect-level evidence</w:t>
      </w:r>
    </w:p>
    <w:p>
      <w:pPr>
        <w:pStyle w:val="Heading2"/>
        <w:keepNext/>
        <w:spacing w:before="160" w:after="100"/>
      </w:pPr>
      <w:r>
        <w:rPr>
          <w:rFonts w:ascii="Arial" w:hAnsi="Arial"/>
          <w:b/>
          <w:i w:val="0"/>
          <w:color w:val="000000"/>
          <w:sz w:val="24"/>
        </w:rPr>
        <w:t>8.1 Method</w:t>
      </w:r>
    </w:p>
    <w:p>
      <w:pPr>
        <w:spacing w:after="120" w:line="259" w:lineRule="auto"/>
        <w:jc w:val="both"/>
      </w:pPr>
      <w:r>
        <w:rPr>
          <w:rFonts w:ascii="Arial" w:hAnsi="Arial"/>
          <w:b w:val="0"/>
          <w:i w:val="0"/>
          <w:color w:val="000000"/>
          <w:sz w:val="21"/>
        </w:rPr>
        <w:t>The aspect layer segments a review into short clauses, matches category-specific keywords, and assigns each matched clause a sentiment label. Conservative phrase rules handle clear statements such as battery drains quickly or the keyboard is comfortable. Every result includes the matched clause and the method used. Aspect summaries remain separate from the overall model prediction.</w:t>
      </w:r>
    </w:p>
    <w:p>
      <w:pPr>
        <w:pStyle w:val="Heading2"/>
        <w:keepNext/>
        <w:spacing w:before="160" w:after="100"/>
      </w:pPr>
      <w:r>
        <w:rPr>
          <w:rFonts w:ascii="Arial" w:hAnsi="Arial"/>
          <w:b/>
          <w:i w:val="0"/>
          <w:color w:val="000000"/>
          <w:sz w:val="24"/>
        </w:rPr>
        <w:t>8.2 Laptop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trPr>
        <w:tc>
          <w:tcPr>
            <w:tcW w:type="dxa" w:w="5102"/>
            <w:shd w:fill="17365D"/>
            <w:vAlign w:val="center"/>
            <w:tcMar>
              <w:top w:w="90" w:type="dxa"/>
              <w:start w:w="100" w:type="dxa"/>
              <w:bottom w:w="90" w:type="dxa"/>
              <w:end w:w="100" w:type="dxa"/>
            </w:tcMar>
          </w:tcPr>
          <w:p>
            <w:pPr>
              <w:jc w:val="center"/>
            </w:pPr>
            <w:r>
              <w:rPr>
                <w:rFonts w:ascii="Arial" w:hAnsi="Arial"/>
                <w:b/>
                <w:i w:val="0"/>
                <w:color w:val="FFFFFF"/>
                <w:sz w:val="18"/>
              </w:rPr>
              <w:t>Measure</w:t>
            </w:r>
          </w:p>
        </w:tc>
        <w:tc>
          <w:tcPr>
            <w:tcW w:type="dxa" w:w="3969"/>
            <w:shd w:fill="17365D"/>
            <w:vAlign w:val="center"/>
            <w:tcMar>
              <w:top w:w="90" w:type="dxa"/>
              <w:start w:w="100" w:type="dxa"/>
              <w:bottom w:w="90" w:type="dxa"/>
              <w:end w:w="100" w:type="dxa"/>
            </w:tcMar>
          </w:tcPr>
          <w:p>
            <w:pPr>
              <w:jc w:val="center"/>
            </w:pPr>
            <w:r>
              <w:rPr>
                <w:rFonts w:ascii="Arial" w:hAnsi="Arial"/>
                <w:b/>
                <w:i w:val="0"/>
                <w:color w:val="FFFFFF"/>
                <w:sz w:val="18"/>
              </w:rPr>
              <w:t>Result</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8"/>
              </w:rPr>
              <w:t>Gold laptop terms</w:t>
            </w:r>
          </w:p>
        </w:tc>
        <w:tc>
          <w:tcPr>
            <w:tcW w:type="dxa" w:w="3969"/>
            <w:vAlign w:val="center"/>
            <w:tcMar>
              <w:top w:w="90" w:type="dxa"/>
              <w:start w:w="100" w:type="dxa"/>
              <w:bottom w:w="90" w:type="dxa"/>
              <w:end w:w="100" w:type="dxa"/>
            </w:tcMar>
          </w:tcPr>
          <w:p>
            <w:pPr>
              <w:jc w:val="center"/>
            </w:pPr>
            <w:r>
              <w:rPr>
                <w:rFonts w:ascii="Arial" w:hAnsi="Arial"/>
                <w:b w:val="0"/>
                <w:i w:val="0"/>
                <w:color w:val="000000"/>
                <w:sz w:val="18"/>
              </w:rPr>
              <w:t>332</w:t>
            </w:r>
          </w:p>
        </w:tc>
      </w:tr>
      <w:tr>
        <w:tc>
          <w:tcPr>
            <w:tcW w:type="dxa" w:w="5102"/>
            <w:vAlign w:val="center"/>
            <w:tcMar>
              <w:top w:w="90" w:type="dxa"/>
              <w:start w:w="100" w:type="dxa"/>
              <w:bottom w:w="90" w:type="dxa"/>
              <w:end w:w="100" w:type="dxa"/>
            </w:tcMar>
            <w:shd w:fill="EEF4FA"/>
          </w:tcPr>
          <w:p>
            <w:pPr>
              <w:jc w:val="left"/>
            </w:pPr>
            <w:r>
              <w:rPr>
                <w:rFonts w:ascii="Arial" w:hAnsi="Arial"/>
                <w:b w:val="0"/>
                <w:i w:val="0"/>
                <w:color w:val="000000"/>
                <w:sz w:val="18"/>
              </w:rPr>
              <w:t>Detected gold terms</w:t>
            </w:r>
          </w:p>
        </w:tc>
        <w:tc>
          <w:tcPr>
            <w:tcW w:type="dxa" w:w="3969"/>
            <w:vAlign w:val="center"/>
            <w:tcMar>
              <w:top w:w="90" w:type="dxa"/>
              <w:start w:w="100" w:type="dxa"/>
              <w:bottom w:w="90" w:type="dxa"/>
              <w:end w:w="100" w:type="dxa"/>
            </w:tcMar>
            <w:shd w:fill="EEF4FA"/>
          </w:tcPr>
          <w:p>
            <w:pPr>
              <w:jc w:val="center"/>
            </w:pPr>
            <w:r>
              <w:rPr>
                <w:rFonts w:ascii="Arial" w:hAnsi="Arial"/>
                <w:b w:val="0"/>
                <w:i w:val="0"/>
                <w:color w:val="000000"/>
                <w:sz w:val="18"/>
              </w:rPr>
              <w:t>198</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8"/>
              </w:rPr>
              <w:t>Mention precision</w:t>
            </w:r>
          </w:p>
        </w:tc>
        <w:tc>
          <w:tcPr>
            <w:tcW w:type="dxa" w:w="3969"/>
            <w:vAlign w:val="center"/>
            <w:tcMar>
              <w:top w:w="90" w:type="dxa"/>
              <w:start w:w="100" w:type="dxa"/>
              <w:bottom w:w="90" w:type="dxa"/>
              <w:end w:w="100" w:type="dxa"/>
            </w:tcMar>
          </w:tcPr>
          <w:p>
            <w:pPr>
              <w:jc w:val="center"/>
            </w:pPr>
            <w:r>
              <w:rPr>
                <w:rFonts w:ascii="Arial" w:hAnsi="Arial"/>
                <w:b w:val="0"/>
                <w:i w:val="0"/>
                <w:color w:val="000000"/>
                <w:sz w:val="18"/>
              </w:rPr>
              <w:t>89.59%</w:t>
            </w:r>
          </w:p>
        </w:tc>
      </w:tr>
      <w:tr>
        <w:tc>
          <w:tcPr>
            <w:tcW w:type="dxa" w:w="5102"/>
            <w:vAlign w:val="center"/>
            <w:tcMar>
              <w:top w:w="90" w:type="dxa"/>
              <w:start w:w="100" w:type="dxa"/>
              <w:bottom w:w="90" w:type="dxa"/>
              <w:end w:w="100" w:type="dxa"/>
            </w:tcMar>
            <w:shd w:fill="EEF4FA"/>
          </w:tcPr>
          <w:p>
            <w:pPr>
              <w:jc w:val="left"/>
            </w:pPr>
            <w:r>
              <w:rPr>
                <w:rFonts w:ascii="Arial" w:hAnsi="Arial"/>
                <w:b w:val="0"/>
                <w:i w:val="0"/>
                <w:color w:val="000000"/>
                <w:sz w:val="18"/>
              </w:rPr>
              <w:t>Gold-term recall</w:t>
            </w:r>
          </w:p>
        </w:tc>
        <w:tc>
          <w:tcPr>
            <w:tcW w:type="dxa" w:w="3969"/>
            <w:vAlign w:val="center"/>
            <w:tcMar>
              <w:top w:w="90" w:type="dxa"/>
              <w:start w:w="100" w:type="dxa"/>
              <w:bottom w:w="90" w:type="dxa"/>
              <w:end w:w="100" w:type="dxa"/>
            </w:tcMar>
            <w:shd w:fill="EEF4FA"/>
          </w:tcPr>
          <w:p>
            <w:pPr>
              <w:jc w:val="center"/>
            </w:pPr>
            <w:r>
              <w:rPr>
                <w:rFonts w:ascii="Arial" w:hAnsi="Arial"/>
                <w:b w:val="0"/>
                <w:i w:val="0"/>
                <w:color w:val="000000"/>
                <w:sz w:val="18"/>
              </w:rPr>
              <w:t>59.64%</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8"/>
              </w:rPr>
              <w:t>Mention F1</w:t>
            </w:r>
          </w:p>
        </w:tc>
        <w:tc>
          <w:tcPr>
            <w:tcW w:type="dxa" w:w="3969"/>
            <w:vAlign w:val="center"/>
            <w:tcMar>
              <w:top w:w="90" w:type="dxa"/>
              <w:start w:w="100" w:type="dxa"/>
              <w:bottom w:w="90" w:type="dxa"/>
              <w:end w:w="100" w:type="dxa"/>
            </w:tcMar>
          </w:tcPr>
          <w:p>
            <w:pPr>
              <w:jc w:val="center"/>
            </w:pPr>
            <w:r>
              <w:rPr>
                <w:rFonts w:ascii="Arial" w:hAnsi="Arial"/>
                <w:b w:val="0"/>
                <w:i w:val="0"/>
                <w:color w:val="000000"/>
                <w:sz w:val="18"/>
              </w:rPr>
              <w:t>0.7161</w:t>
            </w:r>
          </w:p>
        </w:tc>
      </w:tr>
      <w:tr>
        <w:tc>
          <w:tcPr>
            <w:tcW w:type="dxa" w:w="5102"/>
            <w:vAlign w:val="center"/>
            <w:tcMar>
              <w:top w:w="90" w:type="dxa"/>
              <w:start w:w="100" w:type="dxa"/>
              <w:bottom w:w="90" w:type="dxa"/>
              <w:end w:w="100" w:type="dxa"/>
            </w:tcMar>
            <w:shd w:fill="EEF4FA"/>
          </w:tcPr>
          <w:p>
            <w:pPr>
              <w:jc w:val="left"/>
            </w:pPr>
            <w:r>
              <w:rPr>
                <w:rFonts w:ascii="Arial" w:hAnsi="Arial"/>
                <w:b w:val="0"/>
                <w:i w:val="0"/>
                <w:color w:val="000000"/>
                <w:sz w:val="18"/>
              </w:rPr>
              <w:t>Covered-term polarity accuracy</w:t>
            </w:r>
          </w:p>
        </w:tc>
        <w:tc>
          <w:tcPr>
            <w:tcW w:type="dxa" w:w="3969"/>
            <w:vAlign w:val="center"/>
            <w:tcMar>
              <w:top w:w="90" w:type="dxa"/>
              <w:start w:w="100" w:type="dxa"/>
              <w:bottom w:w="90" w:type="dxa"/>
              <w:end w:w="100" w:type="dxa"/>
            </w:tcMar>
            <w:shd w:fill="EEF4FA"/>
          </w:tcPr>
          <w:p>
            <w:pPr>
              <w:jc w:val="center"/>
            </w:pPr>
            <w:r>
              <w:rPr>
                <w:rFonts w:ascii="Arial" w:hAnsi="Arial"/>
                <w:b w:val="0"/>
                <w:i w:val="0"/>
                <w:color w:val="000000"/>
                <w:sz w:val="18"/>
              </w:rPr>
              <w:t>62.12%</w:t>
            </w:r>
          </w:p>
        </w:tc>
      </w:tr>
      <w:tr>
        <w:tc>
          <w:tcPr>
            <w:tcW w:type="dxa" w:w="5102"/>
            <w:vAlign w:val="center"/>
            <w:tcMar>
              <w:top w:w="90" w:type="dxa"/>
              <w:start w:w="100" w:type="dxa"/>
              <w:bottom w:w="90" w:type="dxa"/>
              <w:end w:w="100" w:type="dxa"/>
            </w:tcMar>
          </w:tcPr>
          <w:p>
            <w:pPr>
              <w:jc w:val="left"/>
            </w:pPr>
            <w:r>
              <w:rPr>
                <w:rFonts w:ascii="Arial" w:hAnsi="Arial"/>
                <w:b w:val="0"/>
                <w:i w:val="0"/>
                <w:color w:val="000000"/>
                <w:sz w:val="18"/>
              </w:rPr>
              <w:t>Correct detected polarity per gold term</w:t>
            </w:r>
          </w:p>
        </w:tc>
        <w:tc>
          <w:tcPr>
            <w:tcW w:type="dxa" w:w="3969"/>
            <w:vAlign w:val="center"/>
            <w:tcMar>
              <w:top w:w="90" w:type="dxa"/>
              <w:start w:w="100" w:type="dxa"/>
              <w:bottom w:w="90" w:type="dxa"/>
              <w:end w:w="100" w:type="dxa"/>
            </w:tcMar>
          </w:tcPr>
          <w:p>
            <w:pPr>
              <w:jc w:val="center"/>
            </w:pPr>
            <w:r>
              <w:rPr>
                <w:rFonts w:ascii="Arial" w:hAnsi="Arial"/>
                <w:b w:val="0"/>
                <w:i w:val="0"/>
                <w:color w:val="000000"/>
                <w:sz w:val="18"/>
              </w:rPr>
              <w:t>37.05%</w:t>
            </w:r>
          </w:p>
        </w:tc>
      </w:tr>
    </w:tbl>
    <w:p>
      <w:pPr>
        <w:spacing w:after="0"/>
      </w:pPr>
    </w:p>
    <w:p>
      <w:pPr>
        <w:spacing w:before="40" w:after="160"/>
        <w:jc w:val="center"/>
      </w:pPr>
      <w:r>
        <w:rPr>
          <w:rFonts w:ascii="Arial" w:hAnsi="Arial"/>
          <w:b w:val="0"/>
          <w:i/>
          <w:color w:val="000000"/>
          <w:sz w:val="18"/>
        </w:rPr>
        <w:t>Table 6. Expanded laptop aspect results on the inspected test split</w:t>
      </w:r>
    </w:p>
    <w:p>
      <w:pPr>
        <w:pStyle w:val="Heading2"/>
        <w:keepNext/>
        <w:spacing w:before="160" w:after="100"/>
      </w:pPr>
      <w:r>
        <w:rPr>
          <w:rFonts w:ascii="Arial" w:hAnsi="Arial"/>
          <w:b/>
          <w:i w:val="0"/>
          <w:color w:val="000000"/>
          <w:sz w:val="24"/>
        </w:rPr>
        <w:t>8.3 Restaurant evaluation</w:t>
      </w:r>
    </w:p>
    <w:p>
      <w:pPr>
        <w:spacing w:after="120" w:line="259" w:lineRule="auto"/>
        <w:jc w:val="both"/>
      </w:pPr>
      <w:r>
        <w:rPr>
          <w:rFonts w:ascii="Arial" w:hAnsi="Arial"/>
          <w:b w:val="0"/>
          <w:i w:val="0"/>
          <w:color w:val="000000"/>
          <w:sz w:val="21"/>
        </w:rPr>
        <w:t>The restaurant profile detected 700 of 1134 Phase B aspect terms, with 94.09% mention precision, 61.73% recall, and 0.7455 F1. Restaurant keywords were developed from restaurant training-term frequencies, so this comparison remains exploratory. The later Yelp fine-tuning improved held-out binary restaurant accuracy from 71.5% to 77.5%, while three-class neutral behavior remains weak because Yelp provides positive and negative labels only.</w:t>
      </w:r>
    </w:p>
    <w:p>
      <w:pPr>
        <w:spacing w:after="120" w:line="259" w:lineRule="auto"/>
        <w:jc w:val="both"/>
      </w:pPr>
      <w:r>
        <w:rPr>
          <w:rFonts w:ascii="Arial" w:hAnsi="Arial"/>
          <w:b w:val="0"/>
          <w:i w:val="0"/>
          <w:color w:val="000000"/>
          <w:sz w:val="21"/>
        </w:rPr>
        <w:t>The system does not claim full end-to-end ABSA accuracy. Term-span overlap evaluates detection, category grouping remains heuristic, and polarity is scored only for covered terms with a located clause. These limits appear in the documentation and dashboard.</w:t>
      </w:r>
    </w:p>
    <w:p>
      <w:pPr>
        <w:pStyle w:val="Heading1"/>
        <w:keepNext/>
        <w:spacing w:before="240" w:after="100"/>
      </w:pPr>
      <w:r>
        <w:rPr>
          <w:rFonts w:ascii="Arial" w:hAnsi="Arial"/>
          <w:b/>
          <w:i w:val="0"/>
          <w:color w:val="000000"/>
          <w:sz w:val="30"/>
        </w:rPr>
        <w:t>9 Application and human review</w:t>
      </w:r>
    </w:p>
    <w:p>
      <w:pPr>
        <w:spacing w:after="120" w:line="259" w:lineRule="auto"/>
        <w:jc w:val="both"/>
      </w:pPr>
      <w:r>
        <w:rPr>
          <w:rFonts w:ascii="Arial" w:hAnsi="Arial"/>
          <w:b w:val="0"/>
          <w:i w:val="0"/>
          <w:color w:val="000000"/>
          <w:sz w:val="21"/>
        </w:rPr>
        <w:t>The Streamlit application serves the included fine-tuned PyTorch BiLSTM. Users can analyze one review or upload a UTF-8 CSV, select the review column, inspect overall sentiment and model score, view aspect evidence, compare sentiment distributions, and download annotated results. Empty rows are skipped and the upload signature prevents stale results from carrying across changed files or aspect profiles.</w:t>
      </w:r>
    </w:p>
    <w:p>
      <w:pPr>
        <w:spacing w:after="120" w:line="259" w:lineRule="auto"/>
        <w:jc w:val="both"/>
      </w:pPr>
      <w:r>
        <w:rPr>
          <w:rFonts w:ascii="Arial" w:hAnsi="Arial"/>
          <w:b w:val="0"/>
          <w:i w:val="0"/>
          <w:color w:val="000000"/>
          <w:sz w:val="21"/>
        </w:rPr>
        <w:t>For uploaded datasets, the application provides a fixed random human-evaluation sample and a review queue. Users can enter three-class labels without seeing the model label in the evaluation editor, calculate accuracy and macro F1, inspect a confusion matrix, correct individual results, and export both model outputs and human corrections. No browser-session correction silently retrains the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trPr>
        <w:tc>
          <w:tcPr>
            <w:tcW w:type="dxa" w:w="2665"/>
            <w:shd w:fill="17365D"/>
            <w:vAlign w:val="center"/>
            <w:tcMar>
              <w:top w:w="90" w:type="dxa"/>
              <w:start w:w="100" w:type="dxa"/>
              <w:bottom w:w="90" w:type="dxa"/>
              <w:end w:w="100" w:type="dxa"/>
            </w:tcMar>
          </w:tcPr>
          <w:p>
            <w:pPr>
              <w:jc w:val="center"/>
            </w:pPr>
            <w:r>
              <w:rPr>
                <w:rFonts w:ascii="Arial" w:hAnsi="Arial"/>
                <w:b/>
                <w:i w:val="0"/>
                <w:color w:val="FFFFFF"/>
                <w:sz w:val="17"/>
              </w:rPr>
              <w:t>Application function</w:t>
            </w:r>
          </w:p>
        </w:tc>
        <w:tc>
          <w:tcPr>
            <w:tcW w:type="dxa" w:w="6406"/>
            <w:shd w:fill="17365D"/>
            <w:vAlign w:val="center"/>
            <w:tcMar>
              <w:top w:w="90" w:type="dxa"/>
              <w:start w:w="100" w:type="dxa"/>
              <w:bottom w:w="90" w:type="dxa"/>
              <w:end w:w="100" w:type="dxa"/>
            </w:tcMar>
          </w:tcPr>
          <w:p>
            <w:pPr>
              <w:jc w:val="center"/>
            </w:pPr>
            <w:r>
              <w:rPr>
                <w:rFonts w:ascii="Arial" w:hAnsi="Arial"/>
                <w:b/>
                <w:i w:val="0"/>
                <w:color w:val="FFFFFF"/>
                <w:sz w:val="17"/>
              </w:rPr>
              <w:t>Evidence and safeguard</w:t>
            </w:r>
          </w:p>
        </w:tc>
      </w:tr>
      <w:tr>
        <w:tc>
          <w:tcPr>
            <w:tcW w:type="dxa" w:w="2665"/>
            <w:vAlign w:val="center"/>
            <w:tcMar>
              <w:top w:w="90" w:type="dxa"/>
              <w:start w:w="100" w:type="dxa"/>
              <w:bottom w:w="90" w:type="dxa"/>
              <w:end w:w="100" w:type="dxa"/>
            </w:tcMar>
          </w:tcPr>
          <w:p>
            <w:pPr>
              <w:jc w:val="left"/>
            </w:pPr>
            <w:r>
              <w:rPr>
                <w:rFonts w:ascii="Arial" w:hAnsi="Arial"/>
                <w:b w:val="0"/>
                <w:i w:val="0"/>
                <w:color w:val="000000"/>
                <w:sz w:val="17"/>
              </w:rPr>
              <w:t>Single review</w:t>
            </w:r>
          </w:p>
        </w:tc>
        <w:tc>
          <w:tcPr>
            <w:tcW w:type="dxa" w:w="6406"/>
            <w:vAlign w:val="center"/>
            <w:tcMar>
              <w:top w:w="90" w:type="dxa"/>
              <w:start w:w="100" w:type="dxa"/>
              <w:bottom w:w="90" w:type="dxa"/>
              <w:end w:w="100" w:type="dxa"/>
            </w:tcMar>
          </w:tcPr>
          <w:p>
            <w:pPr>
              <w:jc w:val="left"/>
            </w:pPr>
            <w:r>
              <w:rPr>
                <w:rFonts w:ascii="Arial" w:hAnsi="Arial"/>
                <w:b w:val="0"/>
                <w:i w:val="0"/>
                <w:color w:val="000000"/>
                <w:sz w:val="17"/>
              </w:rPr>
              <w:t>Overall label, uncalibrated score, aspect clauses, cue disclosure</w:t>
            </w:r>
          </w:p>
        </w:tc>
      </w:tr>
      <w:tr>
        <w:tc>
          <w:tcPr>
            <w:tcW w:type="dxa" w:w="2665"/>
            <w:vAlign w:val="center"/>
            <w:tcMar>
              <w:top w:w="90" w:type="dxa"/>
              <w:start w:w="100" w:type="dxa"/>
              <w:bottom w:w="90" w:type="dxa"/>
              <w:end w:w="100" w:type="dxa"/>
            </w:tcMar>
            <w:shd w:fill="EEF4FA"/>
          </w:tcPr>
          <w:p>
            <w:pPr>
              <w:jc w:val="left"/>
            </w:pPr>
            <w:r>
              <w:rPr>
                <w:rFonts w:ascii="Arial" w:hAnsi="Arial"/>
                <w:b w:val="0"/>
                <w:i w:val="0"/>
                <w:color w:val="000000"/>
                <w:sz w:val="17"/>
              </w:rPr>
              <w:t>CSV analysis</w:t>
            </w:r>
          </w:p>
        </w:tc>
        <w:tc>
          <w:tcPr>
            <w:tcW w:type="dxa" w:w="6406"/>
            <w:vAlign w:val="center"/>
            <w:tcMar>
              <w:top w:w="90" w:type="dxa"/>
              <w:start w:w="100" w:type="dxa"/>
              <w:bottom w:w="90" w:type="dxa"/>
              <w:end w:w="100" w:type="dxa"/>
            </w:tcMar>
            <w:shd w:fill="EEF4FA"/>
          </w:tcPr>
          <w:p>
            <w:pPr>
              <w:jc w:val="left"/>
            </w:pPr>
            <w:r>
              <w:rPr>
                <w:rFonts w:ascii="Arial" w:hAnsi="Arial"/>
                <w:b w:val="0"/>
                <w:i w:val="0"/>
                <w:color w:val="000000"/>
                <w:sz w:val="17"/>
              </w:rPr>
              <w:t>Batch predictions, distributions, aspect counts, annotated download</w:t>
            </w:r>
          </w:p>
        </w:tc>
      </w:tr>
      <w:tr>
        <w:tc>
          <w:tcPr>
            <w:tcW w:type="dxa" w:w="2665"/>
            <w:vAlign w:val="center"/>
            <w:tcMar>
              <w:top w:w="90" w:type="dxa"/>
              <w:start w:w="100" w:type="dxa"/>
              <w:bottom w:w="90" w:type="dxa"/>
              <w:end w:w="100" w:type="dxa"/>
            </w:tcMar>
          </w:tcPr>
          <w:p>
            <w:pPr>
              <w:jc w:val="left"/>
            </w:pPr>
            <w:r>
              <w:rPr>
                <w:rFonts w:ascii="Arial" w:hAnsi="Arial"/>
                <w:b w:val="0"/>
                <w:i w:val="0"/>
                <w:color w:val="000000"/>
                <w:sz w:val="17"/>
              </w:rPr>
              <w:t>Review queue</w:t>
            </w:r>
          </w:p>
        </w:tc>
        <w:tc>
          <w:tcPr>
            <w:tcW w:type="dxa" w:w="6406"/>
            <w:vAlign w:val="center"/>
            <w:tcMar>
              <w:top w:w="90" w:type="dxa"/>
              <w:start w:w="100" w:type="dxa"/>
              <w:bottom w:w="90" w:type="dxa"/>
              <w:end w:w="100" w:type="dxa"/>
            </w:tcMar>
          </w:tcPr>
          <w:p>
            <w:pPr>
              <w:jc w:val="left"/>
            </w:pPr>
            <w:r>
              <w:rPr>
                <w:rFonts w:ascii="Arial" w:hAnsi="Arial"/>
                <w:b w:val="0"/>
                <w:i w:val="0"/>
                <w:color w:val="000000"/>
                <w:sz w:val="17"/>
              </w:rPr>
              <w:t>Low score, mixed aspects, disagreement, or explicit complaint checks</w:t>
            </w:r>
          </w:p>
        </w:tc>
      </w:tr>
      <w:tr>
        <w:tc>
          <w:tcPr>
            <w:tcW w:type="dxa" w:w="2665"/>
            <w:vAlign w:val="center"/>
            <w:tcMar>
              <w:top w:w="90" w:type="dxa"/>
              <w:start w:w="100" w:type="dxa"/>
              <w:bottom w:w="90" w:type="dxa"/>
              <w:end w:w="100" w:type="dxa"/>
            </w:tcMar>
            <w:shd w:fill="EEF4FA"/>
          </w:tcPr>
          <w:p>
            <w:pPr>
              <w:jc w:val="left"/>
            </w:pPr>
            <w:r>
              <w:rPr>
                <w:rFonts w:ascii="Arial" w:hAnsi="Arial"/>
                <w:b w:val="0"/>
                <w:i w:val="0"/>
                <w:color w:val="000000"/>
                <w:sz w:val="17"/>
              </w:rPr>
              <w:t>Human evaluation</w:t>
            </w:r>
          </w:p>
        </w:tc>
        <w:tc>
          <w:tcPr>
            <w:tcW w:type="dxa" w:w="6406"/>
            <w:vAlign w:val="center"/>
            <w:tcMar>
              <w:top w:w="90" w:type="dxa"/>
              <w:start w:w="100" w:type="dxa"/>
              <w:bottom w:w="90" w:type="dxa"/>
              <w:end w:w="100" w:type="dxa"/>
            </w:tcMar>
            <w:shd w:fill="EEF4FA"/>
          </w:tcPr>
          <w:p>
            <w:pPr>
              <w:jc w:val="left"/>
            </w:pPr>
            <w:r>
              <w:rPr>
                <w:rFonts w:ascii="Arial" w:hAnsi="Arial"/>
                <w:b w:val="0"/>
                <w:i w:val="0"/>
                <w:color w:val="000000"/>
                <w:sz w:val="17"/>
              </w:rPr>
              <w:t>Random sample, hidden model answer, accuracy, macro F1, confusion matrix</w:t>
            </w:r>
          </w:p>
        </w:tc>
      </w:tr>
      <w:tr>
        <w:tc>
          <w:tcPr>
            <w:tcW w:type="dxa" w:w="2665"/>
            <w:vAlign w:val="center"/>
            <w:tcMar>
              <w:top w:w="90" w:type="dxa"/>
              <w:start w:w="100" w:type="dxa"/>
              <w:bottom w:w="90" w:type="dxa"/>
              <w:end w:w="100" w:type="dxa"/>
            </w:tcMar>
          </w:tcPr>
          <w:p>
            <w:pPr>
              <w:jc w:val="left"/>
            </w:pPr>
            <w:r>
              <w:rPr>
                <w:rFonts w:ascii="Arial" w:hAnsi="Arial"/>
                <w:b w:val="0"/>
                <w:i w:val="0"/>
                <w:color w:val="000000"/>
                <w:sz w:val="17"/>
              </w:rPr>
              <w:t>Human correction</w:t>
            </w:r>
          </w:p>
        </w:tc>
        <w:tc>
          <w:tcPr>
            <w:tcW w:type="dxa" w:w="6406"/>
            <w:vAlign w:val="center"/>
            <w:tcMar>
              <w:top w:w="90" w:type="dxa"/>
              <w:start w:w="100" w:type="dxa"/>
              <w:bottom w:w="90" w:type="dxa"/>
              <w:end w:w="100" w:type="dxa"/>
            </w:tcMar>
          </w:tcPr>
          <w:p>
            <w:pPr>
              <w:jc w:val="left"/>
            </w:pPr>
            <w:r>
              <w:rPr>
                <w:rFonts w:ascii="Arial" w:hAnsi="Arial"/>
                <w:b w:val="0"/>
                <w:i w:val="0"/>
                <w:color w:val="000000"/>
                <w:sz w:val="17"/>
              </w:rPr>
              <w:t>Preserves original prediction and records final label source</w:t>
            </w:r>
          </w:p>
        </w:tc>
      </w:tr>
      <w:tr>
        <w:tc>
          <w:tcPr>
            <w:tcW w:type="dxa" w:w="2665"/>
            <w:vAlign w:val="center"/>
            <w:tcMar>
              <w:top w:w="90" w:type="dxa"/>
              <w:start w:w="100" w:type="dxa"/>
              <w:bottom w:w="90" w:type="dxa"/>
              <w:end w:w="100" w:type="dxa"/>
            </w:tcMar>
            <w:shd w:fill="EEF4FA"/>
          </w:tcPr>
          <w:p>
            <w:pPr>
              <w:jc w:val="left"/>
            </w:pPr>
            <w:r>
              <w:rPr>
                <w:rFonts w:ascii="Arial" w:hAnsi="Arial"/>
                <w:b w:val="0"/>
                <w:i w:val="0"/>
                <w:color w:val="000000"/>
                <w:sz w:val="17"/>
              </w:rPr>
              <w:t>Model comparison</w:t>
            </w:r>
          </w:p>
        </w:tc>
        <w:tc>
          <w:tcPr>
            <w:tcW w:type="dxa" w:w="6406"/>
            <w:vAlign w:val="center"/>
            <w:tcMar>
              <w:top w:w="90" w:type="dxa"/>
              <w:start w:w="100" w:type="dxa"/>
              <w:bottom w:w="90" w:type="dxa"/>
              <w:end w:w="100" w:type="dxa"/>
            </w:tcMar>
            <w:shd w:fill="EEF4FA"/>
          </w:tcPr>
          <w:p>
            <w:pPr>
              <w:jc w:val="left"/>
            </w:pPr>
            <w:r>
              <w:rPr>
                <w:rFonts w:ascii="Arial" w:hAnsi="Arial"/>
                <w:b w:val="0"/>
                <w:i w:val="0"/>
                <w:color w:val="000000"/>
                <w:sz w:val="17"/>
              </w:rPr>
              <w:t>Saved architecture and fine-tuning evidence with limitations</w:t>
            </w:r>
          </w:p>
        </w:tc>
      </w:tr>
    </w:tbl>
    <w:p>
      <w:pPr>
        <w:spacing w:after="0"/>
      </w:pPr>
    </w:p>
    <w:p>
      <w:pPr>
        <w:spacing w:before="40" w:after="160"/>
        <w:jc w:val="center"/>
      </w:pPr>
      <w:r>
        <w:rPr>
          <w:rFonts w:ascii="Arial" w:hAnsi="Arial"/>
          <w:b w:val="0"/>
          <w:i/>
          <w:color w:val="000000"/>
          <w:sz w:val="18"/>
        </w:rPr>
        <w:t>Table 7. Final application scope</w:t>
      </w:r>
    </w:p>
    <w:p>
      <w:pPr>
        <w:pStyle w:val="Heading1"/>
        <w:keepNext/>
        <w:spacing w:before="240" w:after="100"/>
      </w:pPr>
      <w:r>
        <w:rPr>
          <w:rFonts w:ascii="Arial" w:hAnsi="Arial"/>
          <w:b/>
          <w:i w:val="0"/>
          <w:color w:val="000000"/>
          <w:sz w:val="30"/>
        </w:rPr>
        <w:t>10 Validation and limitations</w:t>
      </w:r>
    </w:p>
    <w:p>
      <w:pPr>
        <w:spacing w:after="120" w:line="259" w:lineRule="auto"/>
        <w:jc w:val="both"/>
      </w:pPr>
      <w:r>
        <w:rPr>
          <w:rFonts w:ascii="Arial" w:hAnsi="Arial"/>
          <w:b w:val="0"/>
          <w:i w:val="0"/>
          <w:color w:val="000000"/>
          <w:sz w:val="21"/>
        </w:rPr>
        <w:t>The project includes unit tests for label mapping, macro metrics, aspect clauses, keyword boundaries, explicit cues, restaurant profiles, review-queue reasons, human corrections, and evaluation sampling. Dependency-light validation confirms the four expected architectures, validation-selected winner, runtime checkpoint, tokenizer, required documentation, and JSON integrity.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trPr>
        <w:tc>
          <w:tcPr>
            <w:tcW w:type="dxa" w:w="1984"/>
            <w:shd w:fill="17365D"/>
            <w:vAlign w:val="center"/>
            <w:tcMar>
              <w:top w:w="90" w:type="dxa"/>
              <w:start w:w="100" w:type="dxa"/>
              <w:bottom w:w="90" w:type="dxa"/>
              <w:end w:w="100" w:type="dxa"/>
            </w:tcMar>
          </w:tcPr>
          <w:p>
            <w:pPr>
              <w:jc w:val="center"/>
            </w:pPr>
            <w:r>
              <w:rPr>
                <w:rFonts w:ascii="Arial" w:hAnsi="Arial"/>
                <w:b/>
                <w:i w:val="0"/>
                <w:color w:val="FFFFFF"/>
                <w:sz w:val="16"/>
              </w:rPr>
              <w:t>Limitation</w:t>
            </w:r>
          </w:p>
        </w:tc>
        <w:tc>
          <w:tcPr>
            <w:tcW w:type="dxa" w:w="2891"/>
            <w:shd w:fill="17365D"/>
            <w:vAlign w:val="center"/>
            <w:tcMar>
              <w:top w:w="90" w:type="dxa"/>
              <w:start w:w="100" w:type="dxa"/>
              <w:bottom w:w="90" w:type="dxa"/>
              <w:end w:w="100" w:type="dxa"/>
            </w:tcMar>
          </w:tcPr>
          <w:p>
            <w:pPr>
              <w:jc w:val="center"/>
            </w:pPr>
            <w:r>
              <w:rPr>
                <w:rFonts w:ascii="Arial" w:hAnsi="Arial"/>
                <w:b/>
                <w:i w:val="0"/>
                <w:color w:val="FFFFFF"/>
                <w:sz w:val="16"/>
              </w:rPr>
              <w:t>Impact</w:t>
            </w:r>
          </w:p>
        </w:tc>
        <w:tc>
          <w:tcPr>
            <w:tcW w:type="dxa" w:w="4195"/>
            <w:shd w:fill="17365D"/>
            <w:vAlign w:val="center"/>
            <w:tcMar>
              <w:top w:w="90" w:type="dxa"/>
              <w:start w:w="100" w:type="dxa"/>
              <w:bottom w:w="90" w:type="dxa"/>
              <w:end w:w="100" w:type="dxa"/>
            </w:tcMar>
          </w:tcPr>
          <w:p>
            <w:pPr>
              <w:jc w:val="center"/>
            </w:pPr>
            <w:r>
              <w:rPr>
                <w:rFonts w:ascii="Arial" w:hAnsi="Arial"/>
                <w:b/>
                <w:i w:val="0"/>
                <w:color w:val="FFFFFF"/>
                <w:sz w:val="16"/>
              </w:rPr>
              <w:t>Control in the final system</w:t>
            </w:r>
          </w:p>
        </w:tc>
      </w:tr>
      <w:tr>
        <w:tc>
          <w:tcPr>
            <w:tcW w:type="dxa" w:w="1984"/>
            <w:vAlign w:val="center"/>
            <w:tcMar>
              <w:top w:w="90" w:type="dxa"/>
              <w:start w:w="100" w:type="dxa"/>
              <w:bottom w:w="90" w:type="dxa"/>
              <w:end w:w="100" w:type="dxa"/>
            </w:tcMar>
          </w:tcPr>
          <w:p>
            <w:pPr>
              <w:jc w:val="left"/>
            </w:pPr>
            <w:r>
              <w:rPr>
                <w:rFonts w:ascii="Arial" w:hAnsi="Arial"/>
                <w:b w:val="0"/>
                <w:i w:val="0"/>
                <w:color w:val="000000"/>
                <w:sz w:val="16"/>
              </w:rPr>
              <w:t>Rating-derived labels</w:t>
            </w:r>
          </w:p>
        </w:tc>
        <w:tc>
          <w:tcPr>
            <w:tcW w:type="dxa" w:w="2891"/>
            <w:vAlign w:val="center"/>
            <w:tcMar>
              <w:top w:w="90" w:type="dxa"/>
              <w:start w:w="100" w:type="dxa"/>
              <w:bottom w:w="90" w:type="dxa"/>
              <w:end w:w="100" w:type="dxa"/>
            </w:tcMar>
          </w:tcPr>
          <w:p>
            <w:pPr>
              <w:jc w:val="left"/>
            </w:pPr>
            <w:r>
              <w:rPr>
                <w:rFonts w:ascii="Arial" w:hAnsi="Arial"/>
                <w:b w:val="0"/>
                <w:i w:val="0"/>
                <w:color w:val="000000"/>
                <w:sz w:val="16"/>
              </w:rPr>
              <w:t>Text sentiment can disagree with stars</w:t>
            </w:r>
          </w:p>
        </w:tc>
        <w:tc>
          <w:tcPr>
            <w:tcW w:type="dxa" w:w="4195"/>
            <w:vAlign w:val="center"/>
            <w:tcMar>
              <w:top w:w="90" w:type="dxa"/>
              <w:start w:w="100" w:type="dxa"/>
              <w:bottom w:w="90" w:type="dxa"/>
              <w:end w:w="100" w:type="dxa"/>
            </w:tcMar>
          </w:tcPr>
          <w:p>
            <w:pPr>
              <w:jc w:val="left"/>
            </w:pPr>
            <w:r>
              <w:rPr>
                <w:rFonts w:ascii="Arial" w:hAnsi="Arial"/>
                <w:b w:val="0"/>
                <w:i w:val="0"/>
                <w:color w:val="000000"/>
                <w:sz w:val="16"/>
              </w:rPr>
              <w:t>Describe results as proxy-label agreement</w:t>
            </w:r>
          </w:p>
        </w:tc>
      </w:tr>
      <w:tr>
        <w:tc>
          <w:tcPr>
            <w:tcW w:type="dxa" w:w="1984"/>
            <w:vAlign w:val="center"/>
            <w:tcMar>
              <w:top w:w="90" w:type="dxa"/>
              <w:start w:w="100" w:type="dxa"/>
              <w:bottom w:w="90" w:type="dxa"/>
              <w:end w:w="100" w:type="dxa"/>
            </w:tcMar>
            <w:shd w:fill="EEF4FA"/>
          </w:tcPr>
          <w:p>
            <w:pPr>
              <w:jc w:val="left"/>
            </w:pPr>
            <w:r>
              <w:rPr>
                <w:rFonts w:ascii="Arial" w:hAnsi="Arial"/>
                <w:b w:val="0"/>
                <w:i w:val="0"/>
                <w:color w:val="000000"/>
                <w:sz w:val="16"/>
              </w:rPr>
              <w:t>Neutral weakness</w:t>
            </w:r>
          </w:p>
        </w:tc>
        <w:tc>
          <w:tcPr>
            <w:tcW w:type="dxa" w:w="2891"/>
            <w:vAlign w:val="center"/>
            <w:tcMar>
              <w:top w:w="90" w:type="dxa"/>
              <w:start w:w="100" w:type="dxa"/>
              <w:bottom w:w="90" w:type="dxa"/>
              <w:end w:w="100" w:type="dxa"/>
            </w:tcMar>
            <w:shd w:fill="EEF4FA"/>
          </w:tcPr>
          <w:p>
            <w:pPr>
              <w:jc w:val="left"/>
            </w:pPr>
            <w:r>
              <w:rPr>
                <w:rFonts w:ascii="Arial" w:hAnsi="Arial"/>
                <w:b w:val="0"/>
                <w:i w:val="0"/>
                <w:color w:val="000000"/>
                <w:sz w:val="16"/>
              </w:rPr>
              <w:t>Mixed and factual reviews are often misclassified</w:t>
            </w:r>
          </w:p>
        </w:tc>
        <w:tc>
          <w:tcPr>
            <w:tcW w:type="dxa" w:w="4195"/>
            <w:vAlign w:val="center"/>
            <w:tcMar>
              <w:top w:w="90" w:type="dxa"/>
              <w:start w:w="100" w:type="dxa"/>
              <w:bottom w:w="90" w:type="dxa"/>
              <w:end w:w="100" w:type="dxa"/>
            </w:tcMar>
            <w:shd w:fill="EEF4FA"/>
          </w:tcPr>
          <w:p>
            <w:pPr>
              <w:jc w:val="left"/>
            </w:pPr>
            <w:r>
              <w:rPr>
                <w:rFonts w:ascii="Arial" w:hAnsi="Arial"/>
                <w:b w:val="0"/>
                <w:i w:val="0"/>
                <w:color w:val="000000"/>
                <w:sz w:val="16"/>
              </w:rPr>
              <w:t>Macro metrics, class analysis, and review queue</w:t>
            </w:r>
          </w:p>
        </w:tc>
      </w:tr>
      <w:tr>
        <w:tc>
          <w:tcPr>
            <w:tcW w:type="dxa" w:w="1984"/>
            <w:vAlign w:val="center"/>
            <w:tcMar>
              <w:top w:w="90" w:type="dxa"/>
              <w:start w:w="100" w:type="dxa"/>
              <w:bottom w:w="90" w:type="dxa"/>
              <w:end w:w="100" w:type="dxa"/>
            </w:tcMar>
          </w:tcPr>
          <w:p>
            <w:pPr>
              <w:jc w:val="left"/>
            </w:pPr>
            <w:r>
              <w:rPr>
                <w:rFonts w:ascii="Arial" w:hAnsi="Arial"/>
                <w:b w:val="0"/>
                <w:i w:val="0"/>
                <w:color w:val="000000"/>
                <w:sz w:val="16"/>
              </w:rPr>
              <w:t>Aspect heuristics</w:t>
            </w:r>
          </w:p>
        </w:tc>
        <w:tc>
          <w:tcPr>
            <w:tcW w:type="dxa" w:w="2891"/>
            <w:vAlign w:val="center"/>
            <w:tcMar>
              <w:top w:w="90" w:type="dxa"/>
              <w:start w:w="100" w:type="dxa"/>
              <w:bottom w:w="90" w:type="dxa"/>
              <w:end w:w="100" w:type="dxa"/>
            </w:tcMar>
          </w:tcPr>
          <w:p>
            <w:pPr>
              <w:jc w:val="left"/>
            </w:pPr>
            <w:r>
              <w:rPr>
                <w:rFonts w:ascii="Arial" w:hAnsi="Arial"/>
                <w:b w:val="0"/>
                <w:i w:val="0"/>
                <w:color w:val="000000"/>
                <w:sz w:val="16"/>
              </w:rPr>
              <w:t>Unseen expressions and categories remain uncovered</w:t>
            </w:r>
          </w:p>
        </w:tc>
        <w:tc>
          <w:tcPr>
            <w:tcW w:type="dxa" w:w="4195"/>
            <w:vAlign w:val="center"/>
            <w:tcMar>
              <w:top w:w="90" w:type="dxa"/>
              <w:start w:w="100" w:type="dxa"/>
              <w:bottom w:w="90" w:type="dxa"/>
              <w:end w:w="100" w:type="dxa"/>
            </w:tcMar>
          </w:tcPr>
          <w:p>
            <w:pPr>
              <w:jc w:val="left"/>
            </w:pPr>
            <w:r>
              <w:rPr>
                <w:rFonts w:ascii="Arial" w:hAnsi="Arial"/>
                <w:b w:val="0"/>
                <w:i w:val="0"/>
                <w:color w:val="000000"/>
                <w:sz w:val="16"/>
              </w:rPr>
              <w:t>Evidence clauses, profile selector, abstention, and measured coverage</w:t>
            </w:r>
          </w:p>
        </w:tc>
      </w:tr>
      <w:tr>
        <w:tc>
          <w:tcPr>
            <w:tcW w:type="dxa" w:w="1984"/>
            <w:vAlign w:val="center"/>
            <w:tcMar>
              <w:top w:w="90" w:type="dxa"/>
              <w:start w:w="100" w:type="dxa"/>
              <w:bottom w:w="90" w:type="dxa"/>
              <w:end w:w="100" w:type="dxa"/>
            </w:tcMar>
            <w:shd w:fill="EEF4FA"/>
          </w:tcPr>
          <w:p>
            <w:pPr>
              <w:jc w:val="left"/>
            </w:pPr>
            <w:r>
              <w:rPr>
                <w:rFonts w:ascii="Arial" w:hAnsi="Arial"/>
                <w:b w:val="0"/>
                <w:i w:val="0"/>
                <w:color w:val="000000"/>
                <w:sz w:val="16"/>
              </w:rPr>
              <w:t>Uncalibrated scores</w:t>
            </w:r>
          </w:p>
        </w:tc>
        <w:tc>
          <w:tcPr>
            <w:tcW w:type="dxa" w:w="2891"/>
            <w:vAlign w:val="center"/>
            <w:tcMar>
              <w:top w:w="90" w:type="dxa"/>
              <w:start w:w="100" w:type="dxa"/>
              <w:bottom w:w="90" w:type="dxa"/>
              <w:end w:w="100" w:type="dxa"/>
            </w:tcMar>
            <w:shd w:fill="EEF4FA"/>
          </w:tcPr>
          <w:p>
            <w:pPr>
              <w:jc w:val="left"/>
            </w:pPr>
            <w:r>
              <w:rPr>
                <w:rFonts w:ascii="Arial" w:hAnsi="Arial"/>
                <w:b w:val="0"/>
                <w:i w:val="0"/>
                <w:color w:val="000000"/>
                <w:sz w:val="16"/>
              </w:rPr>
              <w:t>Softmax values are not correctness probabilities</w:t>
            </w:r>
          </w:p>
        </w:tc>
        <w:tc>
          <w:tcPr>
            <w:tcW w:type="dxa" w:w="4195"/>
            <w:vAlign w:val="center"/>
            <w:tcMar>
              <w:top w:w="90" w:type="dxa"/>
              <w:start w:w="100" w:type="dxa"/>
              <w:bottom w:w="90" w:type="dxa"/>
              <w:end w:w="100" w:type="dxa"/>
            </w:tcMar>
            <w:shd w:fill="EEF4FA"/>
          </w:tcPr>
          <w:p>
            <w:pPr>
              <w:jc w:val="left"/>
            </w:pPr>
            <w:r>
              <w:rPr>
                <w:rFonts w:ascii="Arial" w:hAnsi="Arial"/>
                <w:b w:val="0"/>
                <w:i w:val="0"/>
                <w:color w:val="000000"/>
                <w:sz w:val="16"/>
              </w:rPr>
              <w:t>Dashboard disclosure and no probability claim</w:t>
            </w:r>
          </w:p>
        </w:tc>
      </w:tr>
      <w:tr>
        <w:tc>
          <w:tcPr>
            <w:tcW w:type="dxa" w:w="1984"/>
            <w:vAlign w:val="center"/>
            <w:tcMar>
              <w:top w:w="90" w:type="dxa"/>
              <w:start w:w="100" w:type="dxa"/>
              <w:bottom w:w="90" w:type="dxa"/>
              <w:end w:w="100" w:type="dxa"/>
            </w:tcMar>
          </w:tcPr>
          <w:p>
            <w:pPr>
              <w:jc w:val="left"/>
            </w:pPr>
            <w:r>
              <w:rPr>
                <w:rFonts w:ascii="Arial" w:hAnsi="Arial"/>
                <w:b w:val="0"/>
                <w:i w:val="0"/>
                <w:color w:val="000000"/>
                <w:sz w:val="16"/>
              </w:rPr>
              <w:t>Dataset not stored in Git</w:t>
            </w:r>
          </w:p>
        </w:tc>
        <w:tc>
          <w:tcPr>
            <w:tcW w:type="dxa" w:w="2891"/>
            <w:vAlign w:val="center"/>
            <w:tcMar>
              <w:top w:w="90" w:type="dxa"/>
              <w:start w:w="100" w:type="dxa"/>
              <w:bottom w:w="90" w:type="dxa"/>
              <w:end w:w="100" w:type="dxa"/>
            </w:tcMar>
          </w:tcPr>
          <w:p>
            <w:pPr>
              <w:jc w:val="left"/>
            </w:pPr>
            <w:r>
              <w:rPr>
                <w:rFonts w:ascii="Arial" w:hAnsi="Arial"/>
                <w:b w:val="0"/>
                <w:i w:val="0"/>
                <w:color w:val="000000"/>
                <w:sz w:val="16"/>
              </w:rPr>
              <w:t>Training requires regeneration or separate bundle</w:t>
            </w:r>
          </w:p>
        </w:tc>
        <w:tc>
          <w:tcPr>
            <w:tcW w:type="dxa" w:w="4195"/>
            <w:vAlign w:val="center"/>
            <w:tcMar>
              <w:top w:w="90" w:type="dxa"/>
              <w:start w:w="100" w:type="dxa"/>
              <w:bottom w:w="90" w:type="dxa"/>
              <w:end w:w="100" w:type="dxa"/>
            </w:tcMar>
          </w:tcPr>
          <w:p>
            <w:pPr>
              <w:jc w:val="left"/>
            </w:pPr>
            <w:r>
              <w:rPr>
                <w:rFonts w:ascii="Arial" w:hAnsi="Arial"/>
                <w:b w:val="0"/>
                <w:i w:val="0"/>
                <w:color w:val="000000"/>
                <w:sz w:val="16"/>
              </w:rPr>
              <w:t>Deterministic builder and provenance</w:t>
            </w:r>
          </w:p>
        </w:tc>
      </w:tr>
      <w:tr>
        <w:tc>
          <w:tcPr>
            <w:tcW w:type="dxa" w:w="1984"/>
            <w:vAlign w:val="center"/>
            <w:tcMar>
              <w:top w:w="90" w:type="dxa"/>
              <w:start w:w="100" w:type="dxa"/>
              <w:bottom w:w="90" w:type="dxa"/>
              <w:end w:w="100" w:type="dxa"/>
            </w:tcMar>
            <w:shd w:fill="EEF4FA"/>
          </w:tcPr>
          <w:p>
            <w:pPr>
              <w:jc w:val="left"/>
            </w:pPr>
            <w:r>
              <w:rPr>
                <w:rFonts w:ascii="Arial" w:hAnsi="Arial"/>
                <w:b w:val="0"/>
                <w:i w:val="0"/>
                <w:color w:val="000000"/>
                <w:sz w:val="16"/>
              </w:rPr>
              <w:t>From-scratch Transformer</w:t>
            </w:r>
          </w:p>
        </w:tc>
        <w:tc>
          <w:tcPr>
            <w:tcW w:type="dxa" w:w="2891"/>
            <w:vAlign w:val="center"/>
            <w:tcMar>
              <w:top w:w="90" w:type="dxa"/>
              <w:start w:w="100" w:type="dxa"/>
              <w:bottom w:w="90" w:type="dxa"/>
              <w:end w:w="100" w:type="dxa"/>
            </w:tcMar>
            <w:shd w:fill="EEF4FA"/>
          </w:tcPr>
          <w:p>
            <w:pPr>
              <w:jc w:val="left"/>
            </w:pPr>
            <w:r>
              <w:rPr>
                <w:rFonts w:ascii="Arial" w:hAnsi="Arial"/>
                <w:b w:val="0"/>
                <w:i w:val="0"/>
                <w:color w:val="000000"/>
                <w:sz w:val="16"/>
              </w:rPr>
              <w:t>Weak result does not represent pretrained models</w:t>
            </w:r>
          </w:p>
        </w:tc>
        <w:tc>
          <w:tcPr>
            <w:tcW w:type="dxa" w:w="4195"/>
            <w:vAlign w:val="center"/>
            <w:tcMar>
              <w:top w:w="90" w:type="dxa"/>
              <w:start w:w="100" w:type="dxa"/>
              <w:bottom w:w="90" w:type="dxa"/>
              <w:end w:w="100" w:type="dxa"/>
            </w:tcMar>
            <w:shd w:fill="EEF4FA"/>
          </w:tcPr>
          <w:p>
            <w:pPr>
              <w:jc w:val="left"/>
            </w:pPr>
            <w:r>
              <w:rPr>
                <w:rFonts w:ascii="Arial" w:hAnsi="Arial"/>
                <w:b w:val="0"/>
                <w:i w:val="0"/>
                <w:color w:val="000000"/>
                <w:sz w:val="16"/>
              </w:rPr>
              <w:t>Explicit interpretation limit</w:t>
            </w:r>
          </w:p>
        </w:tc>
      </w:tr>
    </w:tbl>
    <w:p>
      <w:pPr>
        <w:spacing w:after="0"/>
      </w:pPr>
    </w:p>
    <w:p>
      <w:pPr>
        <w:spacing w:before="40" w:after="160"/>
        <w:jc w:val="center"/>
      </w:pPr>
      <w:r>
        <w:rPr>
          <w:rFonts w:ascii="Arial" w:hAnsi="Arial"/>
          <w:b w:val="0"/>
          <w:i/>
          <w:color w:val="000000"/>
          <w:sz w:val="18"/>
        </w:rPr>
        <w:t>Table 8. Final limitations and controls</w:t>
      </w:r>
    </w:p>
    <w:p>
      <w:pPr>
        <w:pStyle w:val="Heading1"/>
        <w:keepNext/>
        <w:spacing w:before="240" w:after="100"/>
      </w:pPr>
      <w:r>
        <w:rPr>
          <w:rFonts w:ascii="Arial" w:hAnsi="Arial"/>
          <w:b/>
          <w:i w:val="0"/>
          <w:color w:val="000000"/>
          <w:sz w:val="30"/>
        </w:rPr>
        <w:t>11 Reproduction guide</w:t>
      </w:r>
    </w:p>
    <w:p>
      <w:pPr>
        <w:spacing w:after="120" w:line="259" w:lineRule="auto"/>
        <w:jc w:val="both"/>
      </w:pPr>
      <w:r>
        <w:rPr>
          <w:rFonts w:ascii="Arial" w:hAnsi="Arial"/>
          <w:b w:val="0"/>
          <w:i w:val="0"/>
          <w:color w:val="000000"/>
          <w:sz w:val="21"/>
        </w:rPr>
        <w:t>On Windows, run scripts/bootstrap.ps1 to create a local virtual environment and install dependencies. Run scripts/reproduce_phase3.ps1 to download and sample the four categories, recreate the fixed split, train all four models, generate the comparison, and rebuild the class-level analysis. Run scripts/check.ps1 for bundle validation and the test suite. To demonstrate the included checkpoint without retraining, run python -m streamlit run app.py.</w:t>
      </w:r>
    </w:p>
    <w:p>
      <w:pPr>
        <w:spacing w:after="120" w:line="259" w:lineRule="auto"/>
        <w:jc w:val="both"/>
      </w:pPr>
      <w:r>
        <w:rPr>
          <w:rFonts w:ascii="Arial" w:hAnsi="Arial"/>
          <w:b w:val="0"/>
          <w:i w:val="0"/>
          <w:color w:val="000000"/>
          <w:sz w:val="21"/>
        </w:rPr>
        <w:t>The repository keeps large downloaded datasets and non-runtime experiment checkpoints out of ordinary commits. The included runtime checkpoint and tokenizer remain eligible for version control so the final application can run from a fresh checkout.</w:t>
      </w:r>
    </w:p>
    <w:p>
      <w:pPr>
        <w:pStyle w:val="Heading1"/>
        <w:keepNext/>
        <w:spacing w:before="240" w:after="100"/>
      </w:pPr>
      <w:r>
        <w:rPr>
          <w:rFonts w:ascii="Arial" w:hAnsi="Arial"/>
          <w:b/>
          <w:i w:val="0"/>
          <w:color w:val="000000"/>
          <w:sz w:val="30"/>
        </w:rPr>
        <w:t>12 Team contributions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trPr>
        <w:tc>
          <w:tcPr>
            <w:tcW w:type="dxa" w:w="2494"/>
            <w:shd w:fill="17365D"/>
            <w:vAlign w:val="center"/>
            <w:tcMar>
              <w:top w:w="90" w:type="dxa"/>
              <w:start w:w="100" w:type="dxa"/>
              <w:bottom w:w="90" w:type="dxa"/>
              <w:end w:w="100" w:type="dxa"/>
            </w:tcMar>
          </w:tcPr>
          <w:p>
            <w:pPr>
              <w:jc w:val="center"/>
            </w:pPr>
            <w:r>
              <w:rPr>
                <w:rFonts w:ascii="Arial" w:hAnsi="Arial"/>
                <w:b/>
                <w:i w:val="0"/>
                <w:color w:val="FFFFFF"/>
                <w:sz w:val="18"/>
              </w:rPr>
              <w:t>Member</w:t>
            </w:r>
          </w:p>
        </w:tc>
        <w:tc>
          <w:tcPr>
            <w:tcW w:type="dxa" w:w="6576"/>
            <w:shd w:fill="17365D"/>
            <w:vAlign w:val="center"/>
            <w:tcMar>
              <w:top w:w="90" w:type="dxa"/>
              <w:start w:w="100" w:type="dxa"/>
              <w:bottom w:w="90" w:type="dxa"/>
              <w:end w:w="100" w:type="dxa"/>
            </w:tcMar>
          </w:tcPr>
          <w:p>
            <w:pPr>
              <w:jc w:val="center"/>
            </w:pPr>
            <w:r>
              <w:rPr>
                <w:rFonts w:ascii="Arial" w:hAnsi="Arial"/>
                <w:b/>
                <w:i w:val="0"/>
                <w:color w:val="FFFFFF"/>
                <w:sz w:val="18"/>
              </w:rPr>
              <w:t>Primary project contribution</w:t>
            </w:r>
          </w:p>
        </w:tc>
      </w:tr>
      <w:tr>
        <w:tc>
          <w:tcPr>
            <w:tcW w:type="dxa" w:w="2494"/>
            <w:vAlign w:val="center"/>
            <w:tcMar>
              <w:top w:w="90" w:type="dxa"/>
              <w:start w:w="100" w:type="dxa"/>
              <w:bottom w:w="90" w:type="dxa"/>
              <w:end w:w="100" w:type="dxa"/>
            </w:tcMar>
          </w:tcPr>
          <w:p>
            <w:pPr>
              <w:jc w:val="left"/>
            </w:pPr>
            <w:r>
              <w:rPr>
                <w:rFonts w:ascii="Arial" w:hAnsi="Arial"/>
                <w:b w:val="0"/>
                <w:i w:val="0"/>
                <w:color w:val="000000"/>
                <w:sz w:val="18"/>
              </w:rPr>
              <w:t>Pavit Agrawal</w:t>
            </w:r>
          </w:p>
        </w:tc>
        <w:tc>
          <w:tcPr>
            <w:tcW w:type="dxa" w:w="6576"/>
            <w:vAlign w:val="center"/>
            <w:tcMar>
              <w:top w:w="90" w:type="dxa"/>
              <w:start w:w="100" w:type="dxa"/>
              <w:bottom w:w="90" w:type="dxa"/>
              <w:end w:w="100" w:type="dxa"/>
            </w:tcMar>
          </w:tcPr>
          <w:p>
            <w:pPr>
              <w:jc w:val="left"/>
            </w:pPr>
            <w:r>
              <w:rPr>
                <w:rFonts w:ascii="Arial" w:hAnsi="Arial"/>
                <w:b w:val="0"/>
                <w:i w:val="0"/>
                <w:color w:val="000000"/>
                <w:sz w:val="18"/>
              </w:rPr>
              <w:t>Project setup, preprocessing, dataset pipeline, MLP, training and evaluation</w:t>
            </w:r>
          </w:p>
        </w:tc>
      </w:tr>
      <w:tr>
        <w:tc>
          <w:tcPr>
            <w:tcW w:type="dxa" w:w="2494"/>
            <w:vAlign w:val="center"/>
            <w:tcMar>
              <w:top w:w="90" w:type="dxa"/>
              <w:start w:w="100" w:type="dxa"/>
              <w:bottom w:w="90" w:type="dxa"/>
              <w:end w:w="100" w:type="dxa"/>
            </w:tcMar>
            <w:shd w:fill="EEF4FA"/>
          </w:tcPr>
          <w:p>
            <w:pPr>
              <w:jc w:val="left"/>
            </w:pPr>
            <w:r>
              <w:rPr>
                <w:rFonts w:ascii="Arial" w:hAnsi="Arial"/>
                <w:b w:val="0"/>
                <w:i w:val="0"/>
                <w:color w:val="000000"/>
                <w:sz w:val="18"/>
              </w:rPr>
              <w:t>Priyanshu Sharma</w:t>
            </w:r>
          </w:p>
        </w:tc>
        <w:tc>
          <w:tcPr>
            <w:tcW w:type="dxa" w:w="6576"/>
            <w:vAlign w:val="center"/>
            <w:tcMar>
              <w:top w:w="90" w:type="dxa"/>
              <w:start w:w="100" w:type="dxa"/>
              <w:bottom w:w="90" w:type="dxa"/>
              <w:end w:w="100" w:type="dxa"/>
            </w:tcMar>
            <w:shd w:fill="EEF4FA"/>
          </w:tcPr>
          <w:p>
            <w:pPr>
              <w:jc w:val="left"/>
            </w:pPr>
            <w:r>
              <w:rPr>
                <w:rFonts w:ascii="Arial" w:hAnsi="Arial"/>
                <w:b w:val="0"/>
                <w:i w:val="0"/>
                <w:color w:val="000000"/>
                <w:sz w:val="18"/>
              </w:rPr>
              <w:t>TextCNN architecture, training, and experiment notebook</w:t>
            </w:r>
          </w:p>
        </w:tc>
      </w:tr>
      <w:tr>
        <w:tc>
          <w:tcPr>
            <w:tcW w:type="dxa" w:w="2494"/>
            <w:vAlign w:val="center"/>
            <w:tcMar>
              <w:top w:w="90" w:type="dxa"/>
              <w:start w:w="100" w:type="dxa"/>
              <w:bottom w:w="90" w:type="dxa"/>
              <w:end w:w="100" w:type="dxa"/>
            </w:tcMar>
          </w:tcPr>
          <w:p>
            <w:pPr>
              <w:jc w:val="left"/>
            </w:pPr>
            <w:r>
              <w:rPr>
                <w:rFonts w:ascii="Arial" w:hAnsi="Arial"/>
                <w:b w:val="0"/>
                <w:i w:val="0"/>
                <w:color w:val="000000"/>
                <w:sz w:val="18"/>
              </w:rPr>
              <w:t>Shivam Lahoty</w:t>
            </w:r>
          </w:p>
        </w:tc>
        <w:tc>
          <w:tcPr>
            <w:tcW w:type="dxa" w:w="6576"/>
            <w:vAlign w:val="center"/>
            <w:tcMar>
              <w:top w:w="90" w:type="dxa"/>
              <w:start w:w="100" w:type="dxa"/>
              <w:bottom w:w="90" w:type="dxa"/>
              <w:end w:w="100" w:type="dxa"/>
            </w:tcMar>
          </w:tcPr>
          <w:p>
            <w:pPr>
              <w:jc w:val="left"/>
            </w:pPr>
            <w:r>
              <w:rPr>
                <w:rFonts w:ascii="Arial" w:hAnsi="Arial"/>
                <w:b w:val="0"/>
                <w:i w:val="0"/>
                <w:color w:val="000000"/>
                <w:sz w:val="18"/>
              </w:rPr>
              <w:t>BiLSTM, Transformer, experiment notebooks, and comparative analysis</w:t>
            </w:r>
          </w:p>
        </w:tc>
      </w:tr>
      <w:tr>
        <w:tc>
          <w:tcPr>
            <w:tcW w:type="dxa" w:w="2494"/>
            <w:vAlign w:val="center"/>
            <w:tcMar>
              <w:top w:w="90" w:type="dxa"/>
              <w:start w:w="100" w:type="dxa"/>
              <w:bottom w:w="90" w:type="dxa"/>
              <w:end w:w="100" w:type="dxa"/>
            </w:tcMar>
            <w:shd w:fill="EEF4FA"/>
          </w:tcPr>
          <w:p>
            <w:pPr>
              <w:jc w:val="left"/>
            </w:pPr>
            <w:r>
              <w:rPr>
                <w:rFonts w:ascii="Arial" w:hAnsi="Arial"/>
                <w:b w:val="0"/>
                <w:i w:val="0"/>
                <w:color w:val="000000"/>
                <w:sz w:val="18"/>
              </w:rPr>
              <w:t>Aryan Sorout</w:t>
            </w:r>
          </w:p>
        </w:tc>
        <w:tc>
          <w:tcPr>
            <w:tcW w:type="dxa" w:w="6576"/>
            <w:vAlign w:val="center"/>
            <w:tcMar>
              <w:top w:w="90" w:type="dxa"/>
              <w:start w:w="100" w:type="dxa"/>
              <w:bottom w:w="90" w:type="dxa"/>
              <w:end w:w="100" w:type="dxa"/>
            </w:tcMar>
            <w:shd w:fill="EEF4FA"/>
          </w:tcPr>
          <w:p>
            <w:pPr>
              <w:jc w:val="left"/>
            </w:pPr>
            <w:r>
              <w:rPr>
                <w:rFonts w:ascii="Arial" w:hAnsi="Arial"/>
                <w:b w:val="0"/>
                <w:i w:val="0"/>
                <w:color w:val="000000"/>
                <w:sz w:val="18"/>
              </w:rPr>
              <w:t>Application integration, evaluation, visualization, and reporting support</w:t>
            </w:r>
          </w:p>
        </w:tc>
      </w:tr>
    </w:tbl>
    <w:p>
      <w:pPr>
        <w:spacing w:after="0"/>
      </w:pPr>
    </w:p>
    <w:p>
      <w:pPr>
        <w:spacing w:before="40" w:after="160"/>
        <w:jc w:val="center"/>
      </w:pPr>
      <w:r>
        <w:rPr>
          <w:rFonts w:ascii="Arial" w:hAnsi="Arial"/>
          <w:b w:val="0"/>
          <w:i/>
          <w:color w:val="000000"/>
          <w:sz w:val="18"/>
        </w:rPr>
        <w:t>Table 9. Contribution summary aligned with repository evidence</w:t>
      </w:r>
    </w:p>
    <w:p>
      <w:pPr>
        <w:pStyle w:val="Heading1"/>
        <w:keepNext/>
        <w:spacing w:before="240" w:after="100"/>
      </w:pPr>
      <w:r>
        <w:rPr>
          <w:rFonts w:ascii="Arial" w:hAnsi="Arial"/>
          <w:b/>
          <w:i w:val="0"/>
          <w:color w:val="000000"/>
          <w:sz w:val="30"/>
        </w:rPr>
        <w:t>13 Conclusion</w:t>
      </w:r>
    </w:p>
    <w:p>
      <w:pPr>
        <w:spacing w:after="120" w:line="259" w:lineRule="auto"/>
        <w:jc w:val="both"/>
      </w:pPr>
      <w:r>
        <w:rPr>
          <w:rFonts w:ascii="Arial" w:hAnsi="Arial"/>
          <w:b w:val="0"/>
          <w:i w:val="0"/>
          <w:color w:val="000000"/>
          <w:sz w:val="21"/>
        </w:rPr>
        <w:t>The project completes the Phase 3 roadmap. It implements and compares all four planned architectures under one reproducible protocol, selects BiLSTM by validation macro F1, documents class-level errors, evaluates aspect evidence on public annotations, and integrates the selected model into a usable review-analysis application. The strongest result is a transparent, reproducible system rather than an unsupported universal-accuracy claim. Neutral sentiment, proxy labels, and heuristic aspect coverage remain the main technical limits and are disclosed throughout the final deliverables.</w:t>
      </w:r>
    </w:p>
    <w:p>
      <w:pPr>
        <w:pStyle w:val="Heading1"/>
        <w:keepNext/>
        <w:spacing w:before="240" w:after="100"/>
      </w:pPr>
      <w:r>
        <w:rPr>
          <w:rFonts w:ascii="Arial" w:hAnsi="Arial"/>
          <w:b/>
          <w:i w:val="0"/>
          <w:color w:val="000000"/>
          <w:sz w:val="30"/>
        </w:rPr>
        <w:t>References</w:t>
      </w:r>
    </w:p>
    <w:p>
      <w:pPr>
        <w:spacing w:after="100"/>
        <w:ind w:left="283" w:hanging="283"/>
      </w:pPr>
      <w:r>
        <w:rPr>
          <w:rFonts w:ascii="Arial" w:hAnsi="Arial"/>
          <w:b w:val="0"/>
          <w:i w:val="0"/>
          <w:color w:val="000000"/>
          <w:sz w:val="19"/>
        </w:rPr>
        <w:t>[1] Y. Kim, Convolutional Neural Networks for Sentence Classification, EMNLP, 2014.</w:t>
      </w:r>
    </w:p>
    <w:p>
      <w:pPr>
        <w:spacing w:after="100"/>
        <w:ind w:left="283" w:hanging="283"/>
      </w:pPr>
      <w:r>
        <w:rPr>
          <w:rFonts w:ascii="Arial" w:hAnsi="Arial"/>
          <w:b w:val="0"/>
          <w:i w:val="0"/>
          <w:color w:val="000000"/>
          <w:sz w:val="19"/>
        </w:rPr>
        <w:t>[2] S. Hochreiter and J. Schmidhuber, Long Short-Term Memory, Neural Computation, 1997.</w:t>
      </w:r>
    </w:p>
    <w:p>
      <w:pPr>
        <w:spacing w:after="100"/>
        <w:ind w:left="283" w:hanging="283"/>
      </w:pPr>
      <w:r>
        <w:rPr>
          <w:rFonts w:ascii="Arial" w:hAnsi="Arial"/>
          <w:b w:val="0"/>
          <w:i w:val="0"/>
          <w:color w:val="000000"/>
          <w:sz w:val="19"/>
        </w:rPr>
        <w:t>[3] A. Vaswani et al., Attention Is All You Need, NeurIPS, 2017.</w:t>
      </w:r>
    </w:p>
    <w:p>
      <w:pPr>
        <w:spacing w:after="100"/>
        <w:ind w:left="283" w:hanging="283"/>
      </w:pPr>
      <w:r>
        <w:rPr>
          <w:rFonts w:ascii="Arial" w:hAnsi="Arial"/>
          <w:b w:val="0"/>
          <w:i w:val="0"/>
          <w:color w:val="000000"/>
          <w:sz w:val="19"/>
        </w:rPr>
        <w:t>[4] J. Devlin et al., BERT: Pre-training of Deep Bidirectional Transformers for Language Understanding, NAACL-HLT, 2019.</w:t>
      </w:r>
    </w:p>
    <w:p>
      <w:pPr>
        <w:spacing w:after="100"/>
        <w:ind w:left="283" w:hanging="283"/>
      </w:pPr>
      <w:r>
        <w:rPr>
          <w:rFonts w:ascii="Arial" w:hAnsi="Arial"/>
          <w:b w:val="0"/>
          <w:i w:val="0"/>
          <w:color w:val="000000"/>
          <w:sz w:val="19"/>
        </w:rPr>
        <w:t>[5] M. Pontiki et al., SemEval-2014 Task 4: Aspect Based Sentiment Analysis, SemEval, 2014.</w:t>
      </w:r>
    </w:p>
    <w:p>
      <w:pPr>
        <w:spacing w:after="100"/>
        <w:ind w:left="283" w:hanging="283"/>
      </w:pPr>
      <w:r>
        <w:rPr>
          <w:rFonts w:ascii="Arial" w:hAnsi="Arial"/>
          <w:b w:val="0"/>
          <w:i w:val="0"/>
          <w:color w:val="000000"/>
          <w:sz w:val="19"/>
        </w:rPr>
        <w:t>[6] L. Zhang, S. Wang, and B. Liu, Deep Learning for Sentiment Analysis: A Survey, WIREs Data Mining and Knowledge Discovery, 2018.</w:t>
      </w:r>
    </w:p>
    <w:p>
      <w:pPr>
        <w:spacing w:after="100"/>
        <w:ind w:left="283" w:hanging="283"/>
      </w:pPr>
      <w:r>
        <w:rPr>
          <w:rFonts w:ascii="Arial" w:hAnsi="Arial"/>
          <w:b w:val="0"/>
          <w:i w:val="0"/>
          <w:color w:val="000000"/>
          <w:sz w:val="19"/>
        </w:rPr>
        <w:t>[7] D. Tang, B. Qin, and T. Liu, Document Modeling with Gated Recurrent Neural Network for Sentiment Classification, EMNLP, 2015.</w:t>
      </w:r>
    </w:p>
    <w:p>
      <w:pPr>
        <w:spacing w:after="100"/>
        <w:ind w:left="283" w:hanging="283"/>
      </w:pPr>
      <w:r>
        <w:rPr>
          <w:rFonts w:ascii="Arial" w:hAnsi="Arial"/>
          <w:b w:val="0"/>
          <w:i w:val="0"/>
          <w:color w:val="000000"/>
          <w:sz w:val="19"/>
        </w:rPr>
        <w:t>[8] Y. Wang et al., Attention-based LSTM for Aspect-level Sentiment Classification, EMNLP, 2016.</w:t>
      </w:r>
    </w:p>
    <w:p>
      <w:pPr>
        <w:spacing w:after="100"/>
        <w:ind w:left="283" w:hanging="283"/>
      </w:pPr>
      <w:r>
        <w:rPr>
          <w:rFonts w:ascii="Arial" w:hAnsi="Arial"/>
          <w:b w:val="0"/>
          <w:i w:val="0"/>
          <w:color w:val="000000"/>
          <w:sz w:val="19"/>
        </w:rPr>
        <w:t>[9] D. Ma et al., Interactive Attention Networks for Aspect-Level Sentiment Classification, IJCAI, 2017.</w:t>
      </w:r>
    </w:p>
    <w:p>
      <w:pPr>
        <w:spacing w:after="100"/>
        <w:ind w:left="283" w:hanging="283"/>
      </w:pPr>
      <w:r>
        <w:rPr>
          <w:rFonts w:ascii="Arial" w:hAnsi="Arial"/>
          <w:b w:val="0"/>
          <w:i w:val="0"/>
          <w:color w:val="000000"/>
          <w:sz w:val="19"/>
        </w:rPr>
        <w:t>[10] J. Ni et al., Justifying Recommendations using Distantly-Labeled Reviews and Fine-Grained Aspects, EMNLP-IJCNLP, 2019. Amazon Reviews 2023 project site: https://amazon-reviews-2023.github.io/.</w:t>
      </w:r>
    </w:p>
    <w:p>
      <w:pPr>
        <w:spacing w:after="100"/>
        <w:ind w:left="283" w:hanging="283"/>
      </w:pPr>
      <w:r>
        <w:rPr>
          <w:rFonts w:ascii="Arial" w:hAnsi="Arial"/>
          <w:b w:val="0"/>
          <w:i w:val="0"/>
          <w:color w:val="000000"/>
          <w:sz w:val="19"/>
        </w:rPr>
        <w:t>[11] Project repository: https://github.com/pavitagrawal/CRIS_DL.</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5A5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Review Intelligence System Final Report</dc:title>
  <dc:subject>ICT 4442 Deep Learning Mini Project</dc:subject>
  <dc:creator>Pavit Agrawal, Priyanshu Sharma, Shivam Lahoty, Aryan Sorout</dc:creator>
  <cp:keywords/>
  <dc:description>generated by python-docx</dc:description>
  <cp:lastModifiedBy/>
  <cp:revision>1</cp:revision>
  <dcterms:created xsi:type="dcterms:W3CDTF">2013-12-23T23:15:00Z</dcterms:created>
  <dcterms:modified xsi:type="dcterms:W3CDTF">2013-12-23T23:15:00Z</dcterms:modified>
  <cp:category/>
</cp:coreProperties>
</file>