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D2D" w:rsidRDefault="00C07264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B57D2D" w:rsidRDefault="00C07264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B57D2D" w:rsidRDefault="00B57D2D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07264">
        <w:tc>
          <w:tcPr>
            <w:tcW w:w="4508" w:type="dxa"/>
          </w:tcPr>
          <w:p w:rsidR="00C07264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C07264" w:rsidRDefault="00C07264" w:rsidP="00893033">
            <w:pPr>
              <w:pStyle w:val="normal0"/>
            </w:pPr>
            <w:r>
              <w:t>07-03-2026</w:t>
            </w:r>
          </w:p>
        </w:tc>
      </w:tr>
      <w:tr w:rsidR="00C07264">
        <w:tc>
          <w:tcPr>
            <w:tcW w:w="4508" w:type="dxa"/>
          </w:tcPr>
          <w:p w:rsidR="00C07264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C07264" w:rsidRDefault="00C07264">
            <w:pPr>
              <w:pStyle w:val="normal0"/>
              <w:rPr>
                <w:rFonts w:ascii="Calibri" w:eastAsia="Calibri" w:hAnsi="Calibri" w:cs="Calibri"/>
              </w:rPr>
            </w:pPr>
            <w:r w:rsidRPr="00C07264">
              <w:rPr>
                <w:rFonts w:ascii="Calibri" w:eastAsia="Calibri" w:hAnsi="Calibri" w:cs="Calibri"/>
              </w:rPr>
              <w:t>SWTID-2026-4494</w:t>
            </w:r>
          </w:p>
        </w:tc>
      </w:tr>
      <w:tr w:rsidR="00C07264">
        <w:tc>
          <w:tcPr>
            <w:tcW w:w="4508" w:type="dxa"/>
          </w:tcPr>
          <w:p w:rsidR="00C07264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C07264" w:rsidRPr="00BE25F3" w:rsidRDefault="00C07264" w:rsidP="00893033">
            <w:pPr>
              <w:pStyle w:val="normal0"/>
              <w:spacing w:line="259" w:lineRule="auto"/>
              <w:rPr>
                <w:rFonts w:ascii="Calibri" w:eastAsia="Calibri" w:hAnsi="Calibri" w:cs="Calibri"/>
                <w:b/>
                <w:bCs/>
                <w:sz w:val="24"/>
                <w:szCs w:val="28"/>
              </w:rPr>
            </w:pPr>
            <w:r w:rsidRPr="00BE25F3">
              <w:rPr>
                <w:rFonts w:ascii="Calibri" w:eastAsia="Calibri" w:hAnsi="Calibri" w:cs="Calibri"/>
                <w:b/>
                <w:bCs/>
                <w:sz w:val="24"/>
                <w:szCs w:val="28"/>
              </w:rPr>
              <w:t>Product Inventory Management System</w:t>
            </w:r>
          </w:p>
        </w:tc>
      </w:tr>
      <w:tr w:rsidR="00C07264">
        <w:tc>
          <w:tcPr>
            <w:tcW w:w="4508" w:type="dxa"/>
          </w:tcPr>
          <w:p w:rsidR="00C07264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C07264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B57D2D" w:rsidRDefault="00B57D2D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B57D2D" w:rsidRDefault="00C07264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B57D2D" w:rsidRDefault="00C07264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B57D2D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B57D2D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B57D2D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B57D2D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B57D2D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B57D2D">
            <w:pPr>
              <w:pStyle w:val="normal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B57D2D">
            <w:pPr>
              <w:pStyle w:val="normal0"/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:rsidR="00B57D2D" w:rsidRDefault="00B57D2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B57D2D" w:rsidRDefault="00B57D2D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B57D2D" w:rsidRDefault="00B57D2D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B57D2D" w:rsidRDefault="00C07264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B57D2D" w:rsidRDefault="00C07264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-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B57D2D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JWT authentication must be used. Passwords should be hashed and unauthorized access must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 prevented.</w:t>
            </w:r>
          </w:p>
        </w:tc>
      </w:tr>
      <w:tr w:rsidR="00B57D2D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B57D2D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7D2D" w:rsidRDefault="00C0726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:rsidR="00B57D2D" w:rsidRDefault="00B57D2D">
      <w:pPr>
        <w:pStyle w:val="normal0"/>
      </w:pPr>
    </w:p>
    <w:sectPr w:rsidR="00B57D2D" w:rsidSect="00B57D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ED52A13-D732-4224-B432-D12763427EF3}"/>
    <w:embedBold r:id="rId2" w:fontKey="{0AB6532A-8CB9-4BA2-B941-0F086C5A29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B80379-16F0-48A9-AE51-F60921F8960E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B57D2D"/>
    <w:rsid w:val="00B57D2D"/>
    <w:rsid w:val="00C07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57D2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57D2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57D2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57D2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57D2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57D2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57D2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57D2D"/>
  </w:style>
  <w:style w:type="paragraph" w:styleId="Title">
    <w:name w:val="Title"/>
    <w:basedOn w:val="normal0"/>
    <w:next w:val="normal0"/>
    <w:rsid w:val="00B57D2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57D2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B57D2D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B57D2D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B57D2D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2026-03-08T11:13:00Z</dcterms:created>
  <dcterms:modified xsi:type="dcterms:W3CDTF">2026-03-08T11:13:00Z</dcterms:modified>
</cp:coreProperties>
</file>