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1F4E79"/>
          <w:sz w:val="48"/>
          <w:szCs w:val="48"/>
        </w:rPr>
        <w:t xml:space="preserve">Business Analytics Dashboard</w:t>
      </w:r>
    </w:p>
    <w:p>
      <w:pPr>
        <w:spacing w:before="0" w:after="100"/>
        <w:jc w:val="center"/>
      </w:pPr>
      <w:r>
        <w:rPr>
          <w:rFonts w:ascii="Arial" w:cs="Arial" w:eastAsia="Arial" w:hAnsi="Arial"/>
          <w:color w:val="2E75B6"/>
          <w:sz w:val="28"/>
          <w:szCs w:val="28"/>
        </w:rPr>
        <w:t xml:space="preserve">KPI Documentation &amp; Deep-Dive Analysis Report</w:t>
      </w:r>
    </w:p>
    <w:p>
      <w:pPr>
        <w:spacing w:before="0" w:after="400"/>
        <w:jc w:val="center"/>
      </w:pPr>
      <w:r>
        <w:rPr>
          <w:rFonts w:ascii="Arial" w:cs="Arial" w:eastAsia="Arial" w:hAnsi="Arial"/>
          <w:color w:val="666666"/>
          <w:sz w:val="22"/>
          <w:szCs w:val="22"/>
        </w:rPr>
        <w:t xml:space="preserve">Superstore Sales Dataset | Power BI Dashboard</w:t>
      </w:r>
    </w:p>
    <w:p>
      <w:pPr>
        <w:pStyle w:val="Heading1"/>
        <w:spacing w:before="300" w:after="200"/>
      </w:pPr>
      <w:r>
        <w:rPr>
          <w:rFonts w:ascii="Arial" w:cs="Arial" w:eastAsia="Arial" w:hAnsi="Arial"/>
          <w:b/>
          <w:bCs/>
          <w:color w:val="1F4E79"/>
          <w:sz w:val="32"/>
          <w:szCs w:val="32"/>
        </w:rPr>
        <w:t xml:space="preserve">1. Project Objective</w:t>
      </w:r>
    </w:p>
    <w:p>
      <w:pPr>
        <w:spacing w:before="80" w:after="80"/>
      </w:pPr>
      <w:r>
        <w:rPr>
          <w:rFonts w:ascii="Arial" w:cs="Arial" w:eastAsia="Arial" w:hAnsi="Arial"/>
          <w:b w:val="false"/>
          <w:bCs w:val="false"/>
          <w:color w:val="000000"/>
          <w:sz w:val="22"/>
          <w:szCs w:val="22"/>
        </w:rPr>
        <w:t xml:space="preserve">This project aims to solve complex business problems by building an interactive Power BI dashboard using the Superstore Sales Dataset. The dashboard provides actionable insights through well-defined KPIs, segmentation analysis, and sales trend monitoring to support data-driven decision making.</w:t>
      </w:r>
    </w:p>
    <w:p>
      <w:pPr>
        <w:pStyle w:val="Heading1"/>
        <w:spacing w:before="300" w:after="200"/>
      </w:pPr>
      <w:r>
        <w:rPr>
          <w:rFonts w:ascii="Arial" w:cs="Arial" w:eastAsia="Arial" w:hAnsi="Arial"/>
          <w:b/>
          <w:bCs/>
          <w:color w:val="1F4E79"/>
          <w:sz w:val="32"/>
          <w:szCs w:val="32"/>
        </w:rPr>
        <w:t xml:space="preserve">2. Dataset Overview</w:t>
      </w:r>
    </w:p>
    <w:p>
      <w:pPr>
        <w:spacing w:before="80" w:after="80"/>
      </w:pPr>
      <w:r>
        <w:rPr>
          <w:rFonts w:ascii="Arial" w:cs="Arial" w:eastAsia="Arial" w:hAnsi="Arial"/>
          <w:b w:val="false"/>
          <w:bCs w:val="false"/>
          <w:color w:val="000000"/>
          <w:sz w:val="22"/>
          <w:szCs w:val="22"/>
        </w:rPr>
        <w:t xml:space="preserve">Dataset: Superstore Sales Dataset (Kaggle)</w:t>
      </w:r>
    </w:p>
    <w:p>
      <w:pPr>
        <w:spacing w:before="80" w:after="80"/>
      </w:pPr>
      <w:r>
        <w:rPr>
          <w:rFonts w:ascii="Arial" w:cs="Arial" w:eastAsia="Arial" w:hAnsi="Arial"/>
          <w:b w:val="false"/>
          <w:bCs w:val="false"/>
          <w:color w:val="000000"/>
          <w:sz w:val="22"/>
          <w:szCs w:val="22"/>
        </w:rPr>
        <w:t xml:space="preserve">The dataset contains transactional records of a retail superstore with the following key columns:</w:t>
      </w:r>
    </w:p>
    <w:p>
      <w:pPr>
        <w:spacing w:before="1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Column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Order 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Text</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Unique identifier for each order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Order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Date when the order was placed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Ship Date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Date</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Date when order was shipped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Unique customer identifier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Customer Name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Text</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Name of the customer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Segment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segment: Consumer, Corporate, Home Office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Region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Text</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Geographic region: West, East, Central, South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 category: Furniture, Office Supplies, Technology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Sub-Category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Text</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Sub-category of the product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Decimal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Revenue generated from the order</w:t>
            </w:r>
          </w:p>
        </w:tc>
      </w:tr>
    </w:tbl>
    <w:p>
      <w:pPr>
        <w:spacing w:before="200" w:after="100"/>
      </w:pPr>
    </w:p>
    <w:p>
      <w:pPr>
        <w:pStyle w:val="Heading1"/>
        <w:spacing w:before="300" w:after="200"/>
      </w:pPr>
      <w:r>
        <w:rPr>
          <w:rFonts w:ascii="Arial" w:cs="Arial" w:eastAsia="Arial" w:hAnsi="Arial"/>
          <w:b/>
          <w:bCs/>
          <w:color w:val="1F4E79"/>
          <w:sz w:val="32"/>
          <w:szCs w:val="32"/>
        </w:rPr>
        <w:t xml:space="preserve">3. Core KPI Definitions</w:t>
      </w:r>
    </w:p>
    <w:p>
      <w:pPr>
        <w:spacing w:before="80" w:after="80"/>
      </w:pPr>
      <w:r>
        <w:rPr>
          <w:rFonts w:ascii="Arial" w:cs="Arial" w:eastAsia="Arial" w:hAnsi="Arial"/>
          <w:b w:val="false"/>
          <w:bCs w:val="false"/>
          <w:color w:val="000000"/>
          <w:sz w:val="22"/>
          <w:szCs w:val="22"/>
        </w:rPr>
        <w:t xml:space="preserve">The following 4 KPIs were defined and implemented using DAX formulas in Power BI:</w:t>
      </w:r>
    </w:p>
    <w:p>
      <w:pPr>
        <w:spacing w:before="1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KPI Name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DAX Formula</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Business Reasoning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Revenue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Revenue = SUM('train'[Sales])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Measures overall business performance. Tracks how much revenue is generated across all orders and time periods.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Orders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Orders = COUNTROWS('train')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Indicates business volume and demand. Higher order count reflects strong customer engagement.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Customers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Customers = DISTINCTCOUNT('train'[Customer ID])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Measures customer base size. Helps understand market reach and customer acquisition.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Average Order Value (AOV)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AOV = DIVIDE([Total Revenue], [Total Orders])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Measures revenue efficiency per order. Higher AOV indicates customers are buying more per transaction.</w:t>
            </w:r>
          </w:p>
        </w:tc>
      </w:tr>
    </w:tbl>
    <w:p>
      <w:pPr>
        <w:spacing w:before="200" w:after="100"/>
      </w:pPr>
    </w:p>
    <w:p>
      <w:pPr>
        <w:pStyle w:val="Heading2"/>
        <w:spacing w:before="240" w:after="120"/>
      </w:pPr>
      <w:r>
        <w:rPr>
          <w:rFonts w:ascii="Arial" w:cs="Arial" w:eastAsia="Arial" w:hAnsi="Arial"/>
          <w:b/>
          <w:bCs/>
          <w:color w:val="2E75B6"/>
          <w:sz w:val="26"/>
          <w:szCs w:val="26"/>
        </w:rPr>
        <w:t xml:space="preserve">3.1 KPI Results from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KPI</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Insight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Revenue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2.26M</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Strong overall revenue performance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Orders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9,800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volume of transactions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Customers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793</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Sizeable and diverse customer 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Average Order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230.77</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Customers spend ~$231 per order on average</w:t>
            </w:r>
          </w:p>
        </w:tc>
      </w:tr>
    </w:tbl>
    <w:p>
      <w:pPr>
        <w:spacing w:before="200" w:after="100"/>
      </w:pPr>
    </w:p>
    <w:p>
      <w:pPr>
        <w:pStyle w:val="Heading1"/>
        <w:spacing w:before="300" w:after="200"/>
      </w:pPr>
      <w:r>
        <w:rPr>
          <w:rFonts w:ascii="Arial" w:cs="Arial" w:eastAsia="Arial" w:hAnsi="Arial"/>
          <w:b/>
          <w:bCs/>
          <w:color w:val="1F4E79"/>
          <w:sz w:val="32"/>
          <w:szCs w:val="32"/>
        </w:rPr>
        <w:t xml:space="preserve">4. Deep-Dive Analysis: Segmentation Analysis</w:t>
      </w:r>
    </w:p>
    <w:p>
      <w:pPr>
        <w:spacing w:before="80" w:after="80"/>
      </w:pPr>
      <w:r>
        <w:rPr>
          <w:rFonts w:ascii="Arial" w:cs="Arial" w:eastAsia="Arial" w:hAnsi="Arial"/>
          <w:b w:val="false"/>
          <w:bCs w:val="false"/>
          <w:color w:val="000000"/>
          <w:sz w:val="22"/>
          <w:szCs w:val="22"/>
        </w:rPr>
        <w:t xml:space="preserve">Segmentation Analysis was chosen as the deep-dive method to understand how different customer segments and product categories contribute to total revenue.</w:t>
      </w:r>
    </w:p>
    <w:p>
      <w:pPr>
        <w:pStyle w:val="Heading2"/>
        <w:spacing w:before="240" w:after="120"/>
      </w:pPr>
      <w:r>
        <w:rPr>
          <w:rFonts w:ascii="Arial" w:cs="Arial" w:eastAsia="Arial" w:hAnsi="Arial"/>
          <w:b/>
          <w:bCs/>
          <w:color w:val="2E75B6"/>
          <w:sz w:val="26"/>
          <w:szCs w:val="26"/>
        </w:rPr>
        <w:t xml:space="preserve">4.1 Customer Segment Analysis</w:t>
      </w:r>
    </w:p>
    <w:p>
      <w:pPr>
        <w:spacing w:before="80" w:after="80"/>
      </w:pPr>
      <w:r>
        <w:rPr>
          <w:rFonts w:ascii="Arial" w:cs="Arial" w:eastAsia="Arial" w:hAnsi="Arial"/>
          <w:b w:val="false"/>
          <w:bCs w:val="false"/>
          <w:color w:val="000000"/>
          <w:sz w:val="22"/>
          <w:szCs w:val="22"/>
        </w:rPr>
        <w:t xml:space="preserve">Three customer segments were analyzed: Consumer, Corporate, and Home Office.</w:t>
      </w:r>
    </w:p>
    <w:p>
      <w:pPr>
        <w:spacing w:before="1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Segment</w:t>
            </w:r>
          </w:p>
        </w:tc>
        <w:tc>
          <w:tcPr>
            <w:tcW w:type="dxa" w:w="1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Furniture</w:t>
            </w:r>
          </w:p>
        </w:tc>
        <w:tc>
          <w:tcPr>
            <w:tcW w:type="dxa" w:w="1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Office Supplies</w:t>
            </w:r>
          </w:p>
        </w:tc>
        <w:tc>
          <w:tcPr>
            <w:tcW w:type="dxa" w:w="1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1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Total Revenue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Consumer</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113,082.29</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99,763.92</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135,060.40</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347,906.61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Corporate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63,839.33</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63,686.77</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68,371.32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195,897.43</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Home Office</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29,539.77</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36,490.12</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59,684.80</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125,714.70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206,461.39</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199,940.81</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263,116.53</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669,518.73</w:t>
            </w:r>
          </w:p>
        </w:tc>
      </w:tr>
    </w:tbl>
    <w:p>
      <w:pPr>
        <w:spacing w:before="200" w:after="100"/>
      </w:pPr>
    </w:p>
    <w:p>
      <w:pPr>
        <w:pStyle w:val="Heading2"/>
        <w:spacing w:before="240" w:after="120"/>
      </w:pPr>
      <w:r>
        <w:rPr>
          <w:rFonts w:ascii="Arial" w:cs="Arial" w:eastAsia="Arial" w:hAnsi="Arial"/>
          <w:b/>
          <w:bCs/>
          <w:color w:val="2E75B6"/>
          <w:sz w:val="26"/>
          <w:szCs w:val="26"/>
        </w:rPr>
        <w:t xml:space="preserve">4.2 Key Segmentation Insights</w:t>
      </w:r>
    </w:p>
    <w:p>
      <w:pPr>
        <w:pStyle w:val="ListParagraph"/>
        <w:numPr>
          <w:ilvl w:val="0"/>
          <w:numId w:val="2"/>
        </w:numPr>
        <w:spacing w:before="60" w:after="60"/>
      </w:pPr>
      <w:r>
        <w:rPr>
          <w:rFonts w:ascii="Arial" w:cs="Arial" w:eastAsia="Arial" w:hAnsi="Arial"/>
          <w:sz w:val="22"/>
          <w:szCs w:val="22"/>
        </w:rPr>
        <w:t xml:space="preserve">Consumer segment is the highest revenue contributor at 51.96% of total revenue (347,906.61)</w:t>
      </w:r>
    </w:p>
    <w:p>
      <w:pPr>
        <w:pStyle w:val="ListParagraph"/>
        <w:numPr>
          <w:ilvl w:val="0"/>
          <w:numId w:val="2"/>
        </w:numPr>
        <w:spacing w:before="60" w:after="60"/>
      </w:pPr>
      <w:r>
        <w:rPr>
          <w:rFonts w:ascii="Arial" w:cs="Arial" w:eastAsia="Arial" w:hAnsi="Arial"/>
          <w:sz w:val="22"/>
          <w:szCs w:val="22"/>
        </w:rPr>
        <w:t xml:space="preserve">Technology is the top-performing category across all segments generating 263,116.53 in total</w:t>
      </w:r>
    </w:p>
    <w:p>
      <w:pPr>
        <w:pStyle w:val="ListParagraph"/>
        <w:numPr>
          <w:ilvl w:val="0"/>
          <w:numId w:val="2"/>
        </w:numPr>
        <w:spacing w:before="60" w:after="60"/>
      </w:pPr>
      <w:r>
        <w:rPr>
          <w:rFonts w:ascii="Arial" w:cs="Arial" w:eastAsia="Arial" w:hAnsi="Arial"/>
          <w:sz w:val="22"/>
          <w:szCs w:val="22"/>
        </w:rPr>
        <w:t xml:space="preserve">Home Office segment generates the least revenue at 18.78% indicating potential growth opportunity</w:t>
      </w:r>
    </w:p>
    <w:p>
      <w:pPr>
        <w:pStyle w:val="ListParagraph"/>
        <w:numPr>
          <w:ilvl w:val="0"/>
          <w:numId w:val="2"/>
        </w:numPr>
        <w:spacing w:before="60" w:after="60"/>
      </w:pPr>
      <w:r>
        <w:rPr>
          <w:rFonts w:ascii="Arial" w:cs="Arial" w:eastAsia="Arial" w:hAnsi="Arial"/>
          <w:sz w:val="22"/>
          <w:szCs w:val="22"/>
        </w:rPr>
        <w:t xml:space="preserve">Corporate segment contributes 29.26% and shows balanced spending across all categories</w:t>
      </w:r>
    </w:p>
    <w:p>
      <w:pPr>
        <w:pStyle w:val="ListParagraph"/>
        <w:numPr>
          <w:ilvl w:val="0"/>
          <w:numId w:val="2"/>
        </w:numPr>
        <w:spacing w:before="60" w:after="60"/>
      </w:pPr>
      <w:r>
        <w:rPr>
          <w:rFonts w:ascii="Arial" w:cs="Arial" w:eastAsia="Arial" w:hAnsi="Arial"/>
          <w:sz w:val="22"/>
          <w:szCs w:val="22"/>
        </w:rPr>
        <w:t xml:space="preserve">Furniture and Office Supplies are closely matched in total revenue (206K vs 199K)</w:t>
      </w:r>
    </w:p>
    <w:p>
      <w:pPr>
        <w:pStyle w:val="Heading2"/>
        <w:spacing w:before="240" w:after="120"/>
      </w:pPr>
      <w:r>
        <w:rPr>
          <w:rFonts w:ascii="Arial" w:cs="Arial" w:eastAsia="Arial" w:hAnsi="Arial"/>
          <w:b/>
          <w:bCs/>
          <w:color w:val="2E75B6"/>
          <w:sz w:val="26"/>
          <w:szCs w:val="26"/>
        </w:rPr>
        <w:t xml:space="preserve">4.3 Business Recommendations</w:t>
      </w:r>
    </w:p>
    <w:p>
      <w:pPr>
        <w:pStyle w:val="ListParagraph"/>
        <w:numPr>
          <w:ilvl w:val="0"/>
          <w:numId w:val="2"/>
        </w:numPr>
        <w:spacing w:before="60" w:after="60"/>
      </w:pPr>
      <w:r>
        <w:rPr>
          <w:rFonts w:ascii="Arial" w:cs="Arial" w:eastAsia="Arial" w:hAnsi="Arial"/>
          <w:sz w:val="22"/>
          <w:szCs w:val="22"/>
        </w:rPr>
        <w:t xml:space="preserve">Focus marketing campaigns on Consumer segment as it drives the most revenue</w:t>
      </w:r>
    </w:p>
    <w:p>
      <w:pPr>
        <w:pStyle w:val="ListParagraph"/>
        <w:numPr>
          <w:ilvl w:val="0"/>
          <w:numId w:val="2"/>
        </w:numPr>
        <w:spacing w:before="60" w:after="60"/>
      </w:pPr>
      <w:r>
        <w:rPr>
          <w:rFonts w:ascii="Arial" w:cs="Arial" w:eastAsia="Arial" w:hAnsi="Arial"/>
          <w:sz w:val="22"/>
          <w:szCs w:val="22"/>
        </w:rPr>
        <w:t xml:space="preserve">Invest in Technology product expansion as it is the top category across all segments</w:t>
      </w:r>
    </w:p>
    <w:p>
      <w:pPr>
        <w:pStyle w:val="ListParagraph"/>
        <w:numPr>
          <w:ilvl w:val="0"/>
          <w:numId w:val="2"/>
        </w:numPr>
        <w:spacing w:before="60" w:after="60"/>
      </w:pPr>
      <w:r>
        <w:rPr>
          <w:rFonts w:ascii="Arial" w:cs="Arial" w:eastAsia="Arial" w:hAnsi="Arial"/>
          <w:sz w:val="22"/>
          <w:szCs w:val="22"/>
        </w:rPr>
        <w:t xml:space="preserve">Create targeted Home Office promotions to grow this underperforming segment</w:t>
      </w:r>
    </w:p>
    <w:p>
      <w:pPr>
        <w:pStyle w:val="ListParagraph"/>
        <w:numPr>
          <w:ilvl w:val="0"/>
          <w:numId w:val="2"/>
        </w:numPr>
        <w:spacing w:before="60" w:after="60"/>
      </w:pPr>
      <w:r>
        <w:rPr>
          <w:rFonts w:ascii="Arial" w:cs="Arial" w:eastAsia="Arial" w:hAnsi="Arial"/>
          <w:sz w:val="22"/>
          <w:szCs w:val="22"/>
        </w:rPr>
        <w:t xml:space="preserve">Develop corporate loyalty programs to increase Corporate segment spending</w:t>
      </w:r>
    </w:p>
    <w:p>
      <w:pPr>
        <w:pStyle w:val="Heading1"/>
        <w:spacing w:before="300" w:after="200"/>
      </w:pPr>
      <w:r>
        <w:rPr>
          <w:rFonts w:ascii="Arial" w:cs="Arial" w:eastAsia="Arial" w:hAnsi="Arial"/>
          <w:b/>
          <w:bCs/>
          <w:color w:val="1F4E79"/>
          <w:sz w:val="32"/>
          <w:szCs w:val="32"/>
        </w:rPr>
        <w:t xml:space="preserve">5. Interactive Dashboard Components</w:t>
      </w:r>
    </w:p>
    <w:p>
      <w:pPr>
        <w:spacing w:before="80" w:after="80"/>
      </w:pPr>
      <w:r>
        <w:rPr>
          <w:rFonts w:ascii="Arial" w:cs="Arial" w:eastAsia="Arial" w:hAnsi="Arial"/>
          <w:b w:val="false"/>
          <w:bCs w:val="false"/>
          <w:color w:val="000000"/>
          <w:sz w:val="22"/>
          <w:szCs w:val="22"/>
        </w:rPr>
        <w:t xml:space="preserve">The Power BI dashboard was built with the following interactive components:</w:t>
      </w:r>
    </w:p>
    <w:p>
      <w:pPr>
        <w:spacing w:before="1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Visual Component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Revenue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KPI Card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Shows overall revenue at a glance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Orders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KPI Card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Displays total number of transactions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Customers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KPI Card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Shows unique customer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AOV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KPI Card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Displays average order value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Revenue by Order Date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Line Chart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Shows sales trend over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Revenue by Region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Bar Chart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Compares revenue across regions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Revenue by Segment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Pie Chart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Shows segment contribution breakdown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Revenue by 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Pie Chart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Shows category contribution breakdown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Segment x Category Matrix</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Matrix Table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Deep-dive segmentation cross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Region Slicer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Slicer Filter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Enables filtering entire dashboard by region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Segment Slicer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Slicer Filter</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Enables filtering entire dashboard by segment</w:t>
            </w:r>
          </w:p>
        </w:tc>
      </w:tr>
    </w:tbl>
    <w:p>
      <w:pPr>
        <w:spacing w:before="200" w:after="100"/>
      </w:pPr>
    </w:p>
    <w:p>
      <w:pPr>
        <w:pStyle w:val="Heading1"/>
        <w:spacing w:before="300" w:after="200"/>
      </w:pPr>
      <w:r>
        <w:rPr>
          <w:rFonts w:ascii="Arial" w:cs="Arial" w:eastAsia="Arial" w:hAnsi="Arial"/>
          <w:b/>
          <w:bCs/>
          <w:color w:val="1F4E79"/>
          <w:sz w:val="32"/>
          <w:szCs w:val="32"/>
        </w:rPr>
        <w:t xml:space="preserve">6. Tools Used</w:t>
      </w:r>
    </w:p>
    <w:p>
      <w:pPr>
        <w:pStyle w:val="ListParagraph"/>
        <w:numPr>
          <w:ilvl w:val="0"/>
          <w:numId w:val="2"/>
        </w:numPr>
        <w:spacing w:before="60" w:after="60"/>
      </w:pPr>
      <w:r>
        <w:rPr>
          <w:rFonts w:ascii="Arial" w:cs="Arial" w:eastAsia="Arial" w:hAnsi="Arial"/>
          <w:sz w:val="22"/>
          <w:szCs w:val="22"/>
        </w:rPr>
        <w:t xml:space="preserve">Power BI Desktop — Dashboard development and DAX measure creation</w:t>
      </w:r>
    </w:p>
    <w:p>
      <w:pPr>
        <w:pStyle w:val="ListParagraph"/>
        <w:numPr>
          <w:ilvl w:val="0"/>
          <w:numId w:val="2"/>
        </w:numPr>
        <w:spacing w:before="60" w:after="60"/>
      </w:pPr>
      <w:r>
        <w:rPr>
          <w:rFonts w:ascii="Arial" w:cs="Arial" w:eastAsia="Arial" w:hAnsi="Arial"/>
          <w:sz w:val="22"/>
          <w:szCs w:val="22"/>
        </w:rPr>
        <w:t xml:space="preserve">Power Query Editor — Data cleaning and transformation</w:t>
      </w:r>
    </w:p>
    <w:p>
      <w:pPr>
        <w:pStyle w:val="ListParagraph"/>
        <w:numPr>
          <w:ilvl w:val="0"/>
          <w:numId w:val="2"/>
        </w:numPr>
        <w:spacing w:before="60" w:after="60"/>
      </w:pPr>
      <w:r>
        <w:rPr>
          <w:rFonts w:ascii="Arial" w:cs="Arial" w:eastAsia="Arial" w:hAnsi="Arial"/>
          <w:sz w:val="22"/>
          <w:szCs w:val="22"/>
        </w:rPr>
        <w:t xml:space="preserve">DAX (Data Analysis Expressions) — KPI formula calculations</w:t>
      </w:r>
    </w:p>
    <w:p>
      <w:pPr>
        <w:pStyle w:val="ListParagraph"/>
        <w:numPr>
          <w:ilvl w:val="0"/>
          <w:numId w:val="2"/>
        </w:numPr>
        <w:spacing w:before="60" w:after="60"/>
      </w:pPr>
      <w:r>
        <w:rPr>
          <w:rFonts w:ascii="Arial" w:cs="Arial" w:eastAsia="Arial" w:hAnsi="Arial"/>
          <w:sz w:val="22"/>
          <w:szCs w:val="22"/>
        </w:rPr>
        <w:t xml:space="preserve">Kaggle — Dataset source (Superstore Sales Dataset)</w:t>
      </w:r>
    </w:p>
    <w:p>
      <w:pPr>
        <w:pStyle w:val="Heading1"/>
        <w:spacing w:before="300" w:after="200"/>
      </w:pPr>
      <w:r>
        <w:rPr>
          <w:rFonts w:ascii="Arial" w:cs="Arial" w:eastAsia="Arial" w:hAnsi="Arial"/>
          <w:b/>
          <w:bCs/>
          <w:color w:val="1F4E79"/>
          <w:sz w:val="32"/>
          <w:szCs w:val="32"/>
        </w:rPr>
        <w:t xml:space="preserve">7. Conclusion</w:t>
      </w:r>
    </w:p>
    <w:p>
      <w:pPr>
        <w:spacing w:before="80" w:after="80"/>
      </w:pPr>
      <w:r>
        <w:rPr>
          <w:rFonts w:ascii="Arial" w:cs="Arial" w:eastAsia="Arial" w:hAnsi="Arial"/>
          <w:b w:val="false"/>
          <w:bCs w:val="false"/>
          <w:color w:val="000000"/>
          <w:sz w:val="22"/>
          <w:szCs w:val="22"/>
        </w:rPr>
        <w:t xml:space="preserve">This dashboard successfully addresses the business objective of solving complex business problems through interactive data visualization. The four KPIs provide a comprehensive view of business performance, while the segmentation analysis uncovers actionable patterns in customer behavior and product performance. The interactive slicers enable stakeholders to explore data dynamically and make informed decisions based on real-time filtered insights.</w:t>
      </w:r>
    </w:p>
    <w:p>
      <w:pPr>
        <w:spacing w:before="400" w:after="100"/>
      </w:pPr>
    </w:p>
    <w:p>
      <w:pPr>
        <w:jc w:val="center"/>
      </w:pPr>
      <w:r>
        <w:rPr>
          <w:rFonts w:ascii="Arial" w:cs="Arial" w:eastAsia="Arial" w:hAnsi="Arial"/>
          <w:i/>
          <w:iCs/>
          <w:color w:val="999999"/>
          <w:sz w:val="20"/>
          <w:szCs w:val="20"/>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2026-02-20T12:47:44.010Z</dcterms:created>
  <dcterms:modified xsi:type="dcterms:W3CDTF">2026-02-20T12:47:44.011Z</dcterms:modified>
</cp:coreProperties>
</file>

<file path=docProps/custom.xml><?xml version="1.0" encoding="utf-8"?>
<Properties xmlns="http://schemas.openxmlformats.org/officeDocument/2006/custom-properties" xmlns:vt="http://schemas.openxmlformats.org/officeDocument/2006/docPropsVTypes"/>
</file>