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8266D">
      <w:pPr>
        <w:spacing w:line="254" w:lineRule="auto"/>
        <w:jc w:val="center"/>
        <w:rPr>
          <w:b/>
          <w:bCs/>
          <w:sz w:val="24"/>
          <w:szCs w:val="24"/>
        </w:rPr>
      </w:pPr>
      <w:r>
        <w:rPr>
          <w:b/>
          <w:bCs/>
          <w:sz w:val="24"/>
          <w:szCs w:val="24"/>
        </w:rPr>
        <w:t>Project Design Phase</w:t>
      </w:r>
      <w:bookmarkStart w:id="0" w:name="_GoBack"/>
      <w:bookmarkEnd w:id="0"/>
    </w:p>
    <w:p w14:paraId="78E1D794">
      <w:pPr>
        <w:spacing w:line="254" w:lineRule="auto"/>
        <w:jc w:val="center"/>
        <w:rPr>
          <w:b/>
          <w:bCs/>
          <w:sz w:val="24"/>
          <w:szCs w:val="24"/>
        </w:rPr>
      </w:pPr>
      <w:r>
        <w:rPr>
          <w:b/>
          <w:bCs/>
          <w:sz w:val="24"/>
          <w:szCs w:val="24"/>
        </w:rPr>
        <w:t>Proposed Solution Template</w:t>
      </w:r>
    </w:p>
    <w:p w14:paraId="3F3D48C2">
      <w:pPr>
        <w:spacing w:line="254" w:lineRule="auto"/>
        <w:jc w:val="center"/>
        <w:rPr>
          <w:b/>
          <w:bCs/>
        </w:rPr>
      </w:pPr>
      <w:r>
        <w:rPr>
          <w:b/>
          <w:bCs/>
        </w:rPr>
        <w:t xml:space="preserve"> </w:t>
      </w:r>
    </w:p>
    <w:tbl>
      <w:tblPr>
        <w:tblStyle w:val="5"/>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2E9E60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Borders>
              <w:top w:val="single" w:color="000000" w:sz="4" w:space="0"/>
              <w:left w:val="single" w:color="000000" w:sz="4" w:space="0"/>
              <w:bottom w:val="single" w:color="000000" w:sz="4" w:space="0"/>
              <w:right w:val="single" w:color="000000" w:sz="4" w:space="0"/>
            </w:tcBorders>
          </w:tcPr>
          <w:p w14:paraId="395FB3A6">
            <w:pPr>
              <w:rPr>
                <w:sz w:val="20"/>
                <w:szCs w:val="20"/>
              </w:rPr>
            </w:pPr>
            <w:r>
              <w:rPr>
                <w:sz w:val="20"/>
                <w:szCs w:val="20"/>
              </w:rPr>
              <w:t>Date</w:t>
            </w:r>
          </w:p>
        </w:tc>
        <w:tc>
          <w:tcPr>
            <w:tcW w:w="4335" w:type="dxa"/>
            <w:tcBorders>
              <w:top w:val="single" w:color="000000" w:sz="4" w:space="0"/>
              <w:left w:val="nil"/>
              <w:bottom w:val="single" w:color="000000" w:sz="4" w:space="0"/>
              <w:right w:val="single" w:color="000000" w:sz="4" w:space="0"/>
            </w:tcBorders>
            <w:shd w:val="clear"/>
            <w:vAlign w:val="top"/>
          </w:tcPr>
          <w:p w14:paraId="37C0EBB8">
            <w:pPr>
              <w:rPr>
                <w:rFonts w:hint="default" w:ascii="Calibri" w:hAnsi="Calibri" w:eastAsia="Times New Roman" w:cs="Arial"/>
                <w:b w:val="0"/>
                <w:bCs/>
                <w:sz w:val="24"/>
                <w:szCs w:val="24"/>
                <w:lang w:val="en-US" w:eastAsia="en-IN" w:bidi="ar-SA"/>
              </w:rPr>
            </w:pPr>
            <w:r>
              <w:rPr>
                <w:rFonts w:hint="default" w:ascii="Calibri" w:hAnsi="Calibri"/>
                <w:b w:val="0"/>
                <w:bCs/>
                <w:sz w:val="24"/>
                <w:szCs w:val="24"/>
                <w:lang w:val="en-US"/>
              </w:rPr>
              <w:t>08\03\2026</w:t>
            </w:r>
          </w:p>
        </w:tc>
      </w:tr>
      <w:tr w14:paraId="7D8647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Borders>
              <w:top w:val="single" w:color="000000" w:sz="4" w:space="0"/>
              <w:left w:val="single" w:color="000000" w:sz="4" w:space="0"/>
              <w:bottom w:val="single" w:color="000000" w:sz="4" w:space="0"/>
              <w:right w:val="single" w:color="000000" w:sz="4" w:space="0"/>
            </w:tcBorders>
          </w:tcPr>
          <w:p w14:paraId="6782F407">
            <w:pPr>
              <w:rPr>
                <w:sz w:val="20"/>
                <w:szCs w:val="20"/>
              </w:rPr>
            </w:pPr>
            <w:r>
              <w:rPr>
                <w:sz w:val="20"/>
                <w:szCs w:val="20"/>
              </w:rPr>
              <w:t>Team ID</w:t>
            </w:r>
          </w:p>
        </w:tc>
        <w:tc>
          <w:tcPr>
            <w:tcW w:w="4335" w:type="dxa"/>
            <w:tcBorders>
              <w:top w:val="single" w:color="000000" w:sz="4" w:space="0"/>
              <w:left w:val="nil"/>
              <w:bottom w:val="single" w:color="000000" w:sz="4" w:space="0"/>
              <w:right w:val="single" w:color="000000" w:sz="4" w:space="0"/>
            </w:tcBorders>
            <w:shd w:val="clear"/>
            <w:vAlign w:val="top"/>
          </w:tcPr>
          <w:p w14:paraId="676422F5">
            <w:pPr>
              <w:rPr>
                <w:rFonts w:ascii="Calibri" w:hAnsi="Calibri" w:eastAsia="Times New Roman" w:cs="Arial"/>
                <w:b w:val="0"/>
                <w:bCs/>
                <w:sz w:val="24"/>
                <w:szCs w:val="24"/>
                <w:lang w:val="en-IN" w:eastAsia="en-IN" w:bidi="ar-SA"/>
              </w:rPr>
            </w:pPr>
            <w:r>
              <w:rPr>
                <w:rFonts w:hint="default" w:ascii="Calibri" w:hAnsi="Calibri"/>
                <w:b w:val="0"/>
                <w:bCs/>
                <w:sz w:val="24"/>
                <w:szCs w:val="24"/>
              </w:rPr>
              <w:t>SWTID-2026-4737</w:t>
            </w:r>
          </w:p>
        </w:tc>
      </w:tr>
      <w:tr w14:paraId="47200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Borders>
              <w:top w:val="single" w:color="000000" w:sz="4" w:space="0"/>
              <w:left w:val="single" w:color="000000" w:sz="4" w:space="0"/>
              <w:bottom w:val="single" w:color="000000" w:sz="4" w:space="0"/>
              <w:right w:val="single" w:color="000000" w:sz="4" w:space="0"/>
            </w:tcBorders>
          </w:tcPr>
          <w:p w14:paraId="1D332E6B">
            <w:pPr>
              <w:rPr>
                <w:sz w:val="20"/>
                <w:szCs w:val="20"/>
              </w:rPr>
            </w:pPr>
            <w:r>
              <w:rPr>
                <w:sz w:val="20"/>
                <w:szCs w:val="20"/>
              </w:rPr>
              <w:t>Project Name</w:t>
            </w:r>
          </w:p>
        </w:tc>
        <w:tc>
          <w:tcPr>
            <w:tcW w:w="4335" w:type="dxa"/>
            <w:tcBorders>
              <w:top w:val="single" w:color="000000" w:sz="4" w:space="0"/>
              <w:left w:val="nil"/>
              <w:bottom w:val="single" w:color="000000" w:sz="4" w:space="0"/>
              <w:right w:val="single" w:color="000000" w:sz="4" w:space="0"/>
            </w:tcBorders>
            <w:shd w:val="clear"/>
            <w:vAlign w:val="top"/>
          </w:tcPr>
          <w:p w14:paraId="2146D223">
            <w:pPr>
              <w:rPr>
                <w:rFonts w:ascii="Calibri" w:hAnsi="Calibri" w:eastAsia="Times New Roman" w:cs="Arial"/>
                <w:b w:val="0"/>
                <w:bCs/>
                <w:sz w:val="24"/>
                <w:szCs w:val="24"/>
                <w:lang w:val="en-IN" w:eastAsia="en-IN" w:bidi="ar-SA"/>
              </w:rPr>
            </w:pPr>
            <w:r>
              <w:rPr>
                <w:rFonts w:hint="default" w:ascii="Calibri" w:hAnsi="Calibri"/>
                <w:b w:val="0"/>
                <w:bCs/>
                <w:sz w:val="24"/>
                <w:szCs w:val="24"/>
              </w:rPr>
              <w:t>Product inventory management -np</w:t>
            </w:r>
          </w:p>
        </w:tc>
      </w:tr>
      <w:tr w14:paraId="710753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Borders>
              <w:top w:val="single" w:color="000000" w:sz="4" w:space="0"/>
              <w:left w:val="single" w:color="000000" w:sz="4" w:space="0"/>
              <w:bottom w:val="single" w:color="000000" w:sz="4" w:space="0"/>
              <w:right w:val="single" w:color="000000" w:sz="4" w:space="0"/>
            </w:tcBorders>
          </w:tcPr>
          <w:p w14:paraId="3A00192F">
            <w:pPr>
              <w:rPr>
                <w:sz w:val="20"/>
                <w:szCs w:val="20"/>
              </w:rPr>
            </w:pPr>
            <w:r>
              <w:rPr>
                <w:sz w:val="20"/>
                <w:szCs w:val="20"/>
              </w:rPr>
              <w:t>Maximum Marks</w:t>
            </w:r>
          </w:p>
        </w:tc>
        <w:tc>
          <w:tcPr>
            <w:tcW w:w="4335" w:type="dxa"/>
            <w:tcBorders>
              <w:top w:val="single" w:color="000000" w:sz="4" w:space="0"/>
              <w:left w:val="nil"/>
              <w:bottom w:val="single" w:color="000000" w:sz="4" w:space="0"/>
              <w:right w:val="single" w:color="000000" w:sz="4" w:space="0"/>
            </w:tcBorders>
          </w:tcPr>
          <w:p w14:paraId="379F6EE4">
            <w:pPr>
              <w:rPr>
                <w:sz w:val="20"/>
                <w:szCs w:val="20"/>
              </w:rPr>
            </w:pPr>
            <w:r>
              <w:rPr>
                <w:sz w:val="20"/>
                <w:szCs w:val="20"/>
              </w:rPr>
              <w:t>2 Marks</w:t>
            </w:r>
          </w:p>
        </w:tc>
      </w:tr>
    </w:tbl>
    <w:p w14:paraId="36CE7BD4">
      <w:pPr>
        <w:spacing w:after="160" w:line="254" w:lineRule="auto"/>
        <w:rPr>
          <w:b/>
          <w:bCs/>
        </w:rPr>
      </w:pPr>
      <w:r>
        <w:rPr>
          <w:b/>
          <w:bCs/>
        </w:rPr>
        <w:t xml:space="preserve"> </w:t>
      </w:r>
    </w:p>
    <w:p w14:paraId="7B63D7E5">
      <w:pPr>
        <w:spacing w:after="160" w:line="254" w:lineRule="auto"/>
        <w:rPr>
          <w:b/>
          <w:bCs/>
        </w:rPr>
      </w:pPr>
      <w:r>
        <w:rPr>
          <w:b/>
          <w:bCs/>
        </w:rPr>
        <w:t>Proposed Solution Template:</w:t>
      </w:r>
    </w:p>
    <w:p w14:paraId="6AA597F2">
      <w:pPr>
        <w:spacing w:after="160" w:line="254" w:lineRule="auto"/>
      </w:pPr>
      <w:r>
        <w:t>Project team shall fill the following information in the proposed solution template.</w:t>
      </w:r>
    </w:p>
    <w:tbl>
      <w:tblPr>
        <w:tblStyle w:val="4"/>
        <w:tblW w:w="9405" w:type="dxa"/>
        <w:tblInd w:w="16" w:type="dxa"/>
        <w:tblLayout w:type="fixed"/>
        <w:tblCellMar>
          <w:top w:w="100" w:type="dxa"/>
          <w:left w:w="100" w:type="dxa"/>
          <w:bottom w:w="100" w:type="dxa"/>
          <w:right w:w="100" w:type="dxa"/>
        </w:tblCellMar>
      </w:tblPr>
      <w:tblGrid>
        <w:gridCol w:w="770"/>
        <w:gridCol w:w="1985"/>
        <w:gridCol w:w="6650"/>
      </w:tblGrid>
      <w:tr w14:paraId="7F35F825">
        <w:tblPrEx>
          <w:tblCellMar>
            <w:top w:w="100" w:type="dxa"/>
            <w:left w:w="100" w:type="dxa"/>
            <w:bottom w:w="100" w:type="dxa"/>
            <w:right w:w="100" w:type="dxa"/>
          </w:tblCellMar>
        </w:tblPrEx>
        <w:trPr>
          <w:trHeight w:val="500" w:hRule="atLeast"/>
        </w:trPr>
        <w:tc>
          <w:tcPr>
            <w:tcW w:w="770" w:type="dxa"/>
            <w:tcBorders>
              <w:top w:val="single" w:color="000000" w:sz="4" w:space="0"/>
              <w:left w:val="single" w:color="000000" w:sz="4" w:space="0"/>
              <w:bottom w:val="single" w:color="000000" w:sz="4" w:space="0"/>
              <w:right w:val="single" w:color="000000" w:sz="4" w:space="0"/>
            </w:tcBorders>
          </w:tcPr>
          <w:p w14:paraId="39F53389">
            <w:pPr>
              <w:spacing w:after="160" w:line="254" w:lineRule="auto"/>
              <w:jc w:val="center"/>
              <w:rPr>
                <w:sz w:val="20"/>
                <w:szCs w:val="20"/>
              </w:rPr>
            </w:pPr>
            <w:r>
              <w:rPr>
                <w:b/>
                <w:bCs/>
                <w:sz w:val="20"/>
                <w:szCs w:val="20"/>
              </w:rPr>
              <w:t>S.No.</w:t>
            </w:r>
          </w:p>
        </w:tc>
        <w:tc>
          <w:tcPr>
            <w:tcW w:w="1985" w:type="dxa"/>
            <w:tcBorders>
              <w:top w:val="single" w:color="000000" w:sz="4" w:space="0"/>
              <w:left w:val="nil"/>
              <w:bottom w:val="single" w:color="000000" w:sz="4" w:space="0"/>
              <w:right w:val="single" w:color="000000" w:sz="4" w:space="0"/>
            </w:tcBorders>
          </w:tcPr>
          <w:p w14:paraId="70A7BEE8">
            <w:pPr>
              <w:spacing w:after="160" w:line="254" w:lineRule="auto"/>
              <w:jc w:val="center"/>
              <w:rPr>
                <w:sz w:val="20"/>
                <w:szCs w:val="20"/>
              </w:rPr>
            </w:pPr>
            <w:r>
              <w:rPr>
                <w:b/>
                <w:bCs/>
                <w:sz w:val="20"/>
                <w:szCs w:val="20"/>
              </w:rPr>
              <w:t>Parameter</w:t>
            </w:r>
          </w:p>
        </w:tc>
        <w:tc>
          <w:tcPr>
            <w:tcW w:w="6650" w:type="dxa"/>
            <w:tcBorders>
              <w:top w:val="single" w:color="000000" w:sz="4" w:space="0"/>
              <w:left w:val="nil"/>
              <w:bottom w:val="single" w:color="000000" w:sz="4" w:space="0"/>
              <w:right w:val="single" w:color="000000" w:sz="4" w:space="0"/>
            </w:tcBorders>
          </w:tcPr>
          <w:p w14:paraId="16A64417">
            <w:pPr>
              <w:spacing w:after="160" w:line="254" w:lineRule="auto"/>
              <w:jc w:val="center"/>
              <w:rPr>
                <w:sz w:val="20"/>
                <w:szCs w:val="20"/>
              </w:rPr>
            </w:pPr>
            <w:r>
              <w:rPr>
                <w:b/>
                <w:bCs/>
                <w:sz w:val="20"/>
                <w:szCs w:val="20"/>
              </w:rPr>
              <w:t>Description</w:t>
            </w:r>
          </w:p>
        </w:tc>
      </w:tr>
      <w:tr w14:paraId="1DF6785F">
        <w:tblPrEx>
          <w:tblCellMar>
            <w:top w:w="100" w:type="dxa"/>
            <w:left w:w="100" w:type="dxa"/>
            <w:bottom w:w="100" w:type="dxa"/>
            <w:right w:w="100" w:type="dxa"/>
          </w:tblCellMar>
        </w:tblPrEx>
        <w:trPr>
          <w:trHeight w:val="1610" w:hRule="atLeast"/>
        </w:trPr>
        <w:tc>
          <w:tcPr>
            <w:tcW w:w="770" w:type="dxa"/>
            <w:tcBorders>
              <w:top w:val="single" w:color="000000" w:sz="4" w:space="0"/>
              <w:left w:val="single" w:color="000000" w:sz="4" w:space="0"/>
              <w:bottom w:val="single" w:color="000000" w:sz="4" w:space="0"/>
              <w:right w:val="single" w:color="000000" w:sz="4" w:space="0"/>
            </w:tcBorders>
          </w:tcPr>
          <w:p w14:paraId="4DBDB864">
            <w:pPr>
              <w:spacing w:after="160" w:line="254" w:lineRule="auto"/>
              <w:rPr>
                <w:sz w:val="20"/>
                <w:szCs w:val="20"/>
              </w:rPr>
            </w:pPr>
            <w:r>
              <w:rPr>
                <w:sz w:val="20"/>
                <w:szCs w:val="20"/>
              </w:rPr>
              <w:t>1</w:t>
            </w:r>
          </w:p>
        </w:tc>
        <w:tc>
          <w:tcPr>
            <w:tcW w:w="1985" w:type="dxa"/>
            <w:tcBorders>
              <w:top w:val="single" w:color="000000" w:sz="4" w:space="0"/>
              <w:left w:val="nil"/>
              <w:bottom w:val="single" w:color="000000" w:sz="4" w:space="0"/>
              <w:right w:val="single" w:color="000000" w:sz="4" w:space="0"/>
            </w:tcBorders>
          </w:tcPr>
          <w:p w14:paraId="6E5C2E4F">
            <w:pPr>
              <w:spacing w:after="160" w:line="254" w:lineRule="auto"/>
              <w:rPr>
                <w:sz w:val="20"/>
                <w:szCs w:val="20"/>
              </w:rPr>
            </w:pPr>
            <w:r>
              <w:rPr>
                <w:b/>
                <w:bCs/>
                <w:sz w:val="20"/>
                <w:szCs w:val="20"/>
              </w:rPr>
              <w:t>Problem Statement (Problem to be solved)</w:t>
            </w:r>
          </w:p>
        </w:tc>
        <w:tc>
          <w:tcPr>
            <w:tcW w:w="6650" w:type="dxa"/>
            <w:tcBorders>
              <w:top w:val="single" w:color="000000" w:sz="4" w:space="0"/>
              <w:left w:val="nil"/>
              <w:bottom w:val="single" w:color="000000" w:sz="4" w:space="0"/>
              <w:right w:val="single" w:color="000000" w:sz="4" w:space="0"/>
            </w:tcBorders>
          </w:tcPr>
          <w:p w14:paraId="5E382992">
            <w:pPr>
              <w:spacing w:after="160" w:line="254" w:lineRule="auto"/>
              <w:rPr>
                <w:sz w:val="20"/>
                <w:szCs w:val="20"/>
              </w:rPr>
            </w:pPr>
            <w:r>
              <w:rPr>
                <w:sz w:val="20"/>
                <w:szCs w:val="20"/>
              </w:rPr>
              <w:t>Many small businesses and individual users face difficulty in managing product inventory due to the absence of a structured and secure backend system. Some existing solutions lack proper authentication, are complicated to use, or do not protect user-specific data, which leads to poor inventory management..</w:t>
            </w:r>
          </w:p>
        </w:tc>
      </w:tr>
      <w:tr w14:paraId="595BCE8E">
        <w:tblPrEx>
          <w:tblCellMar>
            <w:top w:w="100" w:type="dxa"/>
            <w:left w:w="100" w:type="dxa"/>
            <w:bottom w:w="100" w:type="dxa"/>
            <w:right w:w="100" w:type="dxa"/>
          </w:tblCellMar>
        </w:tblPrEx>
        <w:trPr>
          <w:trHeight w:val="1610" w:hRule="atLeast"/>
        </w:trPr>
        <w:tc>
          <w:tcPr>
            <w:tcW w:w="770" w:type="dxa"/>
            <w:tcBorders>
              <w:top w:val="single" w:color="000000" w:sz="4" w:space="0"/>
              <w:left w:val="single" w:color="000000" w:sz="4" w:space="0"/>
              <w:bottom w:val="single" w:color="000000" w:sz="4" w:space="0"/>
              <w:right w:val="single" w:color="000000" w:sz="4" w:space="0"/>
            </w:tcBorders>
          </w:tcPr>
          <w:p w14:paraId="5FE597CC">
            <w:pPr>
              <w:spacing w:after="160" w:line="254" w:lineRule="auto"/>
              <w:rPr>
                <w:sz w:val="20"/>
                <w:szCs w:val="20"/>
              </w:rPr>
            </w:pPr>
            <w:r>
              <w:rPr>
                <w:sz w:val="20"/>
                <w:szCs w:val="20"/>
              </w:rPr>
              <w:t>2</w:t>
            </w:r>
          </w:p>
        </w:tc>
        <w:tc>
          <w:tcPr>
            <w:tcW w:w="1985" w:type="dxa"/>
            <w:tcBorders>
              <w:top w:val="single" w:color="000000" w:sz="4" w:space="0"/>
              <w:left w:val="nil"/>
              <w:bottom w:val="single" w:color="000000" w:sz="4" w:space="0"/>
              <w:right w:val="single" w:color="000000" w:sz="4" w:space="0"/>
            </w:tcBorders>
          </w:tcPr>
          <w:p w14:paraId="5B2DB9B3">
            <w:pPr>
              <w:spacing w:after="160" w:line="254" w:lineRule="auto"/>
              <w:rPr>
                <w:sz w:val="20"/>
                <w:szCs w:val="20"/>
              </w:rPr>
            </w:pPr>
            <w:r>
              <w:rPr>
                <w:b/>
                <w:bCs/>
                <w:sz w:val="20"/>
                <w:szCs w:val="20"/>
              </w:rPr>
              <w:t>Idea / Solution Description</w:t>
            </w:r>
          </w:p>
        </w:tc>
        <w:tc>
          <w:tcPr>
            <w:tcW w:w="6650" w:type="dxa"/>
            <w:tcBorders>
              <w:top w:val="single" w:color="000000" w:sz="4" w:space="0"/>
              <w:left w:val="nil"/>
              <w:bottom w:val="single" w:color="000000" w:sz="4" w:space="0"/>
              <w:right w:val="single" w:color="000000" w:sz="4" w:space="0"/>
            </w:tcBorders>
          </w:tcPr>
          <w:p w14:paraId="3895F9D3">
            <w:pPr>
              <w:spacing w:after="160" w:line="254" w:lineRule="auto"/>
              <w:rPr>
                <w:sz w:val="20"/>
                <w:szCs w:val="20"/>
              </w:rPr>
            </w:pPr>
            <w:r>
              <w:rPr>
                <w:sz w:val="20"/>
                <w:szCs w:val="20"/>
              </w:rPr>
              <w:t>The project proposes a backend application developed using Node.js and Express.js that offers secure REST APIs for managing product inventory. It uses JWT authentication for secure user access and MongoDB to store product data. Users can safely perform Create, Read, Update, and Delete (CRUD) operations on their own inventory.</w:t>
            </w:r>
          </w:p>
        </w:tc>
      </w:tr>
      <w:tr w14:paraId="4B2C7505">
        <w:tblPrEx>
          <w:tblCellMar>
            <w:top w:w="100" w:type="dxa"/>
            <w:left w:w="100" w:type="dxa"/>
            <w:bottom w:w="100" w:type="dxa"/>
            <w:right w:w="100" w:type="dxa"/>
          </w:tblCellMar>
        </w:tblPrEx>
        <w:trPr>
          <w:trHeight w:val="1610" w:hRule="atLeast"/>
        </w:trPr>
        <w:tc>
          <w:tcPr>
            <w:tcW w:w="770" w:type="dxa"/>
            <w:tcBorders>
              <w:top w:val="single" w:color="000000" w:sz="4" w:space="0"/>
              <w:left w:val="single" w:color="000000" w:sz="4" w:space="0"/>
              <w:bottom w:val="single" w:color="000000" w:sz="4" w:space="0"/>
              <w:right w:val="single" w:color="000000" w:sz="4" w:space="0"/>
            </w:tcBorders>
          </w:tcPr>
          <w:p w14:paraId="22FAA691">
            <w:pPr>
              <w:spacing w:after="160" w:line="254" w:lineRule="auto"/>
              <w:rPr>
                <w:sz w:val="20"/>
                <w:szCs w:val="20"/>
              </w:rPr>
            </w:pPr>
            <w:r>
              <w:rPr>
                <w:sz w:val="20"/>
                <w:szCs w:val="20"/>
              </w:rPr>
              <w:t>3</w:t>
            </w:r>
          </w:p>
        </w:tc>
        <w:tc>
          <w:tcPr>
            <w:tcW w:w="1985" w:type="dxa"/>
            <w:tcBorders>
              <w:top w:val="single" w:color="000000" w:sz="4" w:space="0"/>
              <w:left w:val="nil"/>
              <w:bottom w:val="single" w:color="000000" w:sz="4" w:space="0"/>
              <w:right w:val="single" w:color="000000" w:sz="4" w:space="0"/>
            </w:tcBorders>
          </w:tcPr>
          <w:p w14:paraId="50B1B1DE">
            <w:pPr>
              <w:spacing w:after="160" w:line="254" w:lineRule="auto"/>
              <w:rPr>
                <w:sz w:val="20"/>
                <w:szCs w:val="20"/>
              </w:rPr>
            </w:pPr>
            <w:r>
              <w:rPr>
                <w:b/>
                <w:bCs/>
                <w:sz w:val="20"/>
                <w:szCs w:val="20"/>
              </w:rPr>
              <w:t>Novelty / Uniqueness</w:t>
            </w:r>
          </w:p>
        </w:tc>
        <w:tc>
          <w:tcPr>
            <w:tcW w:w="6650" w:type="dxa"/>
            <w:tcBorders>
              <w:top w:val="single" w:color="000000" w:sz="4" w:space="0"/>
              <w:left w:val="nil"/>
              <w:bottom w:val="single" w:color="000000" w:sz="4" w:space="0"/>
              <w:right w:val="single" w:color="000000" w:sz="4" w:space="0"/>
            </w:tcBorders>
          </w:tcPr>
          <w:p w14:paraId="3929ED92">
            <w:pPr>
              <w:spacing w:after="160" w:line="254" w:lineRule="auto"/>
              <w:rPr>
                <w:sz w:val="20"/>
                <w:szCs w:val="20"/>
              </w:rPr>
            </w:pPr>
            <w:r>
              <w:rPr>
                <w:sz w:val="20"/>
                <w:szCs w:val="20"/>
              </w:rPr>
              <w:t>The system provides user-specific inventory control, where each product is connected to a unique user ID. All protected routes are secured using JWT token verification, and the backend follows a modular MVC architecture, making the system scalable and organized.</w:t>
            </w:r>
          </w:p>
        </w:tc>
      </w:tr>
      <w:tr w14:paraId="6561FC04">
        <w:tblPrEx>
          <w:tblCellMar>
            <w:top w:w="100" w:type="dxa"/>
            <w:left w:w="100" w:type="dxa"/>
            <w:bottom w:w="100" w:type="dxa"/>
            <w:right w:w="100" w:type="dxa"/>
          </w:tblCellMar>
        </w:tblPrEx>
        <w:trPr>
          <w:trHeight w:val="1259" w:hRule="atLeast"/>
        </w:trPr>
        <w:tc>
          <w:tcPr>
            <w:tcW w:w="770" w:type="dxa"/>
            <w:tcBorders>
              <w:top w:val="single" w:color="000000" w:sz="4" w:space="0"/>
              <w:left w:val="single" w:color="000000" w:sz="4" w:space="0"/>
              <w:bottom w:val="single" w:color="000000" w:sz="4" w:space="0"/>
              <w:right w:val="single" w:color="000000" w:sz="4" w:space="0"/>
            </w:tcBorders>
          </w:tcPr>
          <w:p w14:paraId="5F7C7E11">
            <w:pPr>
              <w:spacing w:after="160" w:line="254" w:lineRule="auto"/>
              <w:rPr>
                <w:sz w:val="20"/>
                <w:szCs w:val="20"/>
              </w:rPr>
            </w:pPr>
            <w:r>
              <w:rPr>
                <w:sz w:val="20"/>
                <w:szCs w:val="20"/>
              </w:rPr>
              <w:t>4</w:t>
            </w:r>
          </w:p>
        </w:tc>
        <w:tc>
          <w:tcPr>
            <w:tcW w:w="1985" w:type="dxa"/>
            <w:tcBorders>
              <w:top w:val="single" w:color="000000" w:sz="4" w:space="0"/>
              <w:left w:val="nil"/>
              <w:bottom w:val="single" w:color="000000" w:sz="4" w:space="0"/>
              <w:right w:val="single" w:color="000000" w:sz="4" w:space="0"/>
            </w:tcBorders>
          </w:tcPr>
          <w:p w14:paraId="65784A64">
            <w:pPr>
              <w:spacing w:after="160" w:line="254" w:lineRule="auto"/>
              <w:rPr>
                <w:sz w:val="20"/>
                <w:szCs w:val="20"/>
              </w:rPr>
            </w:pPr>
            <w:r>
              <w:rPr>
                <w:b/>
                <w:bCs/>
                <w:sz w:val="20"/>
                <w:szCs w:val="20"/>
              </w:rPr>
              <w:t>Social Impact / Customer Satisfaction</w:t>
            </w:r>
          </w:p>
        </w:tc>
        <w:tc>
          <w:tcPr>
            <w:tcW w:w="6650" w:type="dxa"/>
            <w:tcBorders>
              <w:top w:val="single" w:color="000000" w:sz="4" w:space="0"/>
              <w:left w:val="nil"/>
              <w:bottom w:val="single" w:color="000000" w:sz="4" w:space="0"/>
              <w:right w:val="single" w:color="000000" w:sz="4" w:space="0"/>
            </w:tcBorders>
          </w:tcPr>
          <w:p w14:paraId="38AB7C52">
            <w:pPr>
              <w:spacing w:after="160" w:line="254" w:lineRule="auto"/>
              <w:rPr>
                <w:sz w:val="20"/>
                <w:szCs w:val="20"/>
              </w:rPr>
            </w:pPr>
            <w:r>
              <w:rPr>
                <w:sz w:val="20"/>
                <w:szCs w:val="20"/>
              </w:rPr>
              <w:t>This system helps small business owners and individual sellers manage their inventory efficiently without using costly software. The secure backend improves data privacy, reliability, and ease of management, leading to better customer satisfaction</w:t>
            </w:r>
          </w:p>
        </w:tc>
      </w:tr>
    </w:tbl>
    <w:p w14:paraId="2F500B6C">
      <w:pPr>
        <w:spacing w:after="160" w:line="254" w:lineRule="auto"/>
      </w:pPr>
      <w:r>
        <w:t xml:space="preserve"> </w:t>
      </w:r>
    </w:p>
    <w:p w14:paraId="2B41AA8D">
      <w:r>
        <w:t xml:space="preserve"> </w:t>
      </w:r>
    </w:p>
    <w:p w14:paraId="23BB1E6F">
      <w:pPr>
        <w:spacing w:after="160" w:line="256" w:lineRule="auto"/>
      </w:pPr>
    </w:p>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027"/>
    <w:rsid w:val="009F1174"/>
    <w:rsid w:val="00CA5027"/>
    <w:rsid w:val="7E27438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0" w:line="271" w:lineRule="auto"/>
    </w:pPr>
    <w:rPr>
      <w:rFonts w:ascii="Arial" w:hAnsi="Arial" w:eastAsia="Times New Roman" w:cs="Arial"/>
      <w:sz w:val="22"/>
      <w:szCs w:val="22"/>
      <w:lang w:val="en-IN" w:eastAsia="en-I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customStyle="1" w:styleId="4">
    <w:name w:val="_Style 11"/>
    <w:basedOn w:val="3"/>
    <w:qFormat/>
    <w:uiPriority w:val="0"/>
    <w:pPr>
      <w:spacing w:after="0" w:line="240" w:lineRule="auto"/>
    </w:pPr>
    <w:rPr>
      <w:rFonts w:ascii="Times New Roman" w:hAnsi="Times New Roman" w:eastAsia="Times New Roman" w:cs="Times New Roman"/>
      <w:sz w:val="20"/>
      <w:szCs w:val="20"/>
      <w:lang w:eastAsia="en-IN"/>
    </w:rPr>
    <w:tblPr>
      <w:tblCellMar>
        <w:top w:w="100" w:type="dxa"/>
        <w:left w:w="100" w:type="dxa"/>
        <w:bottom w:w="100" w:type="dxa"/>
        <w:right w:w="100" w:type="dxa"/>
      </w:tblCellMar>
    </w:tblPr>
  </w:style>
  <w:style w:type="table" w:customStyle="1" w:styleId="5">
    <w:name w:val="_Style 10"/>
    <w:basedOn w:val="3"/>
    <w:uiPriority w:val="0"/>
    <w:pPr>
      <w:spacing w:after="0" w:line="240" w:lineRule="auto"/>
    </w:pPr>
    <w:rPr>
      <w:rFonts w:ascii="Times New Roman" w:hAnsi="Times New Roman" w:eastAsia="Times New Roman" w:cs="Times New Roman"/>
      <w:sz w:val="20"/>
      <w:szCs w:val="20"/>
      <w:lang w:eastAsia="en-IN"/>
    </w:rP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230</Words>
  <Characters>1311</Characters>
  <Lines>10</Lines>
  <Paragraphs>3</Paragraphs>
  <TotalTime>0</TotalTime>
  <ScaleCrop>false</ScaleCrop>
  <LinksUpToDate>false</LinksUpToDate>
  <CharactersWithSpaces>1538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2026-03-07T08:17:00Z</dcterms:created>
  <dc:creator>SKPC</dc:creator>
  <cp:lastModifiedBy>Akshaya Akshu</cp:lastModifiedBy>
  <dcterms:modified xsi:type="dcterms:W3CDTF">2026-03-07T08:23:57Z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92d6f841-0bcb-408f-9e20-9fa501f9af3f</vt:lpwstr>
  </property>
  <property fmtid="{D5CDD505-2E9C-101B-9397-08002B2CF9AE}" pid="3" name="KSOProductBuildVer">
    <vt:lpwstr>1033-12.2.0.23196</vt:lpwstr>
  </property>
  <property fmtid="{D5CDD505-2E9C-101B-9397-08002B2CF9AE}" pid="4" name="ICV">
    <vt:lpwstr>107D90D8DADC4432B0CA6709F862C8CD_12</vt:lpwstr>
  </property>
</Properties>
</file>