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181F2A" w14:textId="3E0B3F1E" w:rsidR="001873C8" w:rsidRDefault="00000000">
      <w:pPr>
        <w:pStyle w:val="Title"/>
      </w:pPr>
      <w:r>
        <w:t>Scope of the AI Agent Industry</w:t>
      </w:r>
    </w:p>
    <w:p w14:paraId="1870712A" w14:textId="321344FF" w:rsidR="001873C8" w:rsidRDefault="00CF00C0">
      <w:pPr>
        <w:pStyle w:val="Heading1"/>
      </w:pPr>
      <w:r>
        <w:t>Chat Link:”</w:t>
      </w:r>
      <w:r w:rsidRPr="00CF00C0">
        <w:t xml:space="preserve"> </w:t>
      </w:r>
      <w:r w:rsidRPr="00CF00C0">
        <w:rPr>
          <w:b w:val="0"/>
          <w:bCs w:val="0"/>
          <w:color w:val="000000" w:themeColor="text1"/>
        </w:rPr>
        <w:t>https://chatgpt.com/share/68490242-3660-8002-8ea5-9026b94aba35</w:t>
      </w:r>
      <w:r>
        <w:t>”</w:t>
      </w:r>
      <w:r>
        <w:br/>
      </w:r>
      <w:r>
        <w:br/>
      </w:r>
      <w:r w:rsidR="00000000">
        <w:t>1. Industry Overview</w:t>
      </w:r>
    </w:p>
    <w:p w14:paraId="2CB2291B" w14:textId="77777777" w:rsidR="001873C8" w:rsidRDefault="00000000">
      <w:pPr>
        <w:pStyle w:val="Heading2"/>
      </w:pPr>
      <w:r>
        <w:t>🔹 What Are AI Agents &amp; LLM Agents?</w:t>
      </w:r>
    </w:p>
    <w:p w14:paraId="49DFCA46" w14:textId="77777777" w:rsidR="001873C8" w:rsidRDefault="00000000">
      <w:r>
        <w:t>AI Agents are autonomous or semi-autonomous software entities that execute tasks—like scheduling, data fetching, customer support—across systems with minimal human intervention.</w:t>
      </w:r>
      <w:r>
        <w:br/>
      </w:r>
      <w:r>
        <w:br/>
        <w:t>LLM‑based agents are a subset driven by Large Language Models (e.g., GPT‑4, Gemini), enabling natural-language understanding and generation, multimodal inputs, and dynamic task orchestration across domains.</w:t>
      </w:r>
    </w:p>
    <w:p w14:paraId="295FB4A0" w14:textId="77777777" w:rsidR="001873C8" w:rsidRDefault="00000000">
      <w:pPr>
        <w:pStyle w:val="Heading2"/>
      </w:pPr>
      <w:r>
        <w:t>📈 Market Size &amp; Growth Trends</w:t>
      </w:r>
    </w:p>
    <w:p w14:paraId="57A125C1" w14:textId="77777777" w:rsidR="001873C8" w:rsidRDefault="00000000">
      <w:r>
        <w:t>The global AI agents market was estimated between USD 5.3–5.4 billion in 2024, with projected growth to ~USD 7.6–7.9 billion in 2025, expanding at a CAGR of ~45% through 2030–2034.</w:t>
      </w:r>
      <w:r>
        <w:br/>
      </w:r>
      <w:r>
        <w:br/>
        <w:t>Some long-term forecasts show extraordinary expansion—for instance, USD 216.8 billion by 2035 (40% CAGR) and up to ~USD 236 billion by 2034 in select reports.</w:t>
      </w:r>
      <w:r>
        <w:br/>
      </w:r>
      <w:r>
        <w:br/>
        <w:t>For context, the broader AI market is projected at USD 638 billion in 2025 rising to USD 3.68 trillion by 2034 (~19% CAGR).</w:t>
      </w:r>
    </w:p>
    <w:p w14:paraId="5C324FD4" w14:textId="77777777" w:rsidR="001873C8" w:rsidRDefault="00000000">
      <w:pPr>
        <w:pStyle w:val="Heading2"/>
      </w:pPr>
      <w:r>
        <w:t>🏭 Key Players &amp; Regional Dynamics</w:t>
      </w:r>
    </w:p>
    <w:p w14:paraId="112D5561" w14:textId="77777777" w:rsidR="001873C8" w:rsidRDefault="00000000">
      <w:r>
        <w:t>Major cloud and AI players dominating include Google (Vertex AI Agent Builder), OpenAI, IBM, AWS, Microsoft, Anthropic, Meta, Salesforce, Adobe, and Nvidia.</w:t>
      </w:r>
      <w:r>
        <w:br/>
      </w:r>
      <w:r>
        <w:br/>
        <w:t>Market share: Top five firms account for ~42–50%.</w:t>
      </w:r>
      <w:r>
        <w:br/>
      </w:r>
      <w:r>
        <w:br/>
        <w:t>Regionally, North America leads, holding ~40%+ of global share (~USD 1.3 billion+ market in 2023), driven by early AI adoption and infrastructure.</w:t>
      </w:r>
      <w:r>
        <w:br/>
      </w:r>
      <w:r>
        <w:br/>
        <w:t>Asia-Pacific, including India, shows the fastest regional growth (~19–20% CAGR).</w:t>
      </w:r>
      <w:r>
        <w:br/>
      </w:r>
      <w:r>
        <w:br/>
        <w:t>India sees home-grown innovation from startups like Sarvam AI, which raised USD 41 million in 2023 to build Indic LLMs and voice bots.</w:t>
      </w:r>
    </w:p>
    <w:p w14:paraId="13312A28" w14:textId="77777777" w:rsidR="001873C8" w:rsidRDefault="00000000">
      <w:pPr>
        <w:pStyle w:val="Heading1"/>
      </w:pPr>
      <w:r>
        <w:lastRenderedPageBreak/>
        <w:t>2. Future Potential</w:t>
      </w:r>
    </w:p>
    <w:p w14:paraId="602AF1AF" w14:textId="77777777" w:rsidR="001873C8" w:rsidRDefault="00000000">
      <w:pPr>
        <w:pStyle w:val="Heading2"/>
      </w:pPr>
      <w:r>
        <w:t>🔭 Emerging Trends &amp; Technological Advances</w:t>
      </w:r>
    </w:p>
    <w:p w14:paraId="6A86A668" w14:textId="77777777" w:rsidR="001873C8" w:rsidRDefault="00000000">
      <w:r>
        <w:t>Agentic AI, with autonomous multi-agent orchestration—evolving from copilot to autopilot, though currently limited to supervision-required levels 2–4.</w:t>
      </w:r>
      <w:r>
        <w:br/>
      </w:r>
      <w:r>
        <w:br/>
        <w:t>Retrieval‑Augmented Generation (RAG) integration to enable grounded reasoning using enterprise data (e.g., with Contextual AI, LangChain).</w:t>
      </w:r>
      <w:r>
        <w:br/>
      </w:r>
      <w:r>
        <w:br/>
        <w:t>Multimodal agents capable of combining text, audio, images, and structured data within workflows.</w:t>
      </w:r>
      <w:r>
        <w:br/>
      </w:r>
      <w:r>
        <w:br/>
        <w:t>Edge and hybrid deployments, supporting real-time and privacy-sensitive scenarios.</w:t>
      </w:r>
      <w:r>
        <w:br/>
      </w:r>
      <w:r>
        <w:br/>
        <w:t>Domain‑specific optimization, including sector-special agents in finance, healthcare, manufacturing, and legal, localized for languages and compliance.</w:t>
      </w:r>
    </w:p>
    <w:p w14:paraId="4AAAC9D5" w14:textId="77777777" w:rsidR="001873C8" w:rsidRDefault="00000000">
      <w:pPr>
        <w:pStyle w:val="Heading2"/>
      </w:pPr>
      <w:r>
        <w:t>📊 Growth Forecast &amp; Enterprise Impact</w:t>
      </w:r>
    </w:p>
    <w:p w14:paraId="150DD95B" w14:textId="77777777" w:rsidR="001873C8" w:rsidRDefault="00000000">
      <w:r>
        <w:t>Market value soaring from USD 7–8 billion today to USD 50–250 billion by 2030–2035.</w:t>
      </w:r>
      <w:r>
        <w:br/>
      </w:r>
      <w:r>
        <w:br/>
        <w:t>Enterprises can expect productivity gains: customer service efficiency up 12–30%, internal ops 30–90%, revenue up 9–21% in sales/marketing.</w:t>
      </w:r>
      <w:r>
        <w:br/>
      </w:r>
      <w:r>
        <w:br/>
        <w:t>ROI amplified via cost reduction, faster operations, personalization at scale, strategic automation, and enhanced decision-making.</w:t>
      </w:r>
    </w:p>
    <w:p w14:paraId="4F583DE4" w14:textId="77777777" w:rsidR="001873C8" w:rsidRDefault="00000000">
      <w:pPr>
        <w:pStyle w:val="Heading1"/>
      </w:pPr>
      <w:r>
        <w:t>3. Use Cases — Five High‑Impact LLM‑Based Agent Tasks</w:t>
      </w:r>
    </w:p>
    <w:tbl>
      <w:tblPr>
        <w:tblStyle w:val="TableGrid"/>
        <w:tblW w:w="0" w:type="auto"/>
        <w:tblLook w:val="04A0" w:firstRow="1" w:lastRow="0" w:firstColumn="1" w:lastColumn="0" w:noHBand="0" w:noVBand="1"/>
      </w:tblPr>
      <w:tblGrid>
        <w:gridCol w:w="2880"/>
        <w:gridCol w:w="2880"/>
        <w:gridCol w:w="2880"/>
      </w:tblGrid>
      <w:tr w:rsidR="001873C8" w14:paraId="46621606" w14:textId="77777777">
        <w:tc>
          <w:tcPr>
            <w:tcW w:w="2880" w:type="dxa"/>
          </w:tcPr>
          <w:p w14:paraId="074B38C3" w14:textId="77777777" w:rsidR="001873C8" w:rsidRDefault="00000000">
            <w:r>
              <w:t>Task</w:t>
            </w:r>
          </w:p>
        </w:tc>
        <w:tc>
          <w:tcPr>
            <w:tcW w:w="2880" w:type="dxa"/>
          </w:tcPr>
          <w:p w14:paraId="6BCD37A6" w14:textId="77777777" w:rsidR="001873C8" w:rsidRDefault="00000000">
            <w:r>
              <w:t>Example Implementation</w:t>
            </w:r>
          </w:p>
        </w:tc>
        <w:tc>
          <w:tcPr>
            <w:tcW w:w="2880" w:type="dxa"/>
          </w:tcPr>
          <w:p w14:paraId="3ADCDEF4" w14:textId="77777777" w:rsidR="001873C8" w:rsidRDefault="00000000">
            <w:r>
              <w:t>Measurable Benefit</w:t>
            </w:r>
          </w:p>
        </w:tc>
      </w:tr>
      <w:tr w:rsidR="001873C8" w14:paraId="4A63816C" w14:textId="77777777">
        <w:tc>
          <w:tcPr>
            <w:tcW w:w="2880" w:type="dxa"/>
          </w:tcPr>
          <w:p w14:paraId="3BF3C6C9" w14:textId="77777777" w:rsidR="001873C8" w:rsidRDefault="00000000">
            <w:r>
              <w:t>Customer Support Automation</w:t>
            </w:r>
          </w:p>
        </w:tc>
        <w:tc>
          <w:tcPr>
            <w:tcW w:w="2880" w:type="dxa"/>
          </w:tcPr>
          <w:p w14:paraId="121DE85C" w14:textId="77777777" w:rsidR="001873C8" w:rsidRDefault="00000000">
            <w:r>
              <w:t>LLM agents summarize tickets, provide answers, escalate complex issues (e.g., Mastercard’s fraud tools; Deutsche Telekom's HR query automation)</w:t>
            </w:r>
          </w:p>
        </w:tc>
        <w:tc>
          <w:tcPr>
            <w:tcW w:w="2880" w:type="dxa"/>
          </w:tcPr>
          <w:p w14:paraId="2067D502" w14:textId="77777777" w:rsidR="001873C8" w:rsidRDefault="00000000">
            <w:r>
              <w:t>12–30% reduction in handle time</w:t>
            </w:r>
          </w:p>
        </w:tc>
      </w:tr>
      <w:tr w:rsidR="001873C8" w14:paraId="1A3C56D2" w14:textId="77777777">
        <w:tc>
          <w:tcPr>
            <w:tcW w:w="2880" w:type="dxa"/>
          </w:tcPr>
          <w:p w14:paraId="6668E1F3" w14:textId="77777777" w:rsidR="001873C8" w:rsidRDefault="00000000">
            <w:r>
              <w:t>Enterprise Research &amp; Analytics</w:t>
            </w:r>
          </w:p>
        </w:tc>
        <w:tc>
          <w:tcPr>
            <w:tcW w:w="2880" w:type="dxa"/>
          </w:tcPr>
          <w:p w14:paraId="60B11FAF" w14:textId="77777777" w:rsidR="001873C8" w:rsidRDefault="00000000">
            <w:r>
              <w:t>JPMorgan’s LLM Suite summarizes, generates insights for analysts; AI‑Street’s agent automates market analysis</w:t>
            </w:r>
          </w:p>
        </w:tc>
        <w:tc>
          <w:tcPr>
            <w:tcW w:w="2880" w:type="dxa"/>
          </w:tcPr>
          <w:p w14:paraId="061978CF" w14:textId="77777777" w:rsidR="001873C8" w:rsidRDefault="00000000">
            <w:r>
              <w:t>Saves hours per report; faster decisions</w:t>
            </w:r>
          </w:p>
        </w:tc>
      </w:tr>
      <w:tr w:rsidR="001873C8" w14:paraId="13ACC332" w14:textId="77777777">
        <w:tc>
          <w:tcPr>
            <w:tcW w:w="2880" w:type="dxa"/>
          </w:tcPr>
          <w:p w14:paraId="17DB83EB" w14:textId="77777777" w:rsidR="001873C8" w:rsidRDefault="00000000">
            <w:r>
              <w:t>Sales &amp; Marketing Assistants</w:t>
            </w:r>
          </w:p>
        </w:tc>
        <w:tc>
          <w:tcPr>
            <w:tcW w:w="2880" w:type="dxa"/>
          </w:tcPr>
          <w:p w14:paraId="5B6088BD" w14:textId="77777777" w:rsidR="001873C8" w:rsidRDefault="00000000">
            <w:r>
              <w:t>Walmart’s “My Assistant” and Wallaby support content creation; Bain highlights agent-led recommendation funnels</w:t>
            </w:r>
          </w:p>
        </w:tc>
        <w:tc>
          <w:tcPr>
            <w:tcW w:w="2880" w:type="dxa"/>
          </w:tcPr>
          <w:p w14:paraId="216AA79C" w14:textId="77777777" w:rsidR="001873C8" w:rsidRDefault="00000000">
            <w:r>
              <w:t>Revenue boost: 9–21% in sales</w:t>
            </w:r>
          </w:p>
        </w:tc>
      </w:tr>
      <w:tr w:rsidR="001873C8" w14:paraId="1EF214CD" w14:textId="77777777">
        <w:tc>
          <w:tcPr>
            <w:tcW w:w="2880" w:type="dxa"/>
          </w:tcPr>
          <w:p w14:paraId="65C91F7E" w14:textId="77777777" w:rsidR="001873C8" w:rsidRDefault="00000000">
            <w:r>
              <w:t>Process &amp; Document Automation</w:t>
            </w:r>
          </w:p>
        </w:tc>
        <w:tc>
          <w:tcPr>
            <w:tcW w:w="2880" w:type="dxa"/>
          </w:tcPr>
          <w:p w14:paraId="6FCA05CE" w14:textId="77777777" w:rsidR="001873C8" w:rsidRDefault="00000000">
            <w:r>
              <w:t>Hilti Group’s PRODIGY models business processes; Austrian Post uses LLM agents to refine user stories; legal drafting via Sarvam AI</w:t>
            </w:r>
          </w:p>
        </w:tc>
        <w:tc>
          <w:tcPr>
            <w:tcW w:w="2880" w:type="dxa"/>
          </w:tcPr>
          <w:p w14:paraId="344D924B" w14:textId="77777777" w:rsidR="001873C8" w:rsidRDefault="00000000">
            <w:r>
              <w:t>Improves process modeling speed and accuracy</w:t>
            </w:r>
          </w:p>
        </w:tc>
      </w:tr>
      <w:tr w:rsidR="001873C8" w14:paraId="4E073325" w14:textId="77777777">
        <w:tc>
          <w:tcPr>
            <w:tcW w:w="2880" w:type="dxa"/>
          </w:tcPr>
          <w:p w14:paraId="4814AFE0" w14:textId="77777777" w:rsidR="001873C8" w:rsidRDefault="00000000">
            <w:r>
              <w:t>Manufacturing &amp; Supply Chain Optimization</w:t>
            </w:r>
          </w:p>
        </w:tc>
        <w:tc>
          <w:tcPr>
            <w:tcW w:w="2880" w:type="dxa"/>
          </w:tcPr>
          <w:p w14:paraId="5CABEF14" w14:textId="77777777" w:rsidR="001873C8" w:rsidRDefault="00000000">
            <w:r>
              <w:t>Toyota’s Google‑Cloud‑powered agent platform saves 10k+ man‑hours; BMW, UPS deploy agents in logistics and robotics</w:t>
            </w:r>
          </w:p>
        </w:tc>
        <w:tc>
          <w:tcPr>
            <w:tcW w:w="2880" w:type="dxa"/>
          </w:tcPr>
          <w:p w14:paraId="4AFFAFC7" w14:textId="77777777" w:rsidR="001873C8" w:rsidRDefault="00000000">
            <w:r>
              <w:t>Over 10K hours saved; 30–90% ops efficiency gain</w:t>
            </w:r>
          </w:p>
        </w:tc>
      </w:tr>
    </w:tbl>
    <w:p w14:paraId="0541E1B8" w14:textId="77777777" w:rsidR="001873C8" w:rsidRDefault="00000000">
      <w:pPr>
        <w:pStyle w:val="Heading1"/>
      </w:pPr>
      <w:r>
        <w:t>4. Supporting Data &amp; Sources</w:t>
      </w:r>
    </w:p>
    <w:p w14:paraId="4B7D0A10" w14:textId="77777777" w:rsidR="001873C8" w:rsidRDefault="00000000">
      <w:r>
        <w:t>Market size &amp; forecasts from Grand View Research, Precedence, SkyQuest, Roots Analysis &amp; Market.us.</w:t>
      </w:r>
      <w:r>
        <w:br/>
      </w:r>
      <w:r>
        <w:br/>
        <w:t>Regional dominance, particularly North America and Asia-Pacific growth.</w:t>
      </w:r>
      <w:r>
        <w:br/>
      </w:r>
      <w:r>
        <w:br/>
        <w:t>Enterprise implementation examples drawn from Business Insider, FT, WSJ, Forbes, Lindy, AI-Street, linked case-studies.</w:t>
      </w:r>
      <w:r>
        <w:br/>
      </w:r>
      <w:r>
        <w:br/>
        <w:t>Tech insights into RAG, LangChain, Contextual AI and evaluation strategies.</w:t>
      </w:r>
    </w:p>
    <w:p w14:paraId="16F7E6D3" w14:textId="77777777" w:rsidR="001873C8" w:rsidRDefault="00000000">
      <w:pPr>
        <w:pStyle w:val="Heading1"/>
      </w:pPr>
      <w:r>
        <w:t>5. Final Summary</w:t>
      </w:r>
    </w:p>
    <w:p w14:paraId="3F5EEC6B" w14:textId="77777777" w:rsidR="001873C8" w:rsidRDefault="00000000">
      <w:r>
        <w:t>The AI agent industry—particularly those built on LLMs—is rapidly evolving. Currently valued at USD 5–6 billion, it is accelerating toward tens or even hundreds of billions in value within a decade. Key growth drivers include technological leaps like multimodal agents, RAG, and autonomous orchestration. Enterprises across sectors are realizing tangible benefits in productivity, cost efficiency, and innovation. As these agents become increasingly specialized, compliant, and embedded into workflows, their role will shift from assistants to strategic enablers—bringing about a profound transformation in how businesses operate.</w:t>
      </w:r>
    </w:p>
    <w:sectPr w:rsidR="001873C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97681439">
    <w:abstractNumId w:val="8"/>
  </w:num>
  <w:num w:numId="2" w16cid:durableId="1897619966">
    <w:abstractNumId w:val="6"/>
  </w:num>
  <w:num w:numId="3" w16cid:durableId="366297300">
    <w:abstractNumId w:val="5"/>
  </w:num>
  <w:num w:numId="4" w16cid:durableId="1878540477">
    <w:abstractNumId w:val="4"/>
  </w:num>
  <w:num w:numId="5" w16cid:durableId="2026857384">
    <w:abstractNumId w:val="7"/>
  </w:num>
  <w:num w:numId="6" w16cid:durableId="804200403">
    <w:abstractNumId w:val="3"/>
  </w:num>
  <w:num w:numId="7" w16cid:durableId="1409234569">
    <w:abstractNumId w:val="2"/>
  </w:num>
  <w:num w:numId="8" w16cid:durableId="541140773">
    <w:abstractNumId w:val="1"/>
  </w:num>
  <w:num w:numId="9" w16cid:durableId="1849517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73C8"/>
    <w:rsid w:val="0029639D"/>
    <w:rsid w:val="00326F90"/>
    <w:rsid w:val="007872FA"/>
    <w:rsid w:val="00AA1D8D"/>
    <w:rsid w:val="00B47730"/>
    <w:rsid w:val="00CB0664"/>
    <w:rsid w:val="00CF00C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A08927"/>
  <w14:defaultImageDpi w14:val="300"/>
  <w15:docId w15:val="{A33E6741-1D0A-4227-9FB7-770989D7B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727</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HARIHARAN K</cp:lastModifiedBy>
  <cp:revision>2</cp:revision>
  <dcterms:created xsi:type="dcterms:W3CDTF">2013-12-23T23:15:00Z</dcterms:created>
  <dcterms:modified xsi:type="dcterms:W3CDTF">2025-06-11T04:14:00Z</dcterms:modified>
  <cp:category/>
</cp:coreProperties>
</file>