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9C883" w14:textId="77777777" w:rsidR="00F44C15" w:rsidRDefault="00C43628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1419C884" w14:textId="77777777" w:rsidR="00F44C15" w:rsidRDefault="00C43628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1419C885" w14:textId="77777777" w:rsidR="00F44C15" w:rsidRDefault="00F44C15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44C15" w14:paraId="1419C888" w14:textId="77777777">
        <w:tc>
          <w:tcPr>
            <w:tcW w:w="4508" w:type="dxa"/>
          </w:tcPr>
          <w:p w14:paraId="1419C886" w14:textId="77777777" w:rsidR="00F44C15" w:rsidRDefault="00C4362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419C887" w14:textId="771B8EAC" w:rsidR="00F44C15" w:rsidRDefault="00790FF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06-04-2026</w:t>
            </w:r>
          </w:p>
        </w:tc>
      </w:tr>
      <w:tr w:rsidR="00F44C15" w14:paraId="1419C88B" w14:textId="77777777">
        <w:tc>
          <w:tcPr>
            <w:tcW w:w="4508" w:type="dxa"/>
          </w:tcPr>
          <w:p w14:paraId="1419C889" w14:textId="77777777" w:rsidR="00F44C15" w:rsidRDefault="00C4362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419C88A" w14:textId="4A286632" w:rsidR="00F44C15" w:rsidRDefault="00790FF9">
            <w:pPr>
              <w:rPr>
                <w:rFonts w:ascii="Calibri" w:eastAsia="Calibri" w:hAnsi="Calibri" w:cs="Calibri"/>
              </w:rPr>
            </w:pPr>
            <w:r w:rsidRPr="00790FF9">
              <w:rPr>
                <w:rFonts w:ascii="Calibri" w:eastAsia="Calibri" w:hAnsi="Calibri" w:cs="Calibri"/>
              </w:rPr>
              <w:t>69bd2f9cc71a9ebd6a50e3b1</w:t>
            </w:r>
          </w:p>
        </w:tc>
      </w:tr>
      <w:tr w:rsidR="00F44C15" w14:paraId="1419C88E" w14:textId="77777777">
        <w:tc>
          <w:tcPr>
            <w:tcW w:w="4508" w:type="dxa"/>
          </w:tcPr>
          <w:p w14:paraId="1419C88C" w14:textId="77777777" w:rsidR="00F44C15" w:rsidRDefault="00C4362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tbl>
            <w:tblPr>
              <w:tblW w:w="901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9016"/>
            </w:tblGrid>
            <w:tr w:rsidR="00290337" w14:paraId="1D9CAC57" w14:textId="77777777" w:rsidTr="00A639A5">
              <w:tc>
                <w:tcPr>
                  <w:tcW w:w="4508" w:type="dxa"/>
                </w:tcPr>
                <w:p w14:paraId="5FC4D7EE" w14:textId="77777777" w:rsidR="00290337" w:rsidRDefault="00290337" w:rsidP="0029033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Smart Library Request workflow in ServiceNow</w:t>
                  </w:r>
                </w:p>
              </w:tc>
            </w:tr>
          </w:tbl>
          <w:p w14:paraId="1419C88D" w14:textId="6030BF9A" w:rsidR="00F44C15" w:rsidRDefault="00F44C15">
            <w:pPr>
              <w:rPr>
                <w:rFonts w:ascii="Calibri" w:eastAsia="Calibri" w:hAnsi="Calibri" w:cs="Calibri"/>
              </w:rPr>
            </w:pPr>
          </w:p>
        </w:tc>
      </w:tr>
      <w:tr w:rsidR="00F44C15" w14:paraId="1419C891" w14:textId="77777777">
        <w:tc>
          <w:tcPr>
            <w:tcW w:w="4508" w:type="dxa"/>
          </w:tcPr>
          <w:p w14:paraId="1419C88F" w14:textId="77777777" w:rsidR="00F44C15" w:rsidRDefault="00C4362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419C890" w14:textId="77777777" w:rsidR="00F44C15" w:rsidRDefault="00C4362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1419C892" w14:textId="77777777" w:rsidR="00F44C15" w:rsidRDefault="00F44C15">
      <w:pPr>
        <w:spacing w:after="160" w:line="259" w:lineRule="auto"/>
        <w:rPr>
          <w:rFonts w:ascii="Calibri" w:eastAsia="Calibri" w:hAnsi="Calibri" w:cs="Calibri"/>
          <w:b/>
        </w:rPr>
      </w:pPr>
    </w:p>
    <w:p w14:paraId="1419C893" w14:textId="77777777" w:rsidR="00F44C15" w:rsidRDefault="00C43628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1419C894" w14:textId="77777777" w:rsidR="00F44C15" w:rsidRDefault="00C4362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102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1245"/>
        <w:gridCol w:w="4515"/>
        <w:gridCol w:w="3706"/>
      </w:tblGrid>
      <w:tr w:rsidR="00301C83" w14:paraId="1419C899" w14:textId="77777777" w:rsidTr="00301C83">
        <w:trPr>
          <w:trHeight w:val="557"/>
        </w:trPr>
        <w:tc>
          <w:tcPr>
            <w:tcW w:w="735" w:type="dxa"/>
            <w:vAlign w:val="center"/>
          </w:tcPr>
          <w:p w14:paraId="1419C895" w14:textId="177FD03B" w:rsidR="00301C83" w:rsidRPr="00301C83" w:rsidRDefault="00301C83" w:rsidP="00301C83">
            <w:pPr>
              <w:rPr>
                <w:rFonts w:ascii="Calibri" w:eastAsia="Calibri" w:hAnsi="Calibri" w:cs="Calibri"/>
                <w:b/>
              </w:rPr>
            </w:pPr>
            <w:proofErr w:type="spellStart"/>
            <w:r w:rsidRPr="00301C83">
              <w:rPr>
                <w:rFonts w:ascii="Calibri" w:hAnsi="Calibri" w:cs="Calibri"/>
                <w:b/>
                <w:bCs/>
              </w:rPr>
              <w:t>S.No</w:t>
            </w:r>
            <w:proofErr w:type="spellEnd"/>
          </w:p>
        </w:tc>
        <w:tc>
          <w:tcPr>
            <w:tcW w:w="1245" w:type="dxa"/>
            <w:vAlign w:val="center"/>
          </w:tcPr>
          <w:p w14:paraId="1419C896" w14:textId="26EA317B" w:rsidR="00301C83" w:rsidRPr="00301C83" w:rsidRDefault="00301C83" w:rsidP="00301C83">
            <w:pPr>
              <w:rPr>
                <w:rFonts w:ascii="Calibri" w:eastAsia="Calibri" w:hAnsi="Calibri" w:cs="Calibri"/>
                <w:b/>
              </w:rPr>
            </w:pPr>
            <w:r w:rsidRPr="00301C83">
              <w:rPr>
                <w:rFonts w:ascii="Calibri" w:hAnsi="Calibri" w:cs="Calibri"/>
                <w:b/>
                <w:bCs/>
              </w:rPr>
              <w:t>Parameter</w:t>
            </w:r>
          </w:p>
        </w:tc>
        <w:tc>
          <w:tcPr>
            <w:tcW w:w="4515" w:type="dxa"/>
            <w:vAlign w:val="center"/>
          </w:tcPr>
          <w:p w14:paraId="1419C897" w14:textId="17ACA75F" w:rsidR="00301C83" w:rsidRPr="00301C83" w:rsidRDefault="00301C83" w:rsidP="00301C83">
            <w:pPr>
              <w:rPr>
                <w:rFonts w:ascii="Calibri" w:eastAsia="Calibri" w:hAnsi="Calibri" w:cs="Calibri"/>
                <w:b/>
              </w:rPr>
            </w:pPr>
            <w:r w:rsidRPr="00301C83">
              <w:rPr>
                <w:rFonts w:ascii="Calibri" w:hAnsi="Calibri" w:cs="Calibri"/>
                <w:b/>
                <w:bCs/>
              </w:rPr>
              <w:t>Values</w:t>
            </w:r>
          </w:p>
        </w:tc>
        <w:tc>
          <w:tcPr>
            <w:tcW w:w="3706" w:type="dxa"/>
            <w:vAlign w:val="center"/>
          </w:tcPr>
          <w:p w14:paraId="1419C898" w14:textId="1B3E4E5A" w:rsidR="00301C83" w:rsidRPr="00301C83" w:rsidRDefault="00301C83" w:rsidP="00301C83">
            <w:pPr>
              <w:rPr>
                <w:rFonts w:ascii="Calibri" w:eastAsia="Calibri" w:hAnsi="Calibri" w:cs="Calibri"/>
                <w:b/>
              </w:rPr>
            </w:pPr>
            <w:r w:rsidRPr="00301C83">
              <w:rPr>
                <w:rFonts w:ascii="Calibri" w:hAnsi="Calibri" w:cs="Calibri"/>
                <w:b/>
                <w:bCs/>
              </w:rPr>
              <w:t>Screenshot</w:t>
            </w:r>
          </w:p>
        </w:tc>
      </w:tr>
      <w:tr w:rsidR="00301C83" w14:paraId="1419C89E" w14:textId="77777777" w:rsidTr="00301C83">
        <w:trPr>
          <w:trHeight w:val="817"/>
        </w:trPr>
        <w:tc>
          <w:tcPr>
            <w:tcW w:w="735" w:type="dxa"/>
            <w:vAlign w:val="center"/>
          </w:tcPr>
          <w:p w14:paraId="1419C89A" w14:textId="405097A1" w:rsidR="00301C83" w:rsidRPr="00301C83" w:rsidRDefault="00301C83" w:rsidP="00301C83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  <w:r w:rsidRPr="00301C83">
              <w:rPr>
                <w:rFonts w:ascii="Calibri" w:hAnsi="Calibri" w:cs="Calibri"/>
              </w:rPr>
              <w:t>1</w:t>
            </w:r>
          </w:p>
        </w:tc>
        <w:tc>
          <w:tcPr>
            <w:tcW w:w="1245" w:type="dxa"/>
            <w:vAlign w:val="center"/>
          </w:tcPr>
          <w:p w14:paraId="1419C89B" w14:textId="1D06C1F3" w:rsidR="00301C83" w:rsidRPr="00301C83" w:rsidRDefault="00301C83" w:rsidP="00301C83">
            <w:pPr>
              <w:rPr>
                <w:rFonts w:ascii="Calibri" w:eastAsia="Calibri" w:hAnsi="Calibri" w:cs="Calibri"/>
              </w:rPr>
            </w:pPr>
            <w:r w:rsidRPr="00301C83">
              <w:rPr>
                <w:rFonts w:ascii="Calibri" w:hAnsi="Calibri" w:cs="Calibri"/>
              </w:rPr>
              <w:t>Metrics</w:t>
            </w:r>
          </w:p>
        </w:tc>
        <w:tc>
          <w:tcPr>
            <w:tcW w:w="4515" w:type="dxa"/>
            <w:vAlign w:val="center"/>
          </w:tcPr>
          <w:p w14:paraId="1419C89C" w14:textId="0BF75157" w:rsidR="00301C83" w:rsidRPr="00301C83" w:rsidRDefault="00301C83" w:rsidP="00301C83">
            <w:pPr>
              <w:rPr>
                <w:rFonts w:ascii="Calibri" w:eastAsia="Calibri" w:hAnsi="Calibri" w:cs="Calibri"/>
                <w:b/>
              </w:rPr>
            </w:pPr>
            <w:r w:rsidRPr="00301C83">
              <w:rPr>
                <w:rFonts w:ascii="Calibri" w:hAnsi="Calibri" w:cs="Calibri"/>
              </w:rPr>
              <w:t xml:space="preserve">- Request Processing Time: 2–3 seconds </w:t>
            </w:r>
            <w:r w:rsidRPr="00301C83">
              <w:rPr>
                <w:rFonts w:ascii="Calibri" w:hAnsi="Calibri" w:cs="Calibri"/>
              </w:rPr>
              <w:br/>
              <w:t xml:space="preserve">- Approval Workflow Accuracy: 100% </w:t>
            </w:r>
            <w:r w:rsidRPr="00301C83">
              <w:rPr>
                <w:rFonts w:ascii="Calibri" w:hAnsi="Calibri" w:cs="Calibri"/>
              </w:rPr>
              <w:br/>
              <w:t xml:space="preserve">- Email Notification Success Rate: 100% </w:t>
            </w:r>
            <w:r w:rsidRPr="00301C83">
              <w:rPr>
                <w:rFonts w:ascii="Calibri" w:hAnsi="Calibri" w:cs="Calibri"/>
              </w:rPr>
              <w:br/>
              <w:t>- Data Validation Accuracy: 100%</w:t>
            </w:r>
          </w:p>
        </w:tc>
        <w:tc>
          <w:tcPr>
            <w:tcW w:w="3706" w:type="dxa"/>
            <w:vAlign w:val="center"/>
          </w:tcPr>
          <w:p w14:paraId="1419C89D" w14:textId="42BE0B63" w:rsidR="00301C83" w:rsidRPr="00301C83" w:rsidRDefault="00301C83" w:rsidP="00301C83">
            <w:pPr>
              <w:rPr>
                <w:rFonts w:ascii="Calibri" w:eastAsia="Calibri" w:hAnsi="Calibri" w:cs="Calibri"/>
              </w:rPr>
            </w:pPr>
            <w:r w:rsidRPr="00301C83">
              <w:rPr>
                <w:rFonts w:ascii="Calibri" w:hAnsi="Calibri" w:cs="Calibri"/>
              </w:rPr>
              <w:t>screenshots of workflow execution, approval, and email</w:t>
            </w:r>
          </w:p>
        </w:tc>
      </w:tr>
      <w:tr w:rsidR="00301C83" w14:paraId="1419C8A3" w14:textId="77777777" w:rsidTr="00301C83">
        <w:trPr>
          <w:trHeight w:val="817"/>
        </w:trPr>
        <w:tc>
          <w:tcPr>
            <w:tcW w:w="735" w:type="dxa"/>
            <w:vAlign w:val="center"/>
          </w:tcPr>
          <w:p w14:paraId="1419C89F" w14:textId="320B66F0" w:rsidR="00301C83" w:rsidRPr="00301C83" w:rsidRDefault="00301C83" w:rsidP="00301C83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  <w:r w:rsidRPr="00301C83">
              <w:rPr>
                <w:rFonts w:ascii="Calibri" w:hAnsi="Calibri" w:cs="Calibri"/>
              </w:rPr>
              <w:t>2</w:t>
            </w:r>
          </w:p>
        </w:tc>
        <w:tc>
          <w:tcPr>
            <w:tcW w:w="1245" w:type="dxa"/>
            <w:vAlign w:val="center"/>
          </w:tcPr>
          <w:p w14:paraId="1419C8A0" w14:textId="0889F2CF" w:rsidR="00301C83" w:rsidRPr="00301C83" w:rsidRDefault="00301C83" w:rsidP="00301C83">
            <w:pPr>
              <w:rPr>
                <w:rFonts w:ascii="Calibri" w:eastAsia="Calibri" w:hAnsi="Calibri" w:cs="Calibri"/>
              </w:rPr>
            </w:pPr>
            <w:r w:rsidRPr="00301C83">
              <w:rPr>
                <w:rFonts w:ascii="Calibri" w:hAnsi="Calibri" w:cs="Calibri"/>
              </w:rPr>
              <w:t>Tune the Model</w:t>
            </w:r>
          </w:p>
        </w:tc>
        <w:tc>
          <w:tcPr>
            <w:tcW w:w="4515" w:type="dxa"/>
            <w:vAlign w:val="center"/>
          </w:tcPr>
          <w:p w14:paraId="1419C8A1" w14:textId="0F0732E8" w:rsidR="00301C83" w:rsidRPr="00301C83" w:rsidRDefault="00301C83" w:rsidP="00301C83">
            <w:pPr>
              <w:rPr>
                <w:rFonts w:ascii="Calibri" w:eastAsia="Calibri" w:hAnsi="Calibri" w:cs="Calibri"/>
              </w:rPr>
            </w:pPr>
            <w:r w:rsidRPr="00301C83">
              <w:rPr>
                <w:rFonts w:ascii="Calibri" w:hAnsi="Calibri" w:cs="Calibri"/>
              </w:rPr>
              <w:t xml:space="preserve">- Optimized Flow Designer steps </w:t>
            </w:r>
            <w:r w:rsidRPr="00301C83">
              <w:rPr>
                <w:rFonts w:ascii="Calibri" w:hAnsi="Calibri" w:cs="Calibri"/>
              </w:rPr>
              <w:br/>
              <w:t xml:space="preserve">- Reduced unnecessary actions </w:t>
            </w:r>
            <w:r w:rsidRPr="00301C83">
              <w:rPr>
                <w:rFonts w:ascii="Calibri" w:hAnsi="Calibri" w:cs="Calibri"/>
              </w:rPr>
              <w:br/>
              <w:t xml:space="preserve">- Used conditions for faster approval flow </w:t>
            </w:r>
            <w:r w:rsidRPr="00301C83">
              <w:rPr>
                <w:rFonts w:ascii="Calibri" w:hAnsi="Calibri" w:cs="Calibri"/>
              </w:rPr>
              <w:br/>
              <w:t>- Validation implemented using UI Policies</w:t>
            </w:r>
          </w:p>
        </w:tc>
        <w:tc>
          <w:tcPr>
            <w:tcW w:w="3706" w:type="dxa"/>
            <w:vAlign w:val="center"/>
          </w:tcPr>
          <w:p w14:paraId="1419C8A2" w14:textId="22C26A85" w:rsidR="00301C83" w:rsidRPr="00301C83" w:rsidRDefault="00301C83" w:rsidP="00301C83">
            <w:pPr>
              <w:rPr>
                <w:rFonts w:ascii="Calibri" w:eastAsia="Calibri" w:hAnsi="Calibri" w:cs="Calibri"/>
              </w:rPr>
            </w:pPr>
            <w:r w:rsidRPr="00301C83">
              <w:rPr>
                <w:rFonts w:ascii="Calibri" w:hAnsi="Calibri" w:cs="Calibri"/>
              </w:rPr>
              <w:t xml:space="preserve"> Flow Designer and UI Policy screenshots</w:t>
            </w:r>
          </w:p>
        </w:tc>
      </w:tr>
    </w:tbl>
    <w:p w14:paraId="1419C8A4" w14:textId="77777777" w:rsidR="00F44C15" w:rsidRDefault="00F44C15">
      <w:pPr>
        <w:spacing w:after="160" w:line="259" w:lineRule="auto"/>
        <w:rPr>
          <w:rFonts w:ascii="Calibri" w:eastAsia="Calibri" w:hAnsi="Calibri" w:cs="Calibri"/>
        </w:rPr>
      </w:pPr>
    </w:p>
    <w:p w14:paraId="1419C8A5" w14:textId="77777777" w:rsidR="00F44C15" w:rsidRDefault="00F44C15"/>
    <w:sectPr w:rsidR="00F44C1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2D4EC4"/>
    <w:multiLevelType w:val="multilevel"/>
    <w:tmpl w:val="D9C88C9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011906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C15"/>
    <w:rsid w:val="00290337"/>
    <w:rsid w:val="00301C83"/>
    <w:rsid w:val="00790FF9"/>
    <w:rsid w:val="00A41D01"/>
    <w:rsid w:val="00C43628"/>
    <w:rsid w:val="00F44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9C883"/>
  <w15:docId w15:val="{3CFF5316-7895-49C1-8506-D18808497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114</Words>
  <Characters>651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Rajalaxmi P</cp:lastModifiedBy>
  <cp:revision>4</cp:revision>
  <dcterms:created xsi:type="dcterms:W3CDTF">2026-04-08T13:35:00Z</dcterms:created>
  <dcterms:modified xsi:type="dcterms:W3CDTF">2026-04-08T13:38:00Z</dcterms:modified>
</cp:coreProperties>
</file>