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`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&lt;P-66- Forecast Gold Prices&gt;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provided is related to gold prices. The objective is to understand the underlying structure in your dataset and come up with a suitable forecasting model which can effectively forecast gold prices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 next</w:t>
      </w:r>
      <w:r w:rsidDel="00000000" w:rsidR="00000000" w:rsidRPr="00000000">
        <w:rPr>
          <w:b w:val="1"/>
          <w:sz w:val="24"/>
          <w:szCs w:val="24"/>
          <w:rtl w:val="0"/>
        </w:rPr>
        <w:t xml:space="preserve"> 30 days.  </w:t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forecast model will be used by gold exporting and gold importing companies to understand the metal price movements and accordingly set their revenue expectations.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09.0" w:type="dxa"/>
        <w:jc w:val="left"/>
        <w:tblInd w:w="0.0" w:type="dxa"/>
        <w:tblLayout w:type="fixed"/>
        <w:tblLook w:val="0400"/>
      </w:tblPr>
      <w:tblGrid>
        <w:gridCol w:w="2749"/>
        <w:gridCol w:w="4060"/>
        <w:tblGridChange w:id="0">
          <w:tblGrid>
            <w:gridCol w:w="2749"/>
            <w:gridCol w:w="40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day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 – 1 ½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 – 1 ½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Deployment/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day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bookmarkStart w:colFirst="0" w:colLast="0" w:name="_heading=h.cvaanbm3o33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bookmarkStart w:colFirst="0" w:colLast="0" w:name="_heading=h.qq8icokq8d7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All the documentation – Final presentation and python code to be submitted before the final presentation day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1"/>
    <w:next w:val="Normal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1" w:customStyle="1">
    <w:name w:val="Normal1"/>
    <w:qFormat w:val="1"/>
    <w:pPr>
      <w:spacing w:line="276" w:lineRule="auto"/>
    </w:pPr>
    <w:rPr>
      <w:sz w:val="22"/>
      <w:szCs w:val="22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2" w:customStyle="1">
    <w:name w:val="Table Normal12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1" w:customStyle="1">
    <w:name w:val="Table Normal1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2" w:customStyle="1">
    <w:name w:val="_Style 22"/>
    <w:basedOn w:val="TableNormal1"/>
    <w:qFormat w:val="1"/>
    <w:tblPr/>
  </w:style>
  <w:style w:type="table" w:styleId="Style24" w:customStyle="1">
    <w:name w:val="_Style 24"/>
    <w:basedOn w:val="TableNormal1"/>
    <w:qFormat w:val="1"/>
    <w:tblPr>
      <w:tblCellMar>
        <w:top w:w="100.0" w:type="dxa"/>
        <w:bottom w:w="100.0" w:type="dxa"/>
      </w:tblCellMar>
    </w:tblPr>
  </w:style>
  <w:style w:type="table" w:styleId="Style26" w:customStyle="1">
    <w:name w:val="_Style 26"/>
    <w:basedOn w:val="TableNormal11"/>
    <w:qFormat w:val="1"/>
    <w:tblPr>
      <w:tblCellMar>
        <w:top w:w="100.0" w:type="dxa"/>
        <w:bottom w:w="100.0" w:type="dxa"/>
      </w:tblCellMar>
    </w:tblPr>
  </w:style>
  <w:style w:type="table" w:styleId="Style28" w:customStyle="1">
    <w:name w:val="_Style 28"/>
    <w:basedOn w:val="TableNormal12"/>
    <w:qFormat w:val="1"/>
    <w:tblPr/>
  </w:style>
  <w:style w:type="table" w:styleId="Style30" w:customStyle="1">
    <w:name w:val="_Style 30"/>
    <w:basedOn w:val="TableNormal12"/>
    <w:qFormat w:val="1"/>
    <w:tblPr/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D6vw/LDMh0munF9GgzJ5vT1QtA==">AMUW2mWeHrkL2WUsejGgAcs5fnyCCwYzPEi86VDXgqNZZAfdNclI3nfWvxQL6nS5+ADVHpkmwCNjsm5cSlHbA5tCFmjkdkdA7A7PgKh/uUZX35V9CD0CVUZpfo/i1ZLlj7GZTK38QHZQK5kvA0Q2gpuupANd5V7CtQ==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2021-08-11T11:16:00Z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