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SWTID-2026-7010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IMPLEMENT CLIENT SCRIPT UI POLICY (INCIDENT)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40" w:type="dxa"/>
          <w:start w:w="40" w:type="dxa"/>
          <w:bottom w:w="40" w:type="dxa"/>
          <w:end w:w="40" w:type="dxa"/>
        </w:tblCellMar>
        <w:tblLook w:val="0600"/>
      </w:tblPr>
      <w:tblGrid>
        <w:gridCol w:w="868"/>
        <w:gridCol w:w="2214"/>
        <w:gridCol w:w="2030"/>
        <w:gridCol w:w="2142"/>
        <w:gridCol w:w="1024"/>
        <w:gridCol w:w="1082"/>
      </w:tblGrid>
      <w:tr>
        <w:trPr>
          <w:trHeight w:val="1055" w:hRule="atLeast"/>
        </w:trPr>
        <w:tc>
          <w:tcPr>
            <w:tcW w:w="8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2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Text Input Validation (e.g., topic, job title)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Number Input Validation (e.g., word count, size, rooms)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Content Generation (e.g., blog, resume, design idea)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Speed Test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File Upload Load Test (e.g., PDFs)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LibreOffice/25.8.4.2$Windows_X86_64 LibreOffice_project/290daaa01b999472f0c7a3890eb6a550fd74c6df</Application>
  <AppVersion>15.0000</AppVersion>
  <Pages>2</Pages>
  <Words>181</Words>
  <Characters>986</Characters>
  <CharactersWithSpaces>1123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2026-10-05T21:05:27Z</dcterms:modified>
  <cp:revision>1</cp:revision>
  <dc:subject/>
  <dc:title/>
</cp:coreProperties>
</file>