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2DE0" w14:textId="77777777" w:rsidR="00546487" w:rsidRPr="00B17FED" w:rsidRDefault="00546487">
      <w:pPr>
        <w:spacing w:before="2400"/>
        <w:rPr>
          <w:color w:val="000000" w:themeColor="text1"/>
        </w:rPr>
      </w:pPr>
    </w:p>
    <w:p w14:paraId="0C2F9084" w14:textId="77777777" w:rsidR="00546487" w:rsidRPr="00B17FED" w:rsidRDefault="001414BF">
      <w:pPr>
        <w:spacing w:after="400"/>
        <w:jc w:val="center"/>
        <w:rPr>
          <w:color w:val="000000" w:themeColor="text1"/>
        </w:rPr>
      </w:pPr>
      <w:r w:rsidRPr="00B17FED">
        <w:rPr>
          <w:b/>
          <w:bCs/>
          <w:color w:val="000000" w:themeColor="text1"/>
          <w:sz w:val="40"/>
          <w:szCs w:val="40"/>
        </w:rPr>
        <w:t>CASE ANALYSIS REPORT</w:t>
      </w:r>
    </w:p>
    <w:p w14:paraId="17C7DCE4" w14:textId="77777777" w:rsidR="00546487" w:rsidRPr="00B17FED" w:rsidRDefault="001414BF">
      <w:pPr>
        <w:spacing w:after="1600"/>
        <w:jc w:val="center"/>
        <w:rPr>
          <w:color w:val="000000" w:themeColor="text1"/>
        </w:rPr>
      </w:pPr>
      <w:r w:rsidRPr="00B17FED">
        <w:rPr>
          <w:i/>
          <w:iCs/>
          <w:color w:val="000000" w:themeColor="text1"/>
          <w:sz w:val="28"/>
          <w:szCs w:val="28"/>
        </w:rPr>
        <w:t>Carlill v. Carbolic Smoke Ball Co. (1892)</w:t>
      </w:r>
    </w:p>
    <w:p w14:paraId="6971CE7F" w14:textId="2506DBE9" w:rsidR="00546487" w:rsidRPr="00B17FED" w:rsidRDefault="001414BF">
      <w:pPr>
        <w:spacing w:after="200"/>
        <w:jc w:val="center"/>
        <w:rPr>
          <w:color w:val="000000" w:themeColor="text1"/>
        </w:rPr>
      </w:pPr>
      <w:r w:rsidRPr="00B17FED">
        <w:rPr>
          <w:color w:val="000000" w:themeColor="text1"/>
          <w:sz w:val="26"/>
          <w:szCs w:val="26"/>
        </w:rPr>
        <w:t>Student Name: Pavithran</w:t>
      </w:r>
      <w:r w:rsidR="00B17FED">
        <w:rPr>
          <w:color w:val="000000" w:themeColor="text1"/>
          <w:sz w:val="26"/>
          <w:szCs w:val="26"/>
        </w:rPr>
        <w:t xml:space="preserve"> D</w:t>
      </w:r>
    </w:p>
    <w:p w14:paraId="4E0BDCC4" w14:textId="1246A0DD" w:rsidR="00546487" w:rsidRPr="00B17FED" w:rsidRDefault="001414BF">
      <w:pPr>
        <w:spacing w:after="200"/>
        <w:jc w:val="center"/>
        <w:rPr>
          <w:color w:val="000000" w:themeColor="text1"/>
        </w:rPr>
      </w:pPr>
      <w:r w:rsidRPr="00B17FED">
        <w:rPr>
          <w:color w:val="000000" w:themeColor="text1"/>
          <w:sz w:val="26"/>
          <w:szCs w:val="26"/>
        </w:rPr>
        <w:t xml:space="preserve">Register Number: </w:t>
      </w:r>
      <w:r w:rsidR="00B17FED">
        <w:rPr>
          <w:color w:val="000000" w:themeColor="text1"/>
          <w:sz w:val="26"/>
          <w:szCs w:val="26"/>
        </w:rPr>
        <w:t>5272510215</w:t>
      </w:r>
    </w:p>
    <w:p w14:paraId="382123FE" w14:textId="38435A33" w:rsidR="00546487" w:rsidRPr="00B17FED" w:rsidRDefault="001414BF">
      <w:pPr>
        <w:spacing w:after="200"/>
        <w:jc w:val="center"/>
        <w:rPr>
          <w:color w:val="000000" w:themeColor="text1"/>
        </w:rPr>
      </w:pPr>
      <w:r w:rsidRPr="00B17FED">
        <w:rPr>
          <w:color w:val="000000" w:themeColor="text1"/>
          <w:sz w:val="26"/>
          <w:szCs w:val="26"/>
        </w:rPr>
        <w:t>Course: B.</w:t>
      </w:r>
      <w:r w:rsidR="00B17FED">
        <w:rPr>
          <w:color w:val="000000" w:themeColor="text1"/>
          <w:sz w:val="26"/>
          <w:szCs w:val="26"/>
        </w:rPr>
        <w:t xml:space="preserve"> </w:t>
      </w:r>
      <w:r w:rsidRPr="00B17FED">
        <w:rPr>
          <w:color w:val="000000" w:themeColor="text1"/>
          <w:sz w:val="26"/>
          <w:szCs w:val="26"/>
        </w:rPr>
        <w:t>Com (FinTech with AI)</w:t>
      </w:r>
    </w:p>
    <w:p w14:paraId="6A6EAA7A" w14:textId="392E175F" w:rsidR="00546487" w:rsidRPr="00B17FED" w:rsidRDefault="00546487">
      <w:pPr>
        <w:spacing w:after="200"/>
        <w:jc w:val="center"/>
        <w:rPr>
          <w:color w:val="000000" w:themeColor="text1"/>
        </w:rPr>
      </w:pPr>
    </w:p>
    <w:p w14:paraId="328EF70B" w14:textId="77777777" w:rsidR="00546487" w:rsidRPr="00B17FED" w:rsidRDefault="001414BF">
      <w:pPr>
        <w:rPr>
          <w:color w:val="000000" w:themeColor="text1"/>
        </w:rPr>
      </w:pPr>
      <w:r w:rsidRPr="00B17FED">
        <w:rPr>
          <w:color w:val="000000" w:themeColor="text1"/>
        </w:rPr>
        <w:br w:type="page"/>
      </w:r>
    </w:p>
    <w:p w14:paraId="31A829FA" w14:textId="77777777" w:rsidR="00546487" w:rsidRPr="00B17FED" w:rsidRDefault="00546487">
      <w:pPr>
        <w:rPr>
          <w:color w:val="000000" w:themeColor="text1"/>
        </w:rPr>
        <w:sectPr w:rsidR="00546487" w:rsidRPr="00B17FED">
          <w:pgSz w:w="12240" w:h="15840"/>
          <w:pgMar w:top="1440" w:right="1440" w:bottom="1440" w:left="1440" w:header="708" w:footer="708" w:gutter="0"/>
          <w:cols w:space="720"/>
          <w:docGrid w:linePitch="360"/>
        </w:sectPr>
      </w:pPr>
    </w:p>
    <w:p w14:paraId="1B5F3284"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lastRenderedPageBreak/>
        <w:t>1. Introduction</w:t>
      </w:r>
    </w:p>
    <w:p w14:paraId="2E21AB80" w14:textId="77777777" w:rsidR="00546487" w:rsidRPr="00B17FED" w:rsidRDefault="001414BF">
      <w:pPr>
        <w:keepNext/>
        <w:spacing w:before="240" w:after="120"/>
        <w:rPr>
          <w:color w:val="000000" w:themeColor="text1"/>
        </w:rPr>
      </w:pPr>
      <w:r w:rsidRPr="00B17FED">
        <w:rPr>
          <w:b/>
          <w:bCs/>
          <w:color w:val="000000" w:themeColor="text1"/>
          <w:sz w:val="24"/>
          <w:szCs w:val="24"/>
        </w:rPr>
        <w:t>1.1 Case Citation &amp; Jurisdiction</w:t>
      </w:r>
    </w:p>
    <w:p w14:paraId="5CBD1428" w14:textId="77777777" w:rsidR="00546487" w:rsidRPr="00B17FED" w:rsidRDefault="001414BF">
      <w:pPr>
        <w:spacing w:after="160" w:line="300" w:lineRule="auto"/>
        <w:jc w:val="both"/>
        <w:rPr>
          <w:color w:val="000000" w:themeColor="text1"/>
        </w:rPr>
      </w:pPr>
      <w:r w:rsidRPr="00B17FED">
        <w:rPr>
          <w:color w:val="000000" w:themeColor="text1"/>
          <w:sz w:val="24"/>
          <w:szCs w:val="24"/>
        </w:rPr>
        <w:t>Case Name: Carlill v. Carbolic Smoke Ball Company. Equivalent Citation: (1892) EWCA Civ 1; (1893) 1 QB 256. Court: Court of Appeal, United Kingdom. Bench: Lord Justice Lindley, Lord Justice Bowen and Lord Justice A. L. Smith. Date of Judgment: 7-8 December 1892. Type of Proceeding: Civil Appeal.</w:t>
      </w:r>
    </w:p>
    <w:p w14:paraId="5CBB2762" w14:textId="77777777" w:rsidR="00546487" w:rsidRPr="00B17FED" w:rsidRDefault="001414BF">
      <w:pPr>
        <w:keepNext/>
        <w:spacing w:before="240" w:after="120"/>
        <w:rPr>
          <w:color w:val="000000" w:themeColor="text1"/>
        </w:rPr>
      </w:pPr>
      <w:r w:rsidRPr="00B17FED">
        <w:rPr>
          <w:b/>
          <w:bCs/>
          <w:color w:val="000000" w:themeColor="text1"/>
          <w:sz w:val="24"/>
          <w:szCs w:val="24"/>
        </w:rPr>
        <w:t>1.2 Brief Introduction to the Case</w:t>
      </w:r>
    </w:p>
    <w:p w14:paraId="12E2C72D" w14:textId="77777777" w:rsidR="00546487" w:rsidRPr="00B17FED" w:rsidRDefault="001414BF">
      <w:pPr>
        <w:spacing w:after="160" w:line="300" w:lineRule="auto"/>
        <w:jc w:val="both"/>
        <w:rPr>
          <w:color w:val="000000" w:themeColor="text1"/>
        </w:rPr>
      </w:pPr>
      <w:r w:rsidRPr="00B17FED">
        <w:rPr>
          <w:color w:val="000000" w:themeColor="text1"/>
          <w:sz w:val="24"/>
          <w:szCs w:val="24"/>
        </w:rPr>
        <w:t xml:space="preserve">This is one of the most famous cases in English contract law. A company called Carbolic Smoke Ball Company put out a newspaper ad. The ad said they would pay £100 to anyone who used their product, the 'smoke ball', exactly as directed and still caught the flu. Mrs. Carlill saw the ad, bought the product, and used it exactly as told. She still caught the flu, so she asked the company for the £100. The company refused to pay. </w:t>
      </w:r>
      <w:proofErr w:type="gramStart"/>
      <w:r w:rsidRPr="00B17FED">
        <w:rPr>
          <w:color w:val="000000" w:themeColor="text1"/>
          <w:sz w:val="24"/>
          <w:szCs w:val="24"/>
        </w:rPr>
        <w:t>So</w:t>
      </w:r>
      <w:proofErr w:type="gramEnd"/>
      <w:r w:rsidRPr="00B17FED">
        <w:rPr>
          <w:color w:val="000000" w:themeColor="text1"/>
          <w:sz w:val="24"/>
          <w:szCs w:val="24"/>
        </w:rPr>
        <w:t xml:space="preserve"> she took them to court. The main question for the court was simple: was this ad just a marketing gimmick, or was it a real, legally binding promise? This case is now the go-to example for something called a 'unilateral contract' - a contract formed by one person making a promise and another person accepting it just by doing what was asked.</w:t>
      </w:r>
    </w:p>
    <w:p w14:paraId="20FFC465"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t>2. Facts of the Case</w:t>
      </w:r>
    </w:p>
    <w:p w14:paraId="0F1E0F44" w14:textId="77777777" w:rsidR="00546487" w:rsidRPr="00B17FED" w:rsidRDefault="001414BF">
      <w:pPr>
        <w:keepNext/>
        <w:spacing w:before="240" w:after="120"/>
        <w:rPr>
          <w:color w:val="000000" w:themeColor="text1"/>
        </w:rPr>
      </w:pPr>
      <w:r w:rsidRPr="00B17FED">
        <w:rPr>
          <w:b/>
          <w:bCs/>
          <w:color w:val="000000" w:themeColor="text1"/>
          <w:sz w:val="24"/>
          <w:szCs w:val="24"/>
        </w:rPr>
        <w:t>2.1 Chronological Summary of Events</w:t>
      </w:r>
    </w:p>
    <w:p w14:paraId="0F3C5C81"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13 November 1891 - The Carbolic Smoke Ball Company published an advertisement in the Pall Mall Gazette and other newspapers promising £100 to any person who contracted influenza, a cold, or any disease caused by cold after using the smoke ball three times daily for two weeks, in accordance with the printed directions.</w:t>
      </w:r>
    </w:p>
    <w:p w14:paraId="19B56834"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The company stated that it had deposited £1,000 with the Alliance Bank on Regent Street to demonstrate its sincerity in fulfilling the promised reward.</w:t>
      </w:r>
    </w:p>
    <w:p w14:paraId="5F6B543A"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Relying on the advertisement, Mrs. Carlill purchased a smoke ball from a chemist on Oxford Street and used it exactly as directed, three times a day, for the prescribed two-week period.</w:t>
      </w:r>
    </w:p>
    <w:p w14:paraId="338B1DE5"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20 November 1891 to 17 January 1892 - Mrs. Carlill continued to use the product as instructed, but despite this she contracted influenza.</w:t>
      </w:r>
    </w:p>
    <w:p w14:paraId="7B06B873"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Following her illness, her husband, who was a solicitor, wrote to the company on her behalf, demanding payment of the £100 reward as promised in the advertisement.</w:t>
      </w:r>
    </w:p>
    <w:p w14:paraId="4BDF00F3"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The company refused payment, arguing that the advertisement was not intended to be taken as a genuine promise and that the terms had not been strictly satisfied.</w:t>
      </w:r>
    </w:p>
    <w:p w14:paraId="453436C7"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lastRenderedPageBreak/>
        <w:t>Mrs. Carlill brought an action before Justice Hawkins and a special jury, who ruled in her favour. The Carbolic Smoke Ball Company appealed the decision to the Court of Appeal.</w:t>
      </w:r>
    </w:p>
    <w:p w14:paraId="7F265B96"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7-8 December 1892 - The Court of Appeal unanimously dismissed the company's appeal, upholding the judgment in favour of Mrs. Carlill.</w:t>
      </w:r>
    </w:p>
    <w:p w14:paraId="7D948DE3" w14:textId="77777777" w:rsidR="00546487" w:rsidRPr="00B17FED" w:rsidRDefault="001414BF">
      <w:pPr>
        <w:keepNext/>
        <w:spacing w:before="240" w:after="120"/>
        <w:rPr>
          <w:color w:val="000000" w:themeColor="text1"/>
        </w:rPr>
      </w:pPr>
      <w:r w:rsidRPr="00B17FED">
        <w:rPr>
          <w:b/>
          <w:bCs/>
          <w:color w:val="000000" w:themeColor="text1"/>
          <w:sz w:val="24"/>
          <w:szCs w:val="24"/>
        </w:rPr>
        <w:t>2.2 Material Commercial Context</w:t>
      </w:r>
    </w:p>
    <w:p w14:paraId="47143C2B" w14:textId="77777777" w:rsidR="00546487" w:rsidRPr="00B17FED" w:rsidRDefault="001414BF">
      <w:pPr>
        <w:spacing w:after="160" w:line="300" w:lineRule="auto"/>
        <w:jc w:val="both"/>
        <w:rPr>
          <w:color w:val="000000" w:themeColor="text1"/>
        </w:rPr>
      </w:pPr>
      <w:r w:rsidRPr="00B17FED">
        <w:rPr>
          <w:color w:val="000000" w:themeColor="text1"/>
          <w:sz w:val="24"/>
          <w:szCs w:val="24"/>
        </w:rPr>
        <w:t>This was basically a company selling a health product to ordinary people through newspaper ads. The smoke ball was a rubber ball filled with a chemical called carbolic acid, and it was sold as a way to prevent the flu, at a time when the flu was killing a lot of people in Britain. The ad was doing two jobs at once: it was trying to sell the product, and, as the court decided, it was also making a real promise of money to anyone who used it properly and still got sick. That combination - a sales pitch that t</w:t>
      </w:r>
      <w:r w:rsidRPr="00B17FED">
        <w:rPr>
          <w:color w:val="000000" w:themeColor="text1"/>
          <w:sz w:val="24"/>
          <w:szCs w:val="24"/>
        </w:rPr>
        <w:t>urns into a genuine offer - is exactly what made this case so important.</w:t>
      </w:r>
    </w:p>
    <w:p w14:paraId="6E551D74"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t>3. Legal Issue</w:t>
      </w:r>
    </w:p>
    <w:p w14:paraId="5257D131" w14:textId="77777777" w:rsidR="00546487" w:rsidRPr="00B17FED" w:rsidRDefault="001414BF">
      <w:pPr>
        <w:keepNext/>
        <w:spacing w:before="240" w:after="120"/>
        <w:rPr>
          <w:color w:val="000000" w:themeColor="text1"/>
        </w:rPr>
      </w:pPr>
      <w:r w:rsidRPr="00B17FED">
        <w:rPr>
          <w:b/>
          <w:bCs/>
          <w:color w:val="000000" w:themeColor="text1"/>
          <w:sz w:val="24"/>
          <w:szCs w:val="24"/>
        </w:rPr>
        <w:t>3.1 Primary Question of Law</w:t>
      </w:r>
    </w:p>
    <w:p w14:paraId="0E012DEE" w14:textId="77777777" w:rsidR="00546487" w:rsidRPr="00B17FED" w:rsidRDefault="001414BF">
      <w:pPr>
        <w:spacing w:after="160" w:line="300" w:lineRule="auto"/>
        <w:jc w:val="both"/>
        <w:rPr>
          <w:color w:val="000000" w:themeColor="text1"/>
        </w:rPr>
      </w:pPr>
      <w:r w:rsidRPr="00B17FED">
        <w:rPr>
          <w:color w:val="000000" w:themeColor="text1"/>
          <w:sz w:val="24"/>
          <w:szCs w:val="24"/>
        </w:rPr>
        <w:t>Simply put: can a newspaper ad that promises money for doing something count as a real, legally binding offer? And if someone actually does what the ad asks, does that create a proper contract - even without them ever telling the company 'I accept your offer'?</w:t>
      </w:r>
    </w:p>
    <w:p w14:paraId="5E4BB0DE" w14:textId="77777777" w:rsidR="00546487" w:rsidRPr="00B17FED" w:rsidRDefault="001414BF">
      <w:pPr>
        <w:keepNext/>
        <w:spacing w:before="240" w:after="120"/>
        <w:rPr>
          <w:color w:val="000000" w:themeColor="text1"/>
        </w:rPr>
      </w:pPr>
      <w:r w:rsidRPr="00B17FED">
        <w:rPr>
          <w:b/>
          <w:bCs/>
          <w:color w:val="000000" w:themeColor="text1"/>
          <w:sz w:val="24"/>
          <w:szCs w:val="24"/>
        </w:rPr>
        <w:t>3.2 Points of Contention</w:t>
      </w:r>
    </w:p>
    <w:p w14:paraId="18CD1156"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Mrs. Carlill's Side: </w:t>
      </w:r>
      <w:r w:rsidRPr="00B17FED">
        <w:rPr>
          <w:color w:val="000000" w:themeColor="text1"/>
          <w:sz w:val="24"/>
          <w:szCs w:val="24"/>
        </w:rPr>
        <w:t>She said the ad was not just talk - it clearly promised money if the product did not work. The fact that the company put £1,000 in the bank showed they were serious about paying up. She also said that buying and using the smoke ball as instructed was enough to count as her side of the deal (her 'consideration'). So, in her view, the ad was a real offer, and using the product the right way was her way of accepting it.</w:t>
      </w:r>
    </w:p>
    <w:p w14:paraId="0E1EDE2C"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The Company's Side: </w:t>
      </w:r>
      <w:r w:rsidRPr="00B17FED">
        <w:rPr>
          <w:color w:val="000000" w:themeColor="text1"/>
          <w:sz w:val="24"/>
          <w:szCs w:val="24"/>
        </w:rPr>
        <w:t>The company said the ad was just a marketing gimmick, too loose and vague to be a real promise - it did not even say by when someone needed to catch the flu, or how anyone could check if the product was used correctly. They also said there was no proper contract because Mrs. Carlill never told them she was 'accepting' the offer - she just went ahead and used the product.</w:t>
      </w:r>
    </w:p>
    <w:p w14:paraId="513DEDDD"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t>4. Judgment</w:t>
      </w:r>
    </w:p>
    <w:p w14:paraId="4FDB13BF" w14:textId="77777777" w:rsidR="00546487" w:rsidRPr="00B17FED" w:rsidRDefault="001414BF">
      <w:pPr>
        <w:keepNext/>
        <w:spacing w:before="240" w:after="120"/>
        <w:rPr>
          <w:color w:val="000000" w:themeColor="text1"/>
        </w:rPr>
      </w:pPr>
      <w:r w:rsidRPr="00B17FED">
        <w:rPr>
          <w:b/>
          <w:bCs/>
          <w:color w:val="000000" w:themeColor="text1"/>
          <w:sz w:val="24"/>
          <w:szCs w:val="24"/>
        </w:rPr>
        <w:t>4.1 Court's Decision</w:t>
      </w:r>
    </w:p>
    <w:p w14:paraId="229165C6" w14:textId="77777777" w:rsidR="00546487" w:rsidRPr="00B17FED" w:rsidRDefault="001414BF">
      <w:pPr>
        <w:spacing w:after="160" w:line="300" w:lineRule="auto"/>
        <w:jc w:val="both"/>
        <w:rPr>
          <w:color w:val="000000" w:themeColor="text1"/>
        </w:rPr>
      </w:pPr>
      <w:r w:rsidRPr="00B17FED">
        <w:rPr>
          <w:color w:val="000000" w:themeColor="text1"/>
          <w:sz w:val="24"/>
          <w:szCs w:val="24"/>
        </w:rPr>
        <w:t>The company lost. All three judges agreed that Mrs. Carlill was right, and the company had to pay her the £100 as promised.</w:t>
      </w:r>
    </w:p>
    <w:p w14:paraId="3EFA192C" w14:textId="77777777" w:rsidR="00546487" w:rsidRPr="00B17FED" w:rsidRDefault="001414BF">
      <w:pPr>
        <w:keepNext/>
        <w:spacing w:before="240" w:after="120"/>
        <w:rPr>
          <w:color w:val="000000" w:themeColor="text1"/>
        </w:rPr>
      </w:pPr>
      <w:r w:rsidRPr="00B17FED">
        <w:rPr>
          <w:b/>
          <w:bCs/>
          <w:color w:val="000000" w:themeColor="text1"/>
          <w:sz w:val="24"/>
          <w:szCs w:val="24"/>
        </w:rPr>
        <w:lastRenderedPageBreak/>
        <w:t>4.2 Ratio Decidendi (Judicial Reasoning)</w:t>
      </w:r>
    </w:p>
    <w:p w14:paraId="1BA48853"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Judge Lindley </w:t>
      </w:r>
      <w:r w:rsidRPr="00B17FED">
        <w:rPr>
          <w:color w:val="000000" w:themeColor="text1"/>
          <w:sz w:val="24"/>
          <w:szCs w:val="24"/>
        </w:rPr>
        <w:t>said the ad was a real promise, not just talk, because the company backed it up by putting £1,000 in the bank. He also said that since the offer was made to everyone, the company could not expect each person to inform them before using the product - simply using it as instructed was enough to count as accepting the offer.</w:t>
      </w:r>
    </w:p>
    <w:p w14:paraId="120E9BBE"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Judge Bowen </w:t>
      </w:r>
      <w:r w:rsidRPr="00B17FED">
        <w:rPr>
          <w:color w:val="000000" w:themeColor="text1"/>
          <w:sz w:val="24"/>
          <w:szCs w:val="24"/>
        </w:rPr>
        <w:t>agreed. He explained that an offer made to the whole world only turns into a real contract with the specific people who actually go ahead and do what was asked. He also said the company benefited from extra sales, and the customer went through the trouble of using the product - so both sides gave something, which is what the law needs.</w:t>
      </w:r>
    </w:p>
    <w:p w14:paraId="5579755B"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Judge Smith </w:t>
      </w:r>
      <w:r w:rsidRPr="00B17FED">
        <w:rPr>
          <w:color w:val="000000" w:themeColor="text1"/>
          <w:sz w:val="24"/>
          <w:szCs w:val="24"/>
        </w:rPr>
        <w:t>said much the same thing - any ordinary person reading the ad would understand it as a genuine promise, not just a marketing line. And by following the instructions, Mrs. Carlill had done her part of the deal.</w:t>
      </w:r>
    </w:p>
    <w:p w14:paraId="2F97F9C7" w14:textId="77777777" w:rsidR="00546487" w:rsidRPr="00B17FED" w:rsidRDefault="001414BF">
      <w:pPr>
        <w:spacing w:after="160" w:line="300" w:lineRule="auto"/>
        <w:jc w:val="both"/>
        <w:rPr>
          <w:color w:val="000000" w:themeColor="text1"/>
        </w:rPr>
      </w:pPr>
      <w:r w:rsidRPr="00B17FED">
        <w:rPr>
          <w:color w:val="000000" w:themeColor="text1"/>
          <w:sz w:val="24"/>
          <w:szCs w:val="24"/>
        </w:rPr>
        <w:t>In short: the court said this ad was a promise open to the whole world, that using the product properly was enough to count as 'accepting' the offer (no need to formally tell the company), and that both sides had given something of value - so it was a real, enforceable contract.</w:t>
      </w:r>
    </w:p>
    <w:p w14:paraId="74561956"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t>5. Legal Principle: Contract Formation Analysis</w:t>
      </w:r>
    </w:p>
    <w:p w14:paraId="2616F47A" w14:textId="77777777" w:rsidR="00546487" w:rsidRPr="00B17FED" w:rsidRDefault="001414BF">
      <w:pPr>
        <w:keepNext/>
        <w:spacing w:before="240" w:after="120"/>
        <w:rPr>
          <w:color w:val="000000" w:themeColor="text1"/>
        </w:rPr>
      </w:pPr>
      <w:r w:rsidRPr="00B17FED">
        <w:rPr>
          <w:b/>
          <w:bCs/>
          <w:color w:val="000000" w:themeColor="text1"/>
          <w:sz w:val="24"/>
          <w:szCs w:val="24"/>
        </w:rPr>
        <w:t>5.1 Evaluation of a Valid Offer</w:t>
      </w:r>
    </w:p>
    <w:p w14:paraId="59ADA617" w14:textId="77777777" w:rsidR="00546487" w:rsidRPr="00B17FED" w:rsidRDefault="001414BF">
      <w:pPr>
        <w:spacing w:after="160" w:line="300" w:lineRule="auto"/>
        <w:jc w:val="both"/>
        <w:rPr>
          <w:color w:val="000000" w:themeColor="text1"/>
        </w:rPr>
      </w:pPr>
      <w:r w:rsidRPr="00B17FED">
        <w:rPr>
          <w:color w:val="000000" w:themeColor="text1"/>
          <w:sz w:val="24"/>
          <w:szCs w:val="24"/>
        </w:rPr>
        <w:t>The big question here was: is this ad a real offer, or just an 'invitation to treat' (a fancy term for something that just invites people to come make an offer, like a price tag in a shop window)? The court said this was a real offer, mainly because it was specific (buy the product, use it exactly as told) and because the company put actual money aside to back it up. Compare this to a case like Harvey v. Facey, where just quoting a price was not treated as an offer, only as information. The difference is ab</w:t>
      </w:r>
      <w:r w:rsidRPr="00B17FED">
        <w:rPr>
          <w:color w:val="000000" w:themeColor="text1"/>
          <w:sz w:val="24"/>
          <w:szCs w:val="24"/>
        </w:rPr>
        <w:t>out how serious and specific the promise is. Because this ad was clear and backed by cash, it crossed the line from 'just advertising' into a real offer.</w:t>
      </w:r>
    </w:p>
    <w:p w14:paraId="75C99BEA" w14:textId="77777777" w:rsidR="00546487" w:rsidRPr="00B17FED" w:rsidRDefault="001414BF">
      <w:pPr>
        <w:keepNext/>
        <w:spacing w:before="240" w:after="120"/>
        <w:rPr>
          <w:color w:val="000000" w:themeColor="text1"/>
        </w:rPr>
      </w:pPr>
      <w:r w:rsidRPr="00B17FED">
        <w:rPr>
          <w:b/>
          <w:bCs/>
          <w:color w:val="000000" w:themeColor="text1"/>
          <w:sz w:val="24"/>
          <w:szCs w:val="24"/>
        </w:rPr>
        <w:t>5.2 Mechanics of Acceptance</w:t>
      </w:r>
    </w:p>
    <w:p w14:paraId="526F5EDC" w14:textId="77777777" w:rsidR="00546487" w:rsidRPr="00B17FED" w:rsidRDefault="001414BF">
      <w:pPr>
        <w:spacing w:after="160" w:line="300" w:lineRule="auto"/>
        <w:jc w:val="both"/>
        <w:rPr>
          <w:color w:val="000000" w:themeColor="text1"/>
        </w:rPr>
      </w:pPr>
      <w:r w:rsidRPr="00B17FED">
        <w:rPr>
          <w:color w:val="000000" w:themeColor="text1"/>
          <w:sz w:val="24"/>
          <w:szCs w:val="24"/>
        </w:rPr>
        <w:t xml:space="preserve">Normally, if someone makes you an offer, you need to tell them </w:t>
      </w:r>
      <w:proofErr w:type="gramStart"/>
      <w:r w:rsidRPr="00B17FED">
        <w:rPr>
          <w:color w:val="000000" w:themeColor="text1"/>
          <w:sz w:val="24"/>
          <w:szCs w:val="24"/>
        </w:rPr>
        <w:t>'yes</w:t>
      </w:r>
      <w:proofErr w:type="gramEnd"/>
      <w:r w:rsidRPr="00B17FED">
        <w:rPr>
          <w:color w:val="000000" w:themeColor="text1"/>
          <w:sz w:val="24"/>
          <w:szCs w:val="24"/>
        </w:rPr>
        <w:t>, I accept' for a contract to form. But this case created an important exception. When an offer is made to the whole world (like this ad), the court said you do not need to formally tell the company you accept - just doing what the ad asks is enough. So Mrs. Carlill did not need to write to the company before using the smoke ball. She just bought it, used it exactly as instructed, and that was enough to accept the offer. This is different from normal contracts, where there are strict rules about how and</w:t>
      </w:r>
      <w:r w:rsidRPr="00B17FED">
        <w:rPr>
          <w:color w:val="000000" w:themeColor="text1"/>
          <w:sz w:val="24"/>
          <w:szCs w:val="24"/>
        </w:rPr>
        <w:t xml:space="preserve"> when acceptance has to be communicated.</w:t>
      </w:r>
    </w:p>
    <w:p w14:paraId="15970BB2" w14:textId="77777777" w:rsidR="00546487" w:rsidRPr="00B17FED" w:rsidRDefault="001414BF">
      <w:pPr>
        <w:keepNext/>
        <w:spacing w:before="240" w:after="120"/>
        <w:rPr>
          <w:color w:val="000000" w:themeColor="text1"/>
        </w:rPr>
      </w:pPr>
      <w:r w:rsidRPr="00B17FED">
        <w:rPr>
          <w:b/>
          <w:bCs/>
          <w:color w:val="000000" w:themeColor="text1"/>
          <w:sz w:val="24"/>
          <w:szCs w:val="24"/>
        </w:rPr>
        <w:lastRenderedPageBreak/>
        <w:t>5.3 Ancillary Pillars of Formation</w:t>
      </w:r>
    </w:p>
    <w:p w14:paraId="5EA8631C"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Consideration (what each side gave up): </w:t>
      </w:r>
      <w:r w:rsidRPr="00B17FED">
        <w:rPr>
          <w:color w:val="000000" w:themeColor="text1"/>
          <w:sz w:val="24"/>
          <w:szCs w:val="24"/>
        </w:rPr>
        <w:t>Mrs. Carlill spent money and went through the hassle of using the product exactly as told - that is her side of the deal. The company got more sales because of the ad - that is their benefit. Both sides gave something, so the deal counts as a proper contract.</w:t>
      </w:r>
    </w:p>
    <w:p w14:paraId="7CEF12E4" w14:textId="77777777" w:rsidR="00546487" w:rsidRPr="00B17FED" w:rsidRDefault="001414BF">
      <w:pPr>
        <w:spacing w:after="160" w:line="300" w:lineRule="auto"/>
        <w:jc w:val="both"/>
        <w:rPr>
          <w:color w:val="000000" w:themeColor="text1"/>
        </w:rPr>
      </w:pPr>
      <w:r w:rsidRPr="00B17FED">
        <w:rPr>
          <w:b/>
          <w:bCs/>
          <w:color w:val="000000" w:themeColor="text1"/>
          <w:sz w:val="24"/>
          <w:szCs w:val="24"/>
        </w:rPr>
        <w:t xml:space="preserve">Intention to Be Legally Bound: </w:t>
      </w:r>
      <w:r w:rsidRPr="00B17FED">
        <w:rPr>
          <w:color w:val="000000" w:themeColor="text1"/>
          <w:sz w:val="24"/>
          <w:szCs w:val="24"/>
        </w:rPr>
        <w:t>The £1,000 the company put in the bank was the key proof that they were serious. It showed this was not just an empty marketing claim - they genuinely meant to pay up if someone got sick after using the product properly.</w:t>
      </w:r>
    </w:p>
    <w:p w14:paraId="7AB4C057"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t>6. Business Relevance</w:t>
      </w:r>
    </w:p>
    <w:p w14:paraId="0343D234" w14:textId="77777777" w:rsidR="00546487" w:rsidRPr="00B17FED" w:rsidRDefault="001414BF">
      <w:pPr>
        <w:keepNext/>
        <w:spacing w:before="240" w:after="120"/>
        <w:rPr>
          <w:color w:val="000000" w:themeColor="text1"/>
        </w:rPr>
      </w:pPr>
      <w:r w:rsidRPr="00B17FED">
        <w:rPr>
          <w:b/>
          <w:bCs/>
          <w:color w:val="000000" w:themeColor="text1"/>
          <w:sz w:val="24"/>
          <w:szCs w:val="24"/>
        </w:rPr>
        <w:t>6.1 Application in Modern Business</w:t>
      </w:r>
    </w:p>
    <w:p w14:paraId="5BE3CD76" w14:textId="77777777" w:rsidR="00546487" w:rsidRPr="00B17FED" w:rsidRDefault="001414BF">
      <w:pPr>
        <w:spacing w:after="160" w:line="300" w:lineRule="auto"/>
        <w:jc w:val="both"/>
        <w:rPr>
          <w:color w:val="000000" w:themeColor="text1"/>
        </w:rPr>
      </w:pPr>
      <w:r w:rsidRPr="00B17FED">
        <w:rPr>
          <w:color w:val="000000" w:themeColor="text1"/>
          <w:sz w:val="24"/>
          <w:szCs w:val="24"/>
        </w:rPr>
        <w:t xml:space="preserve">This old case still matters today. Think about cashback offers, referral bonuses, 'get £50 if this doesn't work' type promotions, or online sweepstakes - all of these work on the same idea: a company makes a public promise, and a customer accepts it just by doing what is asked (like referring a friend, or trying the product). This applies a lot to fintech and apps too - if an app promises a bonus for signing up or a guaranteed return, and a user acts on it, the company could be legally bound to honour that </w:t>
      </w:r>
      <w:r w:rsidRPr="00B17FED">
        <w:rPr>
          <w:color w:val="000000" w:themeColor="text1"/>
          <w:sz w:val="24"/>
          <w:szCs w:val="24"/>
        </w:rPr>
        <w:t>promise, exactly like in Carlill's case.</w:t>
      </w:r>
    </w:p>
    <w:p w14:paraId="4D4E0707" w14:textId="77777777" w:rsidR="00546487" w:rsidRPr="00B17FED" w:rsidRDefault="001414BF">
      <w:pPr>
        <w:keepNext/>
        <w:spacing w:before="240" w:after="120"/>
        <w:rPr>
          <w:color w:val="000000" w:themeColor="text1"/>
        </w:rPr>
      </w:pPr>
      <w:r w:rsidRPr="00B17FED">
        <w:rPr>
          <w:b/>
          <w:bCs/>
          <w:color w:val="000000" w:themeColor="text1"/>
          <w:sz w:val="24"/>
          <w:szCs w:val="24"/>
        </w:rPr>
        <w:t>6.2 Risk Management &amp; Operational Compliance</w:t>
      </w:r>
    </w:p>
    <w:p w14:paraId="45707C3F"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Before publishing any ad, marketing and legal teams should check if the wording could be read as a firm promise - and either be ready to honour it, or reword it to avoid confusion.</w:t>
      </w:r>
    </w:p>
    <w:p w14:paraId="075B5B86"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Any reward or refund offer should clearly state the conditions (time limit, how to prove eligibility, etc.) so there's no dispute later about whether someone actually qualified.</w:t>
      </w:r>
    </w:p>
    <w:p w14:paraId="56D2E6F7"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If a business does not want to be legally bound by a promotional claim, they should clearly say so upfront, because unclear wording is usually interpreted against the company that wrote it.</w:t>
      </w:r>
    </w:p>
    <w:p w14:paraId="73F36FEA"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Big guarantees (like the bank deposit in this case) should be used carefully - they can be used as strong proof in court that the company meant business.</w:t>
      </w:r>
    </w:p>
    <w:p w14:paraId="5D194A35" w14:textId="77777777" w:rsidR="00546487" w:rsidRPr="00B17FED" w:rsidRDefault="001414BF">
      <w:pPr>
        <w:pStyle w:val="ListParagraph"/>
        <w:numPr>
          <w:ilvl w:val="0"/>
          <w:numId w:val="1"/>
        </w:numPr>
        <w:spacing w:after="100" w:line="300" w:lineRule="auto"/>
        <w:jc w:val="both"/>
        <w:rPr>
          <w:color w:val="000000" w:themeColor="text1"/>
        </w:rPr>
      </w:pPr>
      <w:r w:rsidRPr="00B17FED">
        <w:rPr>
          <w:color w:val="000000" w:themeColor="text1"/>
          <w:sz w:val="24"/>
          <w:szCs w:val="24"/>
        </w:rPr>
        <w:t>Companies should regularly review their terms and conditions, especially for offers made on social media or apps, since these reach a huge audience, just like the newspaper ad in this case.</w:t>
      </w:r>
    </w:p>
    <w:p w14:paraId="2E40CA2B" w14:textId="77777777" w:rsidR="00546487" w:rsidRPr="00B17FED" w:rsidRDefault="001414BF">
      <w:pPr>
        <w:keepNext/>
        <w:pBdr>
          <w:bottom w:val="single" w:sz="6" w:space="4" w:color="1F3864"/>
        </w:pBdr>
        <w:spacing w:before="400" w:after="200"/>
        <w:rPr>
          <w:color w:val="000000" w:themeColor="text1"/>
        </w:rPr>
      </w:pPr>
      <w:r w:rsidRPr="00B17FED">
        <w:rPr>
          <w:b/>
          <w:bCs/>
          <w:color w:val="000000" w:themeColor="text1"/>
          <w:sz w:val="28"/>
          <w:szCs w:val="28"/>
        </w:rPr>
        <w:lastRenderedPageBreak/>
        <w:t>7. Conclusion</w:t>
      </w:r>
    </w:p>
    <w:p w14:paraId="06989137" w14:textId="77777777" w:rsidR="00546487" w:rsidRPr="00B17FED" w:rsidRDefault="001414BF">
      <w:pPr>
        <w:keepNext/>
        <w:spacing w:before="240" w:after="120"/>
        <w:rPr>
          <w:color w:val="000000" w:themeColor="text1"/>
        </w:rPr>
      </w:pPr>
      <w:r w:rsidRPr="00B17FED">
        <w:rPr>
          <w:b/>
          <w:bCs/>
          <w:color w:val="000000" w:themeColor="text1"/>
          <w:sz w:val="24"/>
          <w:szCs w:val="24"/>
        </w:rPr>
        <w:t>7.1 Personal Learning and Observations</w:t>
      </w:r>
    </w:p>
    <w:p w14:paraId="2607AA4C" w14:textId="77777777" w:rsidR="00546487" w:rsidRPr="00B17FED" w:rsidRDefault="001414BF">
      <w:pPr>
        <w:spacing w:after="160" w:line="300" w:lineRule="auto"/>
        <w:jc w:val="both"/>
        <w:rPr>
          <w:color w:val="000000" w:themeColor="text1"/>
        </w:rPr>
      </w:pPr>
      <w:r w:rsidRPr="00B17FED">
        <w:rPr>
          <w:color w:val="000000" w:themeColor="text1"/>
          <w:sz w:val="24"/>
          <w:szCs w:val="24"/>
        </w:rPr>
        <w:t>Studying this case really helped me understand how courts look past what something is called (an 'ad', a 'promo') and instead look at what it actually says and does. If a promise is specific and backed up seriously, it can become a real, enforceable contract - even if it was never meant to be a formal legal document. I also learned that a contract does not always need two people shaking hands and agreeing out loud; sometimes, one person's action (like using a product exactly as instructed) is enough to acce</w:t>
      </w:r>
      <w:r w:rsidRPr="00B17FED">
        <w:rPr>
          <w:color w:val="000000" w:themeColor="text1"/>
          <w:sz w:val="24"/>
          <w:szCs w:val="24"/>
        </w:rPr>
        <w:t>pt an offer. From a business point of view, this case is a good reminder to be careful with promotional wording, because loosely worded promises can turn into real legal obligations. Even though this case is over 130 years old, the same logic applies today to online ads, app offers, and marketing campaigns - which makes it just as useful for understanding modern-day contracts as it was for its own time.</w:t>
      </w:r>
    </w:p>
    <w:sectPr w:rsidR="00546487" w:rsidRPr="00B17FED" w:rsidSect="00B17FED">
      <w:headerReference w:type="default" r:id="rId7"/>
      <w:footerReference w:type="default" r:id="rId8"/>
      <w:pgSz w:w="12240" w:h="15840"/>
      <w:pgMar w:top="103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FB80" w14:textId="77777777" w:rsidR="001414BF" w:rsidRDefault="001414BF">
      <w:r>
        <w:separator/>
      </w:r>
    </w:p>
  </w:endnote>
  <w:endnote w:type="continuationSeparator" w:id="0">
    <w:p w14:paraId="0AD39D52" w14:textId="77777777" w:rsidR="001414BF" w:rsidRDefault="0014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CD89" w14:textId="77777777" w:rsidR="00546487" w:rsidRDefault="001414BF">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17FE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A424C" w14:textId="77777777" w:rsidR="001414BF" w:rsidRDefault="001414BF">
      <w:r>
        <w:separator/>
      </w:r>
    </w:p>
  </w:footnote>
  <w:footnote w:type="continuationSeparator" w:id="0">
    <w:p w14:paraId="7F8E256A" w14:textId="77777777" w:rsidR="001414BF" w:rsidRDefault="0014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46CC" w14:textId="692D7949" w:rsidR="00546487" w:rsidRDefault="0054648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D0191"/>
    <w:multiLevelType w:val="hybridMultilevel"/>
    <w:tmpl w:val="BA7215C2"/>
    <w:lvl w:ilvl="0" w:tplc="3BA0D510">
      <w:start w:val="1"/>
      <w:numFmt w:val="bullet"/>
      <w:lvlText w:val="●"/>
      <w:lvlJc w:val="left"/>
      <w:pPr>
        <w:ind w:left="720" w:hanging="360"/>
      </w:pPr>
    </w:lvl>
    <w:lvl w:ilvl="1" w:tplc="6FE665B8">
      <w:start w:val="1"/>
      <w:numFmt w:val="bullet"/>
      <w:lvlText w:val="○"/>
      <w:lvlJc w:val="left"/>
      <w:pPr>
        <w:ind w:left="1440" w:hanging="360"/>
      </w:pPr>
    </w:lvl>
    <w:lvl w:ilvl="2" w:tplc="E4984D14">
      <w:start w:val="1"/>
      <w:numFmt w:val="bullet"/>
      <w:lvlText w:val="■"/>
      <w:lvlJc w:val="left"/>
      <w:pPr>
        <w:ind w:left="2160" w:hanging="360"/>
      </w:pPr>
    </w:lvl>
    <w:lvl w:ilvl="3" w:tplc="8F8A4EF6">
      <w:start w:val="1"/>
      <w:numFmt w:val="bullet"/>
      <w:lvlText w:val="●"/>
      <w:lvlJc w:val="left"/>
      <w:pPr>
        <w:ind w:left="2880" w:hanging="360"/>
      </w:pPr>
    </w:lvl>
    <w:lvl w:ilvl="4" w:tplc="8F0AF68C">
      <w:start w:val="1"/>
      <w:numFmt w:val="bullet"/>
      <w:lvlText w:val="○"/>
      <w:lvlJc w:val="left"/>
      <w:pPr>
        <w:ind w:left="3600" w:hanging="360"/>
      </w:pPr>
    </w:lvl>
    <w:lvl w:ilvl="5" w:tplc="191EEDCA">
      <w:start w:val="1"/>
      <w:numFmt w:val="bullet"/>
      <w:lvlText w:val="■"/>
      <w:lvlJc w:val="left"/>
      <w:pPr>
        <w:ind w:left="4320" w:hanging="360"/>
      </w:pPr>
    </w:lvl>
    <w:lvl w:ilvl="6" w:tplc="F8BCCCB8">
      <w:start w:val="1"/>
      <w:numFmt w:val="bullet"/>
      <w:lvlText w:val="●"/>
      <w:lvlJc w:val="left"/>
      <w:pPr>
        <w:ind w:left="5040" w:hanging="360"/>
      </w:pPr>
    </w:lvl>
    <w:lvl w:ilvl="7" w:tplc="2B1E6506">
      <w:start w:val="1"/>
      <w:numFmt w:val="bullet"/>
      <w:lvlText w:val="●"/>
      <w:lvlJc w:val="left"/>
      <w:pPr>
        <w:ind w:left="5760" w:hanging="360"/>
      </w:pPr>
    </w:lvl>
    <w:lvl w:ilvl="8" w:tplc="0DB89C5E">
      <w:start w:val="1"/>
      <w:numFmt w:val="bullet"/>
      <w:lvlText w:val="●"/>
      <w:lvlJc w:val="left"/>
      <w:pPr>
        <w:ind w:left="6480" w:hanging="360"/>
      </w:pPr>
    </w:lvl>
  </w:abstractNum>
  <w:num w:numId="1" w16cid:durableId="1021591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487"/>
    <w:rsid w:val="001414BF"/>
    <w:rsid w:val="00174EF5"/>
    <w:rsid w:val="00546487"/>
    <w:rsid w:val="00B17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8C356"/>
  <w15:docId w15:val="{54C04C44-B190-4B09-A806-25F04193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7FED"/>
    <w:pPr>
      <w:tabs>
        <w:tab w:val="center" w:pos="4513"/>
        <w:tab w:val="right" w:pos="9026"/>
      </w:tabs>
    </w:pPr>
  </w:style>
  <w:style w:type="character" w:customStyle="1" w:styleId="HeaderChar">
    <w:name w:val="Header Char"/>
    <w:basedOn w:val="DefaultParagraphFont"/>
    <w:link w:val="Header"/>
    <w:uiPriority w:val="99"/>
    <w:rsid w:val="00B17FED"/>
  </w:style>
  <w:style w:type="paragraph" w:styleId="Footer">
    <w:name w:val="footer"/>
    <w:basedOn w:val="Normal"/>
    <w:link w:val="FooterChar"/>
    <w:uiPriority w:val="99"/>
    <w:unhideWhenUsed/>
    <w:rsid w:val="00B17FED"/>
    <w:pPr>
      <w:tabs>
        <w:tab w:val="center" w:pos="4513"/>
        <w:tab w:val="right" w:pos="9026"/>
      </w:tabs>
    </w:pPr>
  </w:style>
  <w:style w:type="character" w:customStyle="1" w:styleId="FooterChar">
    <w:name w:val="Footer Char"/>
    <w:basedOn w:val="DefaultParagraphFont"/>
    <w:link w:val="Footer"/>
    <w:uiPriority w:val="99"/>
    <w:rsid w:val="00B1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2026-09-24T16:33:00Z</dcterms:created>
  <dcterms:modified xsi:type="dcterms:W3CDTF">2026-09-24T16:33:00Z</dcterms:modified>
</cp:coreProperties>
</file>