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4380" w14:textId="77777777" w:rsidR="004B282D" w:rsidRPr="003A74D1" w:rsidRDefault="004B282D">
      <w:pPr>
        <w:spacing w:before="2400"/>
        <w:rPr>
          <w:color w:val="000000" w:themeColor="text1"/>
        </w:rPr>
      </w:pPr>
    </w:p>
    <w:p w14:paraId="015D61AA" w14:textId="77777777" w:rsidR="004B282D" w:rsidRPr="003A74D1" w:rsidRDefault="004A4D28">
      <w:pPr>
        <w:spacing w:after="400"/>
        <w:jc w:val="center"/>
        <w:rPr>
          <w:color w:val="000000" w:themeColor="text1"/>
          <w:sz w:val="36"/>
          <w:szCs w:val="36"/>
        </w:rPr>
      </w:pPr>
      <w:r w:rsidRPr="003A74D1">
        <w:rPr>
          <w:b/>
          <w:bCs/>
          <w:color w:val="000000" w:themeColor="text1"/>
          <w:sz w:val="72"/>
          <w:szCs w:val="72"/>
        </w:rPr>
        <w:t>CASE ANALYSIS REPORT</w:t>
      </w:r>
    </w:p>
    <w:p w14:paraId="76787A44" w14:textId="77777777" w:rsidR="004B282D" w:rsidRPr="003A74D1" w:rsidRDefault="004A4D28">
      <w:pPr>
        <w:spacing w:after="1600"/>
        <w:jc w:val="center"/>
        <w:rPr>
          <w:color w:val="000000" w:themeColor="text1"/>
          <w:sz w:val="24"/>
          <w:szCs w:val="24"/>
        </w:rPr>
      </w:pPr>
      <w:r w:rsidRPr="003A74D1">
        <w:rPr>
          <w:i/>
          <w:iCs/>
          <w:color w:val="000000" w:themeColor="text1"/>
          <w:sz w:val="36"/>
          <w:szCs w:val="36"/>
        </w:rPr>
        <w:t>Salomon v. A Salomon &amp; Co Ltd (1897)</w:t>
      </w:r>
    </w:p>
    <w:p w14:paraId="06F775CC" w14:textId="176E9E09" w:rsidR="004B282D" w:rsidRPr="003A74D1" w:rsidRDefault="004A4D28">
      <w:pPr>
        <w:spacing w:after="200"/>
        <w:jc w:val="center"/>
        <w:rPr>
          <w:color w:val="000000" w:themeColor="text1"/>
        </w:rPr>
      </w:pPr>
      <w:r w:rsidRPr="003A74D1">
        <w:rPr>
          <w:color w:val="000000" w:themeColor="text1"/>
          <w:sz w:val="26"/>
          <w:szCs w:val="26"/>
        </w:rPr>
        <w:t>Student Name: Pavithran</w:t>
      </w:r>
      <w:r w:rsidR="003A74D1">
        <w:rPr>
          <w:color w:val="000000" w:themeColor="text1"/>
          <w:sz w:val="26"/>
          <w:szCs w:val="26"/>
        </w:rPr>
        <w:t xml:space="preserve"> D</w:t>
      </w:r>
    </w:p>
    <w:p w14:paraId="5E6ED21F" w14:textId="09AC500B" w:rsidR="004B282D" w:rsidRPr="003A74D1" w:rsidRDefault="004A4D28">
      <w:pPr>
        <w:spacing w:after="200"/>
        <w:jc w:val="center"/>
        <w:rPr>
          <w:color w:val="000000" w:themeColor="text1"/>
        </w:rPr>
      </w:pPr>
      <w:r w:rsidRPr="003A74D1">
        <w:rPr>
          <w:color w:val="000000" w:themeColor="text1"/>
          <w:sz w:val="26"/>
          <w:szCs w:val="26"/>
        </w:rPr>
        <w:t xml:space="preserve">Register Number: </w:t>
      </w:r>
      <w:r w:rsidR="003A74D1">
        <w:rPr>
          <w:color w:val="000000" w:themeColor="text1"/>
          <w:sz w:val="26"/>
          <w:szCs w:val="26"/>
        </w:rPr>
        <w:t>5272510215</w:t>
      </w:r>
    </w:p>
    <w:p w14:paraId="5C7FE63F" w14:textId="3287740A" w:rsidR="004B282D" w:rsidRPr="003A74D1" w:rsidRDefault="004A4D28">
      <w:pPr>
        <w:spacing w:after="200"/>
        <w:jc w:val="center"/>
        <w:rPr>
          <w:color w:val="000000" w:themeColor="text1"/>
        </w:rPr>
      </w:pPr>
      <w:r w:rsidRPr="003A74D1">
        <w:rPr>
          <w:color w:val="000000" w:themeColor="text1"/>
          <w:sz w:val="26"/>
          <w:szCs w:val="26"/>
        </w:rPr>
        <w:t>Course: B.</w:t>
      </w:r>
      <w:r w:rsidR="003A74D1">
        <w:rPr>
          <w:color w:val="000000" w:themeColor="text1"/>
          <w:sz w:val="26"/>
          <w:szCs w:val="26"/>
        </w:rPr>
        <w:t xml:space="preserve"> </w:t>
      </w:r>
      <w:r w:rsidRPr="003A74D1">
        <w:rPr>
          <w:color w:val="000000" w:themeColor="text1"/>
          <w:sz w:val="26"/>
          <w:szCs w:val="26"/>
        </w:rPr>
        <w:t>Com (FinTech with AI)</w:t>
      </w:r>
    </w:p>
    <w:p w14:paraId="6B068BC1" w14:textId="77777777" w:rsidR="004B282D" w:rsidRPr="003A74D1" w:rsidRDefault="004A4D28">
      <w:pPr>
        <w:rPr>
          <w:color w:val="000000" w:themeColor="text1"/>
        </w:rPr>
      </w:pPr>
      <w:r w:rsidRPr="003A74D1">
        <w:rPr>
          <w:color w:val="000000" w:themeColor="text1"/>
        </w:rPr>
        <w:br w:type="page"/>
      </w:r>
    </w:p>
    <w:p w14:paraId="752C57FB" w14:textId="77777777" w:rsidR="004B282D" w:rsidRPr="003A74D1" w:rsidRDefault="004B282D">
      <w:pPr>
        <w:rPr>
          <w:color w:val="000000" w:themeColor="text1"/>
        </w:rPr>
        <w:sectPr w:rsidR="004B282D" w:rsidRPr="003A74D1">
          <w:pgSz w:w="12240" w:h="15840"/>
          <w:pgMar w:top="1440" w:right="1440" w:bottom="1440" w:left="1440" w:header="708" w:footer="708" w:gutter="0"/>
          <w:cols w:space="720"/>
          <w:docGrid w:linePitch="360"/>
        </w:sectPr>
      </w:pPr>
    </w:p>
    <w:p w14:paraId="4138358A"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1. Introduction</w:t>
      </w:r>
    </w:p>
    <w:p w14:paraId="246AC4A1" w14:textId="77777777" w:rsidR="004B282D" w:rsidRPr="003A74D1" w:rsidRDefault="004A4D28">
      <w:pPr>
        <w:keepNext/>
        <w:spacing w:before="240" w:after="120"/>
        <w:rPr>
          <w:color w:val="000000" w:themeColor="text1"/>
        </w:rPr>
      </w:pPr>
      <w:r w:rsidRPr="003A74D1">
        <w:rPr>
          <w:b/>
          <w:bCs/>
          <w:color w:val="000000" w:themeColor="text1"/>
          <w:sz w:val="24"/>
          <w:szCs w:val="24"/>
        </w:rPr>
        <w:t>1.1 Case Citation &amp; Jurisdiction</w:t>
      </w:r>
    </w:p>
    <w:p w14:paraId="3D0A84DE" w14:textId="77777777" w:rsidR="003A74D1" w:rsidRDefault="004A4D28">
      <w:pPr>
        <w:spacing w:after="160" w:line="300" w:lineRule="auto"/>
        <w:jc w:val="both"/>
        <w:rPr>
          <w:color w:val="000000" w:themeColor="text1"/>
          <w:sz w:val="24"/>
          <w:szCs w:val="24"/>
        </w:rPr>
      </w:pPr>
      <w:r w:rsidRPr="003A74D1">
        <w:rPr>
          <w:b/>
          <w:bCs/>
          <w:color w:val="000000" w:themeColor="text1"/>
          <w:sz w:val="24"/>
          <w:szCs w:val="24"/>
        </w:rPr>
        <w:t>Case Name</w:t>
      </w:r>
      <w:r w:rsidRPr="003A74D1">
        <w:rPr>
          <w:color w:val="000000" w:themeColor="text1"/>
          <w:sz w:val="24"/>
          <w:szCs w:val="24"/>
        </w:rPr>
        <w:t xml:space="preserve">: Salomon v. A Salomon &amp; Co Ltd. Equivalent Citation: [1897] AC 22 (UKHL). </w:t>
      </w:r>
    </w:p>
    <w:p w14:paraId="7F100254" w14:textId="77777777" w:rsidR="003A74D1" w:rsidRDefault="004A4D28">
      <w:pPr>
        <w:spacing w:after="160" w:line="300" w:lineRule="auto"/>
        <w:jc w:val="both"/>
        <w:rPr>
          <w:color w:val="000000" w:themeColor="text1"/>
          <w:sz w:val="24"/>
          <w:szCs w:val="24"/>
        </w:rPr>
      </w:pPr>
      <w:r w:rsidRPr="003A74D1">
        <w:rPr>
          <w:b/>
          <w:bCs/>
          <w:color w:val="000000" w:themeColor="text1"/>
          <w:sz w:val="24"/>
          <w:szCs w:val="24"/>
        </w:rPr>
        <w:t>Court</w:t>
      </w:r>
      <w:r w:rsidRPr="003A74D1">
        <w:rPr>
          <w:color w:val="000000" w:themeColor="text1"/>
          <w:sz w:val="24"/>
          <w:szCs w:val="24"/>
        </w:rPr>
        <w:t xml:space="preserve">: House of Lords, United Kingdom (the highest court of appeal in the UK at the time). </w:t>
      </w:r>
    </w:p>
    <w:p w14:paraId="54AEFE8D" w14:textId="77777777" w:rsidR="003A74D1" w:rsidRDefault="004A4D28">
      <w:pPr>
        <w:spacing w:after="160" w:line="300" w:lineRule="auto"/>
        <w:jc w:val="both"/>
        <w:rPr>
          <w:color w:val="000000" w:themeColor="text1"/>
          <w:sz w:val="24"/>
          <w:szCs w:val="24"/>
        </w:rPr>
      </w:pPr>
      <w:r w:rsidRPr="003A74D1">
        <w:rPr>
          <w:b/>
          <w:bCs/>
          <w:color w:val="000000" w:themeColor="text1"/>
          <w:sz w:val="24"/>
          <w:szCs w:val="24"/>
        </w:rPr>
        <w:t>Date of Judgment</w:t>
      </w:r>
      <w:r w:rsidRPr="003A74D1">
        <w:rPr>
          <w:color w:val="000000" w:themeColor="text1"/>
          <w:sz w:val="24"/>
          <w:szCs w:val="24"/>
        </w:rPr>
        <w:t xml:space="preserve">: 1897. </w:t>
      </w:r>
    </w:p>
    <w:p w14:paraId="2F0611A2" w14:textId="24365D88" w:rsidR="004B282D" w:rsidRPr="003A74D1" w:rsidRDefault="004A4D28">
      <w:pPr>
        <w:spacing w:after="160" w:line="300" w:lineRule="auto"/>
        <w:jc w:val="both"/>
        <w:rPr>
          <w:color w:val="000000" w:themeColor="text1"/>
        </w:rPr>
      </w:pPr>
      <w:r w:rsidRPr="003A74D1">
        <w:rPr>
          <w:b/>
          <w:bCs/>
          <w:color w:val="000000" w:themeColor="text1"/>
          <w:sz w:val="24"/>
          <w:szCs w:val="24"/>
        </w:rPr>
        <w:t>Type of Proceeding</w:t>
      </w:r>
      <w:r w:rsidRPr="003A74D1">
        <w:rPr>
          <w:color w:val="000000" w:themeColor="text1"/>
          <w:sz w:val="24"/>
          <w:szCs w:val="24"/>
        </w:rPr>
        <w:t>: Civil Appeal.</w:t>
      </w:r>
    </w:p>
    <w:p w14:paraId="16DF2FB9" w14:textId="77777777" w:rsidR="004B282D" w:rsidRPr="003A74D1" w:rsidRDefault="004A4D28">
      <w:pPr>
        <w:keepNext/>
        <w:spacing w:before="240" w:after="120"/>
        <w:rPr>
          <w:color w:val="000000" w:themeColor="text1"/>
        </w:rPr>
      </w:pPr>
      <w:r w:rsidRPr="003A74D1">
        <w:rPr>
          <w:b/>
          <w:bCs/>
          <w:color w:val="000000" w:themeColor="text1"/>
          <w:sz w:val="24"/>
          <w:szCs w:val="24"/>
        </w:rPr>
        <w:t>1.2 Brief Introduction to the Case</w:t>
      </w:r>
    </w:p>
    <w:p w14:paraId="0B3684B5" w14:textId="77777777" w:rsidR="004B282D" w:rsidRPr="003A74D1" w:rsidRDefault="004A4D28">
      <w:pPr>
        <w:spacing w:after="160" w:line="300" w:lineRule="auto"/>
        <w:jc w:val="both"/>
        <w:rPr>
          <w:color w:val="000000" w:themeColor="text1"/>
        </w:rPr>
      </w:pPr>
      <w:r w:rsidRPr="003A74D1">
        <w:rPr>
          <w:color w:val="000000" w:themeColor="text1"/>
          <w:sz w:val="24"/>
          <w:szCs w:val="24"/>
        </w:rPr>
        <w:t>This is the most important case in company law when it comes to understanding what a 'company' actually is in the eyes of the law. Mr. Salomon was a successful boot and shoe maker who ran his business as a sole proprietor for many years. To bring his family into the ownership of the business, he converted it into a limited company, with himself holding almost all the shares and a handful of shares given to family members. The company later borrowed money from creditors in its own name. When the business eventually failed and went into liquidation, there was not enough money left to pay back the creditors, and the question arose: since Mr. Salomon basically controlled and owned the entire company, should he be personally made to pay off these debts? This case gave us the foundational rule that a company, once properly set up, is treated as a completely separate legal entity from the people who own or run it - even if just one person controls almost everything.</w:t>
      </w:r>
    </w:p>
    <w:p w14:paraId="458DC595"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2. Facts of the Case</w:t>
      </w:r>
    </w:p>
    <w:p w14:paraId="6AE1B6F3" w14:textId="77777777" w:rsidR="004B282D" w:rsidRPr="003A74D1" w:rsidRDefault="004A4D28">
      <w:pPr>
        <w:keepNext/>
        <w:spacing w:before="240" w:after="120"/>
        <w:rPr>
          <w:color w:val="000000" w:themeColor="text1"/>
        </w:rPr>
      </w:pPr>
      <w:r w:rsidRPr="003A74D1">
        <w:rPr>
          <w:b/>
          <w:bCs/>
          <w:color w:val="000000" w:themeColor="text1"/>
          <w:sz w:val="24"/>
          <w:szCs w:val="24"/>
        </w:rPr>
        <w:t>2.1 Chronological Summary of Events</w:t>
      </w:r>
    </w:p>
    <w:p w14:paraId="70346F9A"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Mr. Salomon was an established boot and shoe manufacturer who had been running his business as a sole proprietor for many years.</w:t>
      </w:r>
    </w:p>
    <w:p w14:paraId="26AA535E"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His family members wanted a share in the business, so Mr. Salomon decided to incorporate his business as a limited company, called 'A Salomon &amp; Co Ltd'.</w:t>
      </w:r>
    </w:p>
    <w:p w14:paraId="6F4D10B1"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The company issued a total of 20,007 shares. Mr. Salomon personally held 20,001 of these shares, while the remaining six shares were split between his family members (one share each).</w:t>
      </w:r>
    </w:p>
    <w:p w14:paraId="7A864471"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The company also took on debt, taking loans from outside creditors in the name of the company itself, not in Mr. Salomon's personal name.</w:t>
      </w:r>
    </w:p>
    <w:p w14:paraId="0BFCA3DB"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The business eventually ran into financial trouble and became insolvent, meaning it could not pay its debts, and it went into liquidation (the process of winding up a company and settling its debts).</w:t>
      </w:r>
    </w:p>
    <w:p w14:paraId="7626C553"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Once the company's assets were sold off, there was not enough money to fully pay back the unsecured creditors who were owed money by the company.</w:t>
      </w:r>
    </w:p>
    <w:p w14:paraId="486CE6E8"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The liquidator (the person handling the winding-up process) argued that Mr. Salomon, being the person who controlled almost the entire company, should be held personally responsible for paying off the company's remaining debts.</w:t>
      </w:r>
    </w:p>
    <w:p w14:paraId="14E31F89"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The lower courts initially agreed with the liquidator and ruled against Mr. Salomon, but he appealed the decision all the way up to the House of Lords.</w:t>
      </w:r>
    </w:p>
    <w:p w14:paraId="683D88A8" w14:textId="77777777" w:rsidR="004B282D" w:rsidRPr="003A74D1" w:rsidRDefault="004A4D28">
      <w:pPr>
        <w:keepNext/>
        <w:spacing w:before="240" w:after="120"/>
        <w:rPr>
          <w:color w:val="000000" w:themeColor="text1"/>
        </w:rPr>
      </w:pPr>
      <w:r w:rsidRPr="003A74D1">
        <w:rPr>
          <w:b/>
          <w:bCs/>
          <w:color w:val="000000" w:themeColor="text1"/>
          <w:sz w:val="24"/>
          <w:szCs w:val="24"/>
        </w:rPr>
        <w:t>2.2 Material Commercial Context</w:t>
      </w:r>
    </w:p>
    <w:p w14:paraId="1BB09696" w14:textId="77777777" w:rsidR="004B282D" w:rsidRPr="003A74D1" w:rsidRDefault="004A4D28">
      <w:pPr>
        <w:spacing w:after="160" w:line="300" w:lineRule="auto"/>
        <w:jc w:val="both"/>
        <w:rPr>
          <w:color w:val="000000" w:themeColor="text1"/>
        </w:rPr>
      </w:pPr>
      <w:r w:rsidRPr="003A74D1">
        <w:rPr>
          <w:color w:val="000000" w:themeColor="text1"/>
          <w:sz w:val="24"/>
          <w:szCs w:val="24"/>
        </w:rPr>
        <w:t>This case is centred around the everyday commercial practice of incorporating a business - converting a personally-run business (a sole proprietorship) into a limited company. This is an extremely common step for growing businesses, since it allows owners to raise capital, bring in family or investors as shareholders, and, importantly, limit their personal financial risk. The key commercial question in this case was whether this protection (called 'limited liability') still applies when one person owns and controls almost the entire company, making it what is often called a 'one-man company'.</w:t>
      </w:r>
    </w:p>
    <w:p w14:paraId="608DAE24"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3. Legal Issue</w:t>
      </w:r>
    </w:p>
    <w:p w14:paraId="365E7704" w14:textId="77777777" w:rsidR="004B282D" w:rsidRPr="003A74D1" w:rsidRDefault="004A4D28">
      <w:pPr>
        <w:keepNext/>
        <w:spacing w:before="240" w:after="120"/>
        <w:rPr>
          <w:color w:val="000000" w:themeColor="text1"/>
        </w:rPr>
      </w:pPr>
      <w:r w:rsidRPr="003A74D1">
        <w:rPr>
          <w:b/>
          <w:bCs/>
          <w:color w:val="000000" w:themeColor="text1"/>
          <w:sz w:val="24"/>
          <w:szCs w:val="24"/>
        </w:rPr>
        <w:t>3.1 Primary Question of Law</w:t>
      </w:r>
    </w:p>
    <w:p w14:paraId="6108A96C" w14:textId="77777777" w:rsidR="004B282D" w:rsidRPr="003A74D1" w:rsidRDefault="004A4D28">
      <w:pPr>
        <w:spacing w:after="160" w:line="300" w:lineRule="auto"/>
        <w:jc w:val="both"/>
        <w:rPr>
          <w:color w:val="000000" w:themeColor="text1"/>
        </w:rPr>
      </w:pPr>
      <w:r w:rsidRPr="003A74D1">
        <w:rPr>
          <w:color w:val="000000" w:themeColor="text1"/>
          <w:sz w:val="24"/>
          <w:szCs w:val="24"/>
        </w:rPr>
        <w:t>Simply put: can the person who owns and controls almost all the shares in a company be made personally responsible for the company's debts, just because the company is basically 'his' business? Or does the company, once properly registered, count as a completely separate legal entity, meaning its debts belong to the company alone, not to the individual behind it?</w:t>
      </w:r>
    </w:p>
    <w:p w14:paraId="24586D53" w14:textId="77777777" w:rsidR="004B282D" w:rsidRPr="003A74D1" w:rsidRDefault="004A4D28">
      <w:pPr>
        <w:keepNext/>
        <w:spacing w:before="240" w:after="120"/>
        <w:rPr>
          <w:color w:val="000000" w:themeColor="text1"/>
        </w:rPr>
      </w:pPr>
      <w:r w:rsidRPr="003A74D1">
        <w:rPr>
          <w:b/>
          <w:bCs/>
          <w:color w:val="000000" w:themeColor="text1"/>
          <w:sz w:val="24"/>
          <w:szCs w:val="24"/>
        </w:rPr>
        <w:t>3.2 Points of Contention</w:t>
      </w:r>
    </w:p>
    <w:p w14:paraId="6F66E1DD" w14:textId="77777777" w:rsidR="004B282D" w:rsidRPr="003A74D1" w:rsidRDefault="004A4D28">
      <w:pPr>
        <w:spacing w:after="160" w:line="300" w:lineRule="auto"/>
        <w:jc w:val="both"/>
        <w:rPr>
          <w:color w:val="000000" w:themeColor="text1"/>
        </w:rPr>
      </w:pPr>
      <w:r w:rsidRPr="003A74D1">
        <w:rPr>
          <w:b/>
          <w:bCs/>
          <w:color w:val="000000" w:themeColor="text1"/>
          <w:sz w:val="24"/>
          <w:szCs w:val="24"/>
        </w:rPr>
        <w:t xml:space="preserve">The Liquidator's Side (against Mr. Salomon): </w:t>
      </w:r>
      <w:r w:rsidRPr="003A74D1">
        <w:rPr>
          <w:color w:val="000000" w:themeColor="text1"/>
          <w:sz w:val="24"/>
          <w:szCs w:val="24"/>
        </w:rPr>
        <w:t>It was argued that the company was not really a genuine, independent business - it was simply Mr. Salomon's old sole-proprietorship business wearing a company 'mask', since he owned nearly all the shares and controlled everything himself. On this basis, it was argued that the corporate structure should be ignored, and Mr. Salomon should be treated as personally responsible for the company's unpaid debts, since he was, in reality, the business.</w:t>
      </w:r>
    </w:p>
    <w:p w14:paraId="58F3DDE2" w14:textId="77777777" w:rsidR="004B282D" w:rsidRPr="003A74D1" w:rsidRDefault="004A4D28">
      <w:pPr>
        <w:spacing w:after="160" w:line="300" w:lineRule="auto"/>
        <w:jc w:val="both"/>
        <w:rPr>
          <w:color w:val="000000" w:themeColor="text1"/>
        </w:rPr>
      </w:pPr>
      <w:r w:rsidRPr="003A74D1">
        <w:rPr>
          <w:b/>
          <w:bCs/>
          <w:color w:val="000000" w:themeColor="text1"/>
          <w:sz w:val="24"/>
          <w:szCs w:val="24"/>
        </w:rPr>
        <w:t xml:space="preserve">Mr. Salomon's Side: </w:t>
      </w:r>
      <w:r w:rsidRPr="003A74D1">
        <w:rPr>
          <w:color w:val="000000" w:themeColor="text1"/>
          <w:sz w:val="24"/>
          <w:szCs w:val="24"/>
        </w:rPr>
        <w:t>He argued that the company had been properly and legally incorporated, following all the requirements under company law at the time. Since the law allowed a company to be formed this way, and did not require shares to be spread out evenly among many unrelated people, the company should be treated as a separate legal person, with its own debts and its own assets - completely apart from Mr. Salomon's personal finances.</w:t>
      </w:r>
    </w:p>
    <w:p w14:paraId="1E941805"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4. Judgment</w:t>
      </w:r>
    </w:p>
    <w:p w14:paraId="326A4764" w14:textId="77777777" w:rsidR="004B282D" w:rsidRPr="003A74D1" w:rsidRDefault="004A4D28">
      <w:pPr>
        <w:keepNext/>
        <w:spacing w:before="240" w:after="120"/>
        <w:rPr>
          <w:color w:val="000000" w:themeColor="text1"/>
        </w:rPr>
      </w:pPr>
      <w:r w:rsidRPr="003A74D1">
        <w:rPr>
          <w:b/>
          <w:bCs/>
          <w:color w:val="000000" w:themeColor="text1"/>
          <w:sz w:val="24"/>
          <w:szCs w:val="24"/>
        </w:rPr>
        <w:t>4.1 Court's Decision</w:t>
      </w:r>
    </w:p>
    <w:p w14:paraId="32419D6C" w14:textId="77777777" w:rsidR="004B282D" w:rsidRPr="003A74D1" w:rsidRDefault="004A4D28">
      <w:pPr>
        <w:spacing w:after="160" w:line="300" w:lineRule="auto"/>
        <w:jc w:val="both"/>
        <w:rPr>
          <w:color w:val="000000" w:themeColor="text1"/>
        </w:rPr>
      </w:pPr>
      <w:r w:rsidRPr="003A74D1">
        <w:rPr>
          <w:color w:val="000000" w:themeColor="text1"/>
          <w:sz w:val="24"/>
          <w:szCs w:val="24"/>
        </w:rPr>
        <w:t>Mr. Salomon won. The House of Lords unanimously ruled in his favour, overturning the decisions of the lower courts. The court held that the company was a valid, separate legal entity, and Mr. Salomon could not be made personally liable for its debts.</w:t>
      </w:r>
    </w:p>
    <w:p w14:paraId="1A4106C3" w14:textId="77777777" w:rsidR="004B282D" w:rsidRPr="003A74D1" w:rsidRDefault="004A4D28">
      <w:pPr>
        <w:keepNext/>
        <w:spacing w:before="240" w:after="120"/>
        <w:rPr>
          <w:color w:val="000000" w:themeColor="text1"/>
        </w:rPr>
      </w:pPr>
      <w:r w:rsidRPr="003A74D1">
        <w:rPr>
          <w:b/>
          <w:bCs/>
          <w:color w:val="000000" w:themeColor="text1"/>
          <w:sz w:val="24"/>
          <w:szCs w:val="24"/>
        </w:rPr>
        <w:t>4.2 Ratio Decidendi (Judicial Reasoning)</w:t>
      </w:r>
    </w:p>
    <w:p w14:paraId="4BAD281A" w14:textId="77777777" w:rsidR="004B282D" w:rsidRPr="003A74D1" w:rsidRDefault="004A4D28">
      <w:pPr>
        <w:spacing w:after="160" w:line="300" w:lineRule="auto"/>
        <w:jc w:val="both"/>
        <w:rPr>
          <w:color w:val="000000" w:themeColor="text1"/>
        </w:rPr>
      </w:pPr>
      <w:r w:rsidRPr="003A74D1">
        <w:rPr>
          <w:color w:val="000000" w:themeColor="text1"/>
          <w:sz w:val="24"/>
          <w:szCs w:val="24"/>
        </w:rPr>
        <w:t>Lord Halsbury delivered the leading judgment. He explained that once a company meets all the formal legal requirements for incorporation set out under the relevant company law statute, it is legitimately brought into existence as its own separate legal 'person' - completely independent from the people who own or run it. He pointed out that the law did not say anything about how the shares needed to be distributed among the shareholders, so the fact that Mr. Salomon held almost all the shares did not make the company any less real or valid in the eyes of the law. The court reasoned that the entire purpose of allowing people to incorporate a business is to let them limit their personal financial risk - if courts started ignoring this protection whenever one person happened to own most of the shares, it would defeat the very purpose of having limited companies in the first place. Because 'A Salomon &amp; Co Ltd' had been properly and validly created under the law, its business, debts, and obligations belonged to the company itself, not to Mr. Salomon as an individual. The House of Lords made clear that this principle of separate legal personality applies just as strongly to a company controlled almost entirely by one person as it does to a company with many different shareholders.</w:t>
      </w:r>
    </w:p>
    <w:p w14:paraId="4CE84F4D" w14:textId="77777777" w:rsidR="004B282D" w:rsidRPr="003A74D1" w:rsidRDefault="004A4D28">
      <w:pPr>
        <w:spacing w:after="160" w:line="300" w:lineRule="auto"/>
        <w:jc w:val="both"/>
        <w:rPr>
          <w:color w:val="000000" w:themeColor="text1"/>
        </w:rPr>
      </w:pPr>
      <w:r w:rsidRPr="003A74D1">
        <w:rPr>
          <w:color w:val="000000" w:themeColor="text1"/>
          <w:sz w:val="24"/>
          <w:szCs w:val="24"/>
        </w:rPr>
        <w:t>In short: the court said that once a company is properly registered under the law, it becomes its own legal entity, separate from its owners - even if one person owns nearly all of it. Because of this, Mr. Salomon was not personally responsible for the company's debts.</w:t>
      </w:r>
    </w:p>
    <w:p w14:paraId="07371F5B"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5. Legal Principle: Contract Formation Analysis</w:t>
      </w:r>
    </w:p>
    <w:p w14:paraId="68BAAC7D" w14:textId="77777777" w:rsidR="004B282D" w:rsidRPr="003A74D1" w:rsidRDefault="004A4D28">
      <w:pPr>
        <w:keepNext/>
        <w:spacing w:before="240" w:after="120"/>
        <w:rPr>
          <w:color w:val="000000" w:themeColor="text1"/>
        </w:rPr>
      </w:pPr>
      <w:r w:rsidRPr="003A74D1">
        <w:rPr>
          <w:b/>
          <w:bCs/>
          <w:color w:val="000000" w:themeColor="text1"/>
          <w:sz w:val="24"/>
          <w:szCs w:val="24"/>
        </w:rPr>
        <w:t>5.1 Evaluation of a Valid Offer</w:t>
      </w:r>
    </w:p>
    <w:p w14:paraId="5C782DB8" w14:textId="77777777" w:rsidR="004B282D" w:rsidRPr="003A74D1" w:rsidRDefault="004A4D28">
      <w:pPr>
        <w:spacing w:after="160" w:line="300" w:lineRule="auto"/>
        <w:jc w:val="both"/>
        <w:rPr>
          <w:color w:val="000000" w:themeColor="text1"/>
        </w:rPr>
      </w:pPr>
      <w:r w:rsidRPr="003A74D1">
        <w:rPr>
          <w:color w:val="000000" w:themeColor="text1"/>
          <w:sz w:val="24"/>
          <w:szCs w:val="24"/>
        </w:rPr>
        <w:t>This case is a little different from typical contract-formation cases, since the central issue was not about an offer between two parties, but about the legal status of the company itself once it was created. Still, the underlying idea is similar: just as an offer needs to meet certain legal requirements to count as valid, a company needs to meet the formal statutory requirements for incorporation to be recognised as a valid, independent legal entity. Since Mr. Salomon's company met all of these formal requirements, it was legitimately 'born' as its own legal person, separate from him - much like how a valid offer, once properly made, can create legal consequences of its own.</w:t>
      </w:r>
    </w:p>
    <w:p w14:paraId="097EE4C8" w14:textId="77777777" w:rsidR="004B282D" w:rsidRPr="003A74D1" w:rsidRDefault="004A4D28">
      <w:pPr>
        <w:keepNext/>
        <w:spacing w:before="240" w:after="120"/>
        <w:rPr>
          <w:color w:val="000000" w:themeColor="text1"/>
        </w:rPr>
      </w:pPr>
      <w:r w:rsidRPr="003A74D1">
        <w:rPr>
          <w:b/>
          <w:bCs/>
          <w:color w:val="000000" w:themeColor="text1"/>
          <w:sz w:val="24"/>
          <w:szCs w:val="24"/>
        </w:rPr>
        <w:t>5.2 Mechanics of Acceptance</w:t>
      </w:r>
    </w:p>
    <w:p w14:paraId="641B8693" w14:textId="77777777" w:rsidR="004B282D" w:rsidRPr="003A74D1" w:rsidRDefault="004A4D28">
      <w:pPr>
        <w:spacing w:after="160" w:line="300" w:lineRule="auto"/>
        <w:jc w:val="both"/>
        <w:rPr>
          <w:color w:val="000000" w:themeColor="text1"/>
        </w:rPr>
      </w:pPr>
      <w:r w:rsidRPr="003A74D1">
        <w:rPr>
          <w:color w:val="000000" w:themeColor="text1"/>
          <w:sz w:val="24"/>
          <w:szCs w:val="24"/>
        </w:rPr>
        <w:t>Rather than acceptance between two contracting parties, this case is really about society (through the law) 'accepting' the existence of a properly incorporated company as a real, independent legal person. Once the statutory registration process is completed correctly - documents filed, shares issued, requirements met - the law treats the company as having a life of its own, distinct from its founders and shareholders. This is sometimes described as the company gaining a 'separate legal personality', almost like the incorporation process itself acts as the final, formal step that brings the company into legal existence.</w:t>
      </w:r>
    </w:p>
    <w:p w14:paraId="0F069EE8" w14:textId="77777777" w:rsidR="004B282D" w:rsidRPr="003A74D1" w:rsidRDefault="004A4D28">
      <w:pPr>
        <w:keepNext/>
        <w:spacing w:before="240" w:after="120"/>
        <w:rPr>
          <w:color w:val="000000" w:themeColor="text1"/>
        </w:rPr>
      </w:pPr>
      <w:r w:rsidRPr="003A74D1">
        <w:rPr>
          <w:b/>
          <w:bCs/>
          <w:color w:val="000000" w:themeColor="text1"/>
          <w:sz w:val="24"/>
          <w:szCs w:val="24"/>
        </w:rPr>
        <w:t>5.3 Ancillary Pillars of Formation</w:t>
      </w:r>
    </w:p>
    <w:p w14:paraId="0C0AD42B" w14:textId="77777777" w:rsidR="004B282D" w:rsidRPr="003A74D1" w:rsidRDefault="004A4D28">
      <w:pPr>
        <w:spacing w:after="160" w:line="300" w:lineRule="auto"/>
        <w:jc w:val="both"/>
        <w:rPr>
          <w:color w:val="000000" w:themeColor="text1"/>
        </w:rPr>
      </w:pPr>
      <w:r w:rsidRPr="003A74D1">
        <w:rPr>
          <w:b/>
          <w:bCs/>
          <w:color w:val="000000" w:themeColor="text1"/>
          <w:sz w:val="24"/>
          <w:szCs w:val="24"/>
        </w:rPr>
        <w:t xml:space="preserve">Separate Legal Personality: </w:t>
      </w:r>
      <w:r w:rsidRPr="003A74D1">
        <w:rPr>
          <w:color w:val="000000" w:themeColor="text1"/>
          <w:sz w:val="24"/>
          <w:szCs w:val="24"/>
        </w:rPr>
        <w:t>This is the central pillar to come out of this case. A company, once validly incorporated, is treated as its own legal entity - it can own property, sue and be sued, and take on debts, completely apart from its shareholders or directors as individuals.</w:t>
      </w:r>
    </w:p>
    <w:p w14:paraId="167A3DB4" w14:textId="77777777" w:rsidR="004B282D" w:rsidRPr="003A74D1" w:rsidRDefault="004A4D28">
      <w:pPr>
        <w:spacing w:after="160" w:line="300" w:lineRule="auto"/>
        <w:jc w:val="both"/>
        <w:rPr>
          <w:color w:val="000000" w:themeColor="text1"/>
        </w:rPr>
      </w:pPr>
      <w:r w:rsidRPr="003A74D1">
        <w:rPr>
          <w:b/>
          <w:bCs/>
          <w:color w:val="000000" w:themeColor="text1"/>
          <w:sz w:val="24"/>
          <w:szCs w:val="24"/>
        </w:rPr>
        <w:t xml:space="preserve">Limited Liability: </w:t>
      </w:r>
      <w:r w:rsidRPr="003A74D1">
        <w:rPr>
          <w:color w:val="000000" w:themeColor="text1"/>
          <w:sz w:val="24"/>
          <w:szCs w:val="24"/>
        </w:rPr>
        <w:t>This case also firmly established that shareholders are only responsible for company debts up to the amount of money they have invested or agreed to invest in the company. Creditors of the company must recover their money from the company's own assets, not from the personal assets of the shareholders, even a majority shareholder like Mr. Salomon.</w:t>
      </w:r>
    </w:p>
    <w:p w14:paraId="6A9DF230"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6. Business Relevance</w:t>
      </w:r>
    </w:p>
    <w:p w14:paraId="4861066F" w14:textId="77777777" w:rsidR="004B282D" w:rsidRPr="003A74D1" w:rsidRDefault="004A4D28">
      <w:pPr>
        <w:keepNext/>
        <w:spacing w:before="240" w:after="120"/>
        <w:rPr>
          <w:color w:val="000000" w:themeColor="text1"/>
        </w:rPr>
      </w:pPr>
      <w:r w:rsidRPr="003A74D1">
        <w:rPr>
          <w:b/>
          <w:bCs/>
          <w:color w:val="000000" w:themeColor="text1"/>
          <w:sz w:val="24"/>
          <w:szCs w:val="24"/>
        </w:rPr>
        <w:t>6.1 Application in Modern Business</w:t>
      </w:r>
    </w:p>
    <w:p w14:paraId="4D40B8D9" w14:textId="77777777" w:rsidR="004B282D" w:rsidRPr="003A74D1" w:rsidRDefault="004A4D28">
      <w:pPr>
        <w:spacing w:after="160" w:line="300" w:lineRule="auto"/>
        <w:jc w:val="both"/>
        <w:rPr>
          <w:color w:val="000000" w:themeColor="text1"/>
        </w:rPr>
      </w:pPr>
      <w:r w:rsidRPr="003A74D1">
        <w:rPr>
          <w:color w:val="000000" w:themeColor="text1"/>
          <w:sz w:val="24"/>
          <w:szCs w:val="24"/>
        </w:rPr>
        <w:t>The Salomon principle is the bedrock of modern company law, and it is the reason why starting a private limited company is such an attractive option for entrepreneurs and small business owners today, including in fintech and startup ecosystems. It means that founders can take business risks - like taking loans, entering contracts, or facing losses - without automatically putting their personal savings, homes, or other assets on the line, as long as the company is properly registered and run according to the law. This is especially relevant to solo founders and small, closely-held companies (modern 'one-man companies'), who can now be confident that simply owning most or all of the shares in their company does not strip away their limited liability protection, as long as they follow proper legal and financial practices.</w:t>
      </w:r>
    </w:p>
    <w:p w14:paraId="47004595" w14:textId="77777777" w:rsidR="004B282D" w:rsidRPr="003A74D1" w:rsidRDefault="004A4D28">
      <w:pPr>
        <w:keepNext/>
        <w:spacing w:before="240" w:after="120"/>
        <w:rPr>
          <w:color w:val="000000" w:themeColor="text1"/>
        </w:rPr>
      </w:pPr>
      <w:r w:rsidRPr="003A74D1">
        <w:rPr>
          <w:b/>
          <w:bCs/>
          <w:color w:val="000000" w:themeColor="text1"/>
          <w:sz w:val="24"/>
          <w:szCs w:val="24"/>
        </w:rPr>
        <w:t>6.2 Risk Management &amp; Operational Compliance</w:t>
      </w:r>
    </w:p>
    <w:p w14:paraId="707A3C6B"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Founders and business owners should ensure their company is properly and validly incorporated, following all statutory requirements, to fully benefit from separate legal personality and limited liability.</w:t>
      </w:r>
    </w:p>
    <w:p w14:paraId="1C6CC62A"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Even in a company controlled mostly or entirely by one person, business finances should be kept clearly separate from personal finances (separate bank accounts, proper accounting records) to avoid any argument that the company is just a 'sham' or an extension of the individual.</w:t>
      </w:r>
    </w:p>
    <w:p w14:paraId="13FB0550"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Directors and shareholders should avoid using the company structure to commit fraud, avoid existing legal obligations, or deceive creditors, since courts can still 'pierce the corporate veil' and hold individuals personally liable in such exceptional situations.</w:t>
      </w:r>
    </w:p>
    <w:p w14:paraId="20078F8D"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Businesses should maintain proper corporate records, hold necessary meetings, and follow company law formalities, since courts are more likely to protect the separate legal personality of companies that are run properly and transparently.</w:t>
      </w:r>
    </w:p>
    <w:p w14:paraId="5D1AE49F" w14:textId="77777777" w:rsidR="004B282D" w:rsidRPr="003A74D1" w:rsidRDefault="004A4D28">
      <w:pPr>
        <w:pStyle w:val="ListParagraph"/>
        <w:numPr>
          <w:ilvl w:val="0"/>
          <w:numId w:val="1"/>
        </w:numPr>
        <w:spacing w:after="100" w:line="300" w:lineRule="auto"/>
        <w:jc w:val="both"/>
        <w:rPr>
          <w:color w:val="000000" w:themeColor="text1"/>
        </w:rPr>
      </w:pPr>
      <w:r w:rsidRPr="003A74D1">
        <w:rPr>
          <w:color w:val="000000" w:themeColor="text1"/>
          <w:sz w:val="24"/>
          <w:szCs w:val="24"/>
        </w:rPr>
        <w:t>When raising loans or entering into major contracts, founders should be clear that these obligations belong to the company, not to them personally, and should structure agreements accordingly to preserve the protection of limited liability.</w:t>
      </w:r>
    </w:p>
    <w:p w14:paraId="6BC17DC7" w14:textId="77777777" w:rsidR="004B282D" w:rsidRPr="003A74D1" w:rsidRDefault="004A4D28">
      <w:pPr>
        <w:keepNext/>
        <w:pBdr>
          <w:bottom w:val="single" w:sz="6" w:space="4" w:color="1F3864"/>
        </w:pBdr>
        <w:spacing w:before="400" w:after="200"/>
        <w:rPr>
          <w:color w:val="000000" w:themeColor="text1"/>
        </w:rPr>
      </w:pPr>
      <w:r w:rsidRPr="003A74D1">
        <w:rPr>
          <w:b/>
          <w:bCs/>
          <w:color w:val="000000" w:themeColor="text1"/>
          <w:sz w:val="28"/>
          <w:szCs w:val="28"/>
        </w:rPr>
        <w:t>7. Conclusion</w:t>
      </w:r>
    </w:p>
    <w:p w14:paraId="79032936" w14:textId="77777777" w:rsidR="004B282D" w:rsidRPr="003A74D1" w:rsidRDefault="004A4D28">
      <w:pPr>
        <w:keepNext/>
        <w:spacing w:before="240" w:after="120"/>
        <w:rPr>
          <w:color w:val="000000" w:themeColor="text1"/>
        </w:rPr>
      </w:pPr>
      <w:r w:rsidRPr="003A74D1">
        <w:rPr>
          <w:b/>
          <w:bCs/>
          <w:color w:val="000000" w:themeColor="text1"/>
          <w:sz w:val="24"/>
          <w:szCs w:val="24"/>
        </w:rPr>
        <w:t>7.1 Personal Learning and Observations</w:t>
      </w:r>
    </w:p>
    <w:p w14:paraId="0950E871" w14:textId="77777777" w:rsidR="004B282D" w:rsidRPr="003A74D1" w:rsidRDefault="004A4D28">
      <w:pPr>
        <w:spacing w:after="160" w:line="300" w:lineRule="auto"/>
        <w:jc w:val="both"/>
        <w:rPr>
          <w:color w:val="000000" w:themeColor="text1"/>
        </w:rPr>
      </w:pPr>
      <w:r w:rsidRPr="003A74D1">
        <w:rPr>
          <w:color w:val="000000" w:themeColor="text1"/>
          <w:sz w:val="24"/>
          <w:szCs w:val="24"/>
        </w:rPr>
        <w:t>Studying Salomon v. A Salomon &amp; Co Ltd helped me understand one of the most basic, yet powerful, ideas in company law: that a properly registered company is treated as its own legal 'person', completely separate from the people who own or run it. I found it interesting that even though Mr. Salomon controlled almost the entire company, the House of Lords still refused to ignore the company's separate identity, showing just how strongly the law protects this principle once the proper legal formalities are followed. This case also helped me understand why so many entrepreneurs today choose to set up private limited companies - it allows them to take business risks without automatically risking their personal assets, as long as everything is done by the book. At the same time, learning about the idea of 'piercing the corporate veil' showed me that this protection is not absolute - if someone tries to misuse the company structure for fraud or to dodge legal responsibilities, courts can step in and hold individuals personally accountable. Overall, this case remains hugely relevant today, especially for solo founders and small business owners, and it reminded me how important it is to follow proper legal and financial practices when running a company.</w:t>
      </w:r>
    </w:p>
    <w:sectPr w:rsidR="004B282D" w:rsidRPr="003A74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3D79" w14:textId="77777777" w:rsidR="00170301" w:rsidRDefault="00170301">
      <w:r>
        <w:separator/>
      </w:r>
    </w:p>
  </w:endnote>
  <w:endnote w:type="continuationSeparator" w:id="0">
    <w:p w14:paraId="037CF140" w14:textId="77777777" w:rsidR="00170301" w:rsidRDefault="00170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0664" w14:textId="77777777" w:rsidR="004B282D" w:rsidRDefault="004A4D2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C34B1">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A7BA" w14:textId="77777777" w:rsidR="00170301" w:rsidRDefault="00170301">
      <w:r>
        <w:separator/>
      </w:r>
    </w:p>
  </w:footnote>
  <w:footnote w:type="continuationSeparator" w:id="0">
    <w:p w14:paraId="04CBE115" w14:textId="77777777" w:rsidR="00170301" w:rsidRDefault="001703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FE94" w14:textId="7CF4F64E" w:rsidR="004B282D" w:rsidRDefault="004B282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35F9"/>
    <w:multiLevelType w:val="hybridMultilevel"/>
    <w:tmpl w:val="C3F05F58"/>
    <w:lvl w:ilvl="0" w:tplc="24A2D7B8">
      <w:start w:val="1"/>
      <w:numFmt w:val="bullet"/>
      <w:lvlText w:val="●"/>
      <w:lvlJc w:val="left"/>
      <w:pPr>
        <w:ind w:left="720" w:hanging="360"/>
      </w:pPr>
    </w:lvl>
    <w:lvl w:ilvl="1" w:tplc="4656E414">
      <w:start w:val="1"/>
      <w:numFmt w:val="bullet"/>
      <w:lvlText w:val="○"/>
      <w:lvlJc w:val="left"/>
      <w:pPr>
        <w:ind w:left="1440" w:hanging="360"/>
      </w:pPr>
    </w:lvl>
    <w:lvl w:ilvl="2" w:tplc="705041B8">
      <w:start w:val="1"/>
      <w:numFmt w:val="bullet"/>
      <w:lvlText w:val="■"/>
      <w:lvlJc w:val="left"/>
      <w:pPr>
        <w:ind w:left="2160" w:hanging="360"/>
      </w:pPr>
    </w:lvl>
    <w:lvl w:ilvl="3" w:tplc="BFC8D48A">
      <w:start w:val="1"/>
      <w:numFmt w:val="bullet"/>
      <w:lvlText w:val="●"/>
      <w:lvlJc w:val="left"/>
      <w:pPr>
        <w:ind w:left="2880" w:hanging="360"/>
      </w:pPr>
    </w:lvl>
    <w:lvl w:ilvl="4" w:tplc="5C7C7F3E">
      <w:start w:val="1"/>
      <w:numFmt w:val="bullet"/>
      <w:lvlText w:val="○"/>
      <w:lvlJc w:val="left"/>
      <w:pPr>
        <w:ind w:left="3600" w:hanging="360"/>
      </w:pPr>
    </w:lvl>
    <w:lvl w:ilvl="5" w:tplc="CE402366">
      <w:start w:val="1"/>
      <w:numFmt w:val="bullet"/>
      <w:lvlText w:val="■"/>
      <w:lvlJc w:val="left"/>
      <w:pPr>
        <w:ind w:left="4320" w:hanging="360"/>
      </w:pPr>
    </w:lvl>
    <w:lvl w:ilvl="6" w:tplc="75969AE6">
      <w:start w:val="1"/>
      <w:numFmt w:val="bullet"/>
      <w:lvlText w:val="●"/>
      <w:lvlJc w:val="left"/>
      <w:pPr>
        <w:ind w:left="5040" w:hanging="360"/>
      </w:pPr>
    </w:lvl>
    <w:lvl w:ilvl="7" w:tplc="DA2EC7F8">
      <w:start w:val="1"/>
      <w:numFmt w:val="bullet"/>
      <w:lvlText w:val="●"/>
      <w:lvlJc w:val="left"/>
      <w:pPr>
        <w:ind w:left="5760" w:hanging="360"/>
      </w:pPr>
    </w:lvl>
    <w:lvl w:ilvl="8" w:tplc="FAB44D02">
      <w:start w:val="1"/>
      <w:numFmt w:val="bullet"/>
      <w:lvlText w:val="●"/>
      <w:lvlJc w:val="left"/>
      <w:pPr>
        <w:ind w:left="6480" w:hanging="360"/>
      </w:pPr>
    </w:lvl>
  </w:abstractNum>
  <w:num w:numId="1" w16cid:durableId="816412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82D"/>
    <w:rsid w:val="000E52AB"/>
    <w:rsid w:val="00170301"/>
    <w:rsid w:val="002C34B1"/>
    <w:rsid w:val="002C68C3"/>
    <w:rsid w:val="003A74D1"/>
    <w:rsid w:val="004A4D28"/>
    <w:rsid w:val="004B282D"/>
    <w:rsid w:val="005136FA"/>
    <w:rsid w:val="008228D5"/>
    <w:rsid w:val="009E7B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3BB3554"/>
  <w15:docId w15:val="{A58493EA-FA75-4A9F-8A46-C995F8B46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74D1"/>
    <w:pPr>
      <w:tabs>
        <w:tab w:val="center" w:pos="4513"/>
        <w:tab w:val="right" w:pos="9026"/>
      </w:tabs>
    </w:pPr>
  </w:style>
  <w:style w:type="character" w:customStyle="1" w:styleId="HeaderChar">
    <w:name w:val="Header Char"/>
    <w:basedOn w:val="DefaultParagraphFont"/>
    <w:link w:val="Header"/>
    <w:uiPriority w:val="99"/>
    <w:rsid w:val="003A74D1"/>
  </w:style>
  <w:style w:type="paragraph" w:styleId="Footer">
    <w:name w:val="footer"/>
    <w:basedOn w:val="Normal"/>
    <w:link w:val="FooterChar"/>
    <w:uiPriority w:val="99"/>
    <w:unhideWhenUsed/>
    <w:rsid w:val="003A74D1"/>
    <w:pPr>
      <w:tabs>
        <w:tab w:val="center" w:pos="4513"/>
        <w:tab w:val="right" w:pos="9026"/>
      </w:tabs>
    </w:pPr>
  </w:style>
  <w:style w:type="character" w:customStyle="1" w:styleId="FooterChar">
    <w:name w:val="Footer Char"/>
    <w:basedOn w:val="DefaultParagraphFont"/>
    <w:link w:val="Footer"/>
    <w:uiPriority w:val="99"/>
    <w:rsid w:val="003A7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Pavithran D</cp:lastModifiedBy>
  <cp:revision>3</cp:revision>
  <dcterms:created xsi:type="dcterms:W3CDTF">2026-08-17T08:33:00Z</dcterms:created>
  <dcterms:modified xsi:type="dcterms:W3CDTF">2026-08-20T07:48:00Z</dcterms:modified>
</cp:coreProperties>
</file>