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97654" w14:textId="77777777" w:rsidR="00B86845" w:rsidRDefault="00B86845">
      <w:pPr>
        <w:spacing w:after="800"/>
      </w:pPr>
    </w:p>
    <w:p w14:paraId="307D4118" w14:textId="77777777" w:rsidR="00B86845" w:rsidRPr="003E7A7E" w:rsidRDefault="00000000">
      <w:pPr>
        <w:spacing w:after="400"/>
        <w:jc w:val="center"/>
        <w:rPr>
          <w:sz w:val="28"/>
          <w:szCs w:val="28"/>
        </w:rPr>
      </w:pPr>
      <w:r w:rsidRPr="003E7A7E">
        <w:rPr>
          <w:b/>
          <w:bCs/>
          <w:sz w:val="48"/>
          <w:szCs w:val="48"/>
        </w:rPr>
        <w:t>CORPORATE POLICY REVIEW REPORT</w:t>
      </w:r>
    </w:p>
    <w:p w14:paraId="5037019F" w14:textId="77777777" w:rsidR="00B86845" w:rsidRDefault="00000000">
      <w:pPr>
        <w:spacing w:after="800"/>
        <w:jc w:val="center"/>
      </w:pPr>
      <w:r>
        <w:rPr>
          <w:b/>
          <w:bCs/>
          <w:i/>
          <w:iCs/>
          <w:sz w:val="28"/>
          <w:szCs w:val="28"/>
        </w:rPr>
        <w:t>Corporate Governance &amp; Ethics Policy — Infosys Limited</w:t>
      </w:r>
    </w:p>
    <w:p w14:paraId="69460AAC" w14:textId="77777777" w:rsidR="00B86845" w:rsidRDefault="00B86845">
      <w:pPr>
        <w:spacing w:after="600"/>
      </w:pPr>
    </w:p>
    <w:p w14:paraId="03E6C23A" w14:textId="77777777" w:rsidR="003E7A7E" w:rsidRDefault="003E7A7E">
      <w:pPr>
        <w:spacing w:after="600"/>
      </w:pPr>
    </w:p>
    <w:p w14:paraId="495B5BB7" w14:textId="77777777" w:rsidR="003E7A7E" w:rsidRDefault="003E7A7E">
      <w:pPr>
        <w:spacing w:after="600"/>
      </w:pPr>
    </w:p>
    <w:p w14:paraId="3F14677D" w14:textId="77777777" w:rsidR="00B86845" w:rsidRDefault="00000000">
      <w:pPr>
        <w:spacing w:after="200"/>
        <w:jc w:val="center"/>
      </w:pPr>
      <w:r>
        <w:rPr>
          <w:b/>
          <w:bCs/>
          <w:sz w:val="28"/>
          <w:szCs w:val="28"/>
        </w:rPr>
        <w:t xml:space="preserve">Student Name: </w:t>
      </w:r>
      <w:r>
        <w:rPr>
          <w:sz w:val="28"/>
          <w:szCs w:val="28"/>
        </w:rPr>
        <w:t>PAVITHRAN D</w:t>
      </w:r>
    </w:p>
    <w:p w14:paraId="0CD2FBAF" w14:textId="77777777" w:rsidR="00B86845" w:rsidRDefault="00000000">
      <w:pPr>
        <w:spacing w:after="200"/>
        <w:jc w:val="center"/>
      </w:pPr>
      <w:r>
        <w:rPr>
          <w:b/>
          <w:bCs/>
          <w:sz w:val="28"/>
          <w:szCs w:val="28"/>
        </w:rPr>
        <w:t xml:space="preserve">Register Number: </w:t>
      </w:r>
      <w:r>
        <w:rPr>
          <w:sz w:val="28"/>
          <w:szCs w:val="28"/>
        </w:rPr>
        <w:t>5272510215</w:t>
      </w:r>
    </w:p>
    <w:p w14:paraId="150E10D0" w14:textId="16B6EA9C" w:rsidR="00B86845" w:rsidRDefault="00000000">
      <w:pPr>
        <w:spacing w:after="200"/>
        <w:jc w:val="center"/>
      </w:pPr>
      <w:r>
        <w:rPr>
          <w:b/>
          <w:bCs/>
          <w:sz w:val="28"/>
          <w:szCs w:val="28"/>
        </w:rPr>
        <w:t xml:space="preserve">Course: </w:t>
      </w:r>
      <w:r>
        <w:rPr>
          <w:sz w:val="28"/>
          <w:szCs w:val="28"/>
        </w:rPr>
        <w:t>B.</w:t>
      </w:r>
      <w:r w:rsidR="009B234E">
        <w:rPr>
          <w:sz w:val="28"/>
          <w:szCs w:val="28"/>
        </w:rPr>
        <w:t xml:space="preserve"> </w:t>
      </w:r>
      <w:r>
        <w:rPr>
          <w:sz w:val="28"/>
          <w:szCs w:val="28"/>
        </w:rPr>
        <w:t>Com (FinTech with AI)</w:t>
      </w:r>
    </w:p>
    <w:p w14:paraId="57A7C3CB" w14:textId="77777777" w:rsidR="00B86845" w:rsidRDefault="00000000">
      <w:pPr>
        <w:spacing w:after="200"/>
        <w:jc w:val="center"/>
      </w:pPr>
      <w:r>
        <w:rPr>
          <w:b/>
          <w:bCs/>
          <w:sz w:val="28"/>
          <w:szCs w:val="28"/>
        </w:rPr>
        <w:t xml:space="preserve">Activity Title: </w:t>
      </w:r>
      <w:r>
        <w:rPr>
          <w:sz w:val="28"/>
          <w:szCs w:val="28"/>
        </w:rPr>
        <w:t>Corporate Policy Review Report</w:t>
      </w:r>
    </w:p>
    <w:p w14:paraId="5A0F207B" w14:textId="77777777" w:rsidR="00B86845" w:rsidRDefault="00000000">
      <w:pPr>
        <w:spacing w:after="200"/>
        <w:jc w:val="center"/>
      </w:pPr>
      <w:r>
        <w:rPr>
          <w:b/>
          <w:bCs/>
          <w:sz w:val="28"/>
          <w:szCs w:val="28"/>
        </w:rPr>
        <w:t xml:space="preserve">Organization Reviewed: </w:t>
      </w:r>
      <w:r>
        <w:rPr>
          <w:sz w:val="28"/>
          <w:szCs w:val="28"/>
        </w:rPr>
        <w:t>Infosys Limited</w:t>
      </w:r>
    </w:p>
    <w:p w14:paraId="115DF171" w14:textId="77777777" w:rsidR="00B86845" w:rsidRDefault="00000000">
      <w:pPr>
        <w:spacing w:after="200"/>
        <w:jc w:val="center"/>
      </w:pPr>
      <w:r>
        <w:rPr>
          <w:b/>
          <w:bCs/>
          <w:sz w:val="28"/>
          <w:szCs w:val="28"/>
        </w:rPr>
        <w:t xml:space="preserve">Policy Name: </w:t>
      </w:r>
      <w:r>
        <w:rPr>
          <w:sz w:val="28"/>
          <w:szCs w:val="28"/>
        </w:rPr>
        <w:t>Corporate Governance &amp; Ethics Policy</w:t>
      </w:r>
    </w:p>
    <w:p w14:paraId="5C043EF6" w14:textId="77777777" w:rsidR="00B86845" w:rsidRDefault="00000000">
      <w:r>
        <w:br w:type="page"/>
      </w:r>
    </w:p>
    <w:p w14:paraId="29F04513" w14:textId="77777777" w:rsidR="00B86845" w:rsidRDefault="00000000">
      <w:pPr>
        <w:spacing w:before="300" w:after="150"/>
      </w:pPr>
      <w:r>
        <w:rPr>
          <w:b/>
          <w:bCs/>
          <w:sz w:val="28"/>
          <w:szCs w:val="28"/>
        </w:rPr>
        <w:lastRenderedPageBreak/>
        <w:t>1. Introduction</w:t>
      </w:r>
    </w:p>
    <w:p w14:paraId="0196BE5A" w14:textId="77777777" w:rsidR="00B86845" w:rsidRDefault="00000000">
      <w:pPr>
        <w:spacing w:after="200" w:line="300" w:lineRule="auto"/>
        <w:jc w:val="both"/>
      </w:pPr>
      <w:r>
        <w:rPr>
          <w:sz w:val="24"/>
          <w:szCs w:val="24"/>
        </w:rPr>
        <w:t>Infosys Limited is a leading Indian information technology and consulting company, listed on stock exchanges in India and the United States. Because it is a publicly listed multinational company with a large and diverse shareholder base, it operates under strict expectations of transparency, accountability and ethical conduct, going beyond what is legally required in many respects.</w:t>
      </w:r>
    </w:p>
    <w:p w14:paraId="0F112B03" w14:textId="77777777" w:rsidR="00B86845" w:rsidRDefault="00000000">
      <w:pPr>
        <w:spacing w:after="200" w:line="300" w:lineRule="auto"/>
        <w:jc w:val="both"/>
      </w:pPr>
      <w:r>
        <w:rPr>
          <w:sz w:val="24"/>
          <w:szCs w:val="24"/>
        </w:rPr>
        <w:t>The policy selected for this review is the Corporate Governance and Ethics framework of Infosys, which brings together its Corporate Governance Guidelines, the Code of Conduct and Ethics, and the Whistleblower Policy. Together, these documents describe how the Board of Directors oversees the company, how ethical conduct is enforced, and how concerns about wrongdoing are reported and investigated.</w:t>
      </w:r>
    </w:p>
    <w:p w14:paraId="20ABBAEE" w14:textId="77777777" w:rsidR="00B86845" w:rsidRDefault="00000000">
      <w:pPr>
        <w:spacing w:after="200" w:line="300" w:lineRule="auto"/>
        <w:jc w:val="both"/>
      </w:pPr>
      <w:r>
        <w:rPr>
          <w:sz w:val="24"/>
          <w:szCs w:val="24"/>
        </w:rPr>
        <w:t>The purpose of this review is to examine how Infosys structures its board oversight and governance mechanisms, evaluate the strength of its ethics and whistleblower framework, and understand how this policy contributes to protecting the interests of shareholders and other stakeholders.</w:t>
      </w:r>
    </w:p>
    <w:p w14:paraId="772EFB36" w14:textId="77777777" w:rsidR="00B86845" w:rsidRDefault="00000000">
      <w:pPr>
        <w:spacing w:before="300" w:after="150"/>
      </w:pPr>
      <w:r>
        <w:rPr>
          <w:b/>
          <w:bCs/>
          <w:sz w:val="28"/>
          <w:szCs w:val="28"/>
        </w:rPr>
        <w:t>2. Policy Overview</w:t>
      </w:r>
    </w:p>
    <w:p w14:paraId="60683865" w14:textId="77777777" w:rsidR="00B86845" w:rsidRDefault="00000000">
      <w:pPr>
        <w:spacing w:after="200" w:line="300" w:lineRule="auto"/>
        <w:jc w:val="both"/>
      </w:pPr>
      <w:r>
        <w:rPr>
          <w:sz w:val="24"/>
          <w:szCs w:val="24"/>
        </w:rPr>
        <w:t xml:space="preserve">The Corporate Governance and Ethics Policy of Infosys </w:t>
      </w:r>
      <w:proofErr w:type="gramStart"/>
      <w:r>
        <w:rPr>
          <w:sz w:val="24"/>
          <w:szCs w:val="24"/>
        </w:rPr>
        <w:t>is</w:t>
      </w:r>
      <w:proofErr w:type="gramEnd"/>
      <w:r>
        <w:rPr>
          <w:sz w:val="24"/>
          <w:szCs w:val="24"/>
        </w:rPr>
        <w:t xml:space="preserve"> a broad framework rather than a single document. It combines the company's Corporate Governance Guidelines, its Code of Conduct and Ethics, and its Whistleblower Policy, along with related policies such as those on related-party transactions, insider trading and board diversity. Together, these set out how the company is directed and controlled at the highest level.</w:t>
      </w:r>
    </w:p>
    <w:p w14:paraId="194860F9" w14:textId="77777777" w:rsidR="00B86845" w:rsidRDefault="00000000">
      <w:pPr>
        <w:spacing w:after="200" w:line="300" w:lineRule="auto"/>
        <w:jc w:val="both"/>
      </w:pPr>
      <w:r>
        <w:rPr>
          <w:sz w:val="24"/>
          <w:szCs w:val="24"/>
        </w:rPr>
        <w:t>The scope of the policy covers the Board of Directors, its committees such as the Audit Committee, senior management, and all employees, since ethical conduct and governance obligations run from the boardroom down to everyday operations. Certain provisions, particularly those relating to bribery, related-party dealings and confidential information, also extend to vendors, contractors and other third parties acting on behalf of the company.</w:t>
      </w:r>
    </w:p>
    <w:p w14:paraId="08BCE19D" w14:textId="77777777" w:rsidR="00B86845" w:rsidRDefault="00000000">
      <w:pPr>
        <w:spacing w:after="200" w:line="300" w:lineRule="auto"/>
        <w:jc w:val="both"/>
      </w:pPr>
      <w:r>
        <w:rPr>
          <w:sz w:val="24"/>
          <w:szCs w:val="24"/>
        </w:rPr>
        <w:t>Stakeholders covered under this policy include shareholders, the Board of Directors, employees at all levels, and, indirectly, clients and regulators who rely on the company maintaining high governance standards. The key objectives of the policy are to ensure board oversight and accountability, protect shareholder interests, maintain transparency in financial and non-financial disclosures, and provide a safe and effective channel for reporting unethical or unlawful conduct.</w:t>
      </w:r>
    </w:p>
    <w:p w14:paraId="5127FD81" w14:textId="77777777" w:rsidR="00B86845" w:rsidRDefault="00000000">
      <w:pPr>
        <w:spacing w:before="300" w:after="150"/>
      </w:pPr>
      <w:r>
        <w:rPr>
          <w:b/>
          <w:bCs/>
          <w:sz w:val="28"/>
          <w:szCs w:val="28"/>
        </w:rPr>
        <w:t>3. Key Provisions of the Policy</w:t>
      </w:r>
    </w:p>
    <w:p w14:paraId="063523EB" w14:textId="77777777" w:rsidR="00B86845" w:rsidRDefault="00000000">
      <w:pPr>
        <w:spacing w:after="200" w:line="300" w:lineRule="auto"/>
        <w:jc w:val="both"/>
      </w:pPr>
      <w:r>
        <w:rPr>
          <w:sz w:val="24"/>
          <w:szCs w:val="24"/>
        </w:rPr>
        <w:t>The Corporate Governance and Ethics framework at Infosys covers several major areas, described below.</w:t>
      </w:r>
    </w:p>
    <w:p w14:paraId="3FAFB0FC" w14:textId="77777777" w:rsidR="00B86845" w:rsidRDefault="00000000">
      <w:pPr>
        <w:spacing w:before="200" w:after="100"/>
      </w:pPr>
      <w:r>
        <w:rPr>
          <w:b/>
          <w:bCs/>
          <w:i/>
          <w:iCs/>
          <w:sz w:val="28"/>
          <w:szCs w:val="28"/>
        </w:rPr>
        <w:lastRenderedPageBreak/>
        <w:t>Board Responsibilities and Oversight</w:t>
      </w:r>
    </w:p>
    <w:p w14:paraId="52257961" w14:textId="77777777" w:rsidR="00B86845" w:rsidRDefault="00000000">
      <w:pPr>
        <w:spacing w:after="200" w:line="300" w:lineRule="auto"/>
        <w:jc w:val="both"/>
      </w:pPr>
      <w:r>
        <w:rPr>
          <w:sz w:val="24"/>
          <w:szCs w:val="24"/>
        </w:rPr>
        <w:t>The Board of Directors is responsible for setting the company's strategic direction, overseeing management performance, and ensuring that adequate risk management and internal control systems are in place. Infosys maintains Corporate Governance Guidelines that describe the composition of the Board, the role of independent directors, and board committees such as the Audit Committee, the Nomination and Remuneration Committee, and the Stakeholders Relationship Committee.</w:t>
      </w:r>
    </w:p>
    <w:p w14:paraId="02AE632C" w14:textId="77777777" w:rsidR="00B86845" w:rsidRDefault="00000000">
      <w:pPr>
        <w:spacing w:before="200" w:after="100"/>
      </w:pPr>
      <w:r>
        <w:rPr>
          <w:b/>
          <w:bCs/>
          <w:i/>
          <w:iCs/>
          <w:sz w:val="28"/>
          <w:szCs w:val="28"/>
        </w:rPr>
        <w:t>Transparency and Disclosure</w:t>
      </w:r>
    </w:p>
    <w:p w14:paraId="771F35CB" w14:textId="77777777" w:rsidR="00B86845" w:rsidRDefault="00000000">
      <w:pPr>
        <w:spacing w:after="200" w:line="300" w:lineRule="auto"/>
        <w:jc w:val="both"/>
      </w:pPr>
      <w:r>
        <w:rPr>
          <w:sz w:val="24"/>
          <w:szCs w:val="24"/>
        </w:rPr>
        <w:t>Infosys follows a Code on Fair Disclosures and Investor Relations and a Policy for Determining Materiality for Disclosures, which govern how price-sensitive and other important information is communicated to the stock exchanges and the public. This is intended to ensure that all shareholders receive information fairly and at the same time, rather than select investors getting early access.</w:t>
      </w:r>
    </w:p>
    <w:p w14:paraId="035FB067" w14:textId="77777777" w:rsidR="00B86845" w:rsidRDefault="00000000">
      <w:pPr>
        <w:spacing w:before="200" w:after="100"/>
      </w:pPr>
      <w:r>
        <w:rPr>
          <w:b/>
          <w:bCs/>
          <w:i/>
          <w:iCs/>
          <w:sz w:val="28"/>
          <w:szCs w:val="28"/>
        </w:rPr>
        <w:t>Accountability and Related-Party Transactions</w:t>
      </w:r>
    </w:p>
    <w:p w14:paraId="08FF0902" w14:textId="77777777" w:rsidR="00B86845" w:rsidRDefault="00000000">
      <w:pPr>
        <w:spacing w:after="200" w:line="300" w:lineRule="auto"/>
        <w:jc w:val="both"/>
      </w:pPr>
      <w:r>
        <w:rPr>
          <w:sz w:val="24"/>
          <w:szCs w:val="24"/>
        </w:rPr>
        <w:t>The Related Party Transaction Policy sets out how transactions between the company and its directors, senior management, or their relatives are reviewed and approved, in order to prevent conflicts of interest at the top level of the organisation. Similarly, the Code of Conduct for Prohibition of Insider Trading restricts directors and designated employees from trading in company shares based on unpublished price-sensitive information.</w:t>
      </w:r>
    </w:p>
    <w:p w14:paraId="3B093DEF" w14:textId="77777777" w:rsidR="00B86845" w:rsidRDefault="00000000">
      <w:pPr>
        <w:spacing w:before="200" w:after="100"/>
      </w:pPr>
      <w:r>
        <w:rPr>
          <w:b/>
          <w:bCs/>
          <w:i/>
          <w:iCs/>
          <w:sz w:val="28"/>
          <w:szCs w:val="28"/>
        </w:rPr>
        <w:t>Ethical Standards</w:t>
      </w:r>
    </w:p>
    <w:p w14:paraId="6C99DA1B" w14:textId="77777777" w:rsidR="00B86845" w:rsidRDefault="00000000">
      <w:pPr>
        <w:spacing w:after="200" w:line="300" w:lineRule="auto"/>
        <w:jc w:val="both"/>
      </w:pPr>
      <w:r>
        <w:rPr>
          <w:sz w:val="24"/>
          <w:szCs w:val="24"/>
        </w:rPr>
        <w:t>The Code of Conduct and Ethics applies to directors, officers and employees, and requires them to act with integrity, avoid conflicts of interest, and comply with applicable laws in every country where Infosys operates. It also specifically prohibits retaliation against any person who reports, in good faith, a suspected violation of the law, the Code, or other company policies.</w:t>
      </w:r>
    </w:p>
    <w:p w14:paraId="6551274E" w14:textId="77777777" w:rsidR="00B86845" w:rsidRDefault="00000000">
      <w:pPr>
        <w:spacing w:before="200" w:after="100"/>
      </w:pPr>
      <w:r>
        <w:rPr>
          <w:b/>
          <w:bCs/>
          <w:i/>
          <w:iCs/>
          <w:sz w:val="28"/>
          <w:szCs w:val="28"/>
        </w:rPr>
        <w:t>Whistle-Blower Mechanisms</w:t>
      </w:r>
    </w:p>
    <w:p w14:paraId="755DD1F2" w14:textId="77777777" w:rsidR="00B86845" w:rsidRDefault="00000000">
      <w:pPr>
        <w:spacing w:after="200" w:line="300" w:lineRule="auto"/>
        <w:jc w:val="both"/>
      </w:pPr>
      <w:r>
        <w:rPr>
          <w:sz w:val="24"/>
          <w:szCs w:val="24"/>
        </w:rPr>
        <w:t>The Whistleblower Policy allows directors, employees, vendors, contractors, shareholders and even former employees to report suspected violations of law or company policy through multiple channels, including a dedicated helpline and email addresses managed by the Chief Compliance Officer. In exceptional cases, or where there is a conflict of interest elsewhere, a report can be made directly to the Chairperson of the Audit Committee, which is responsible for overseeing the whistleblower mechanism as a whole.</w:t>
      </w:r>
    </w:p>
    <w:p w14:paraId="2B4C1F5C" w14:textId="77777777" w:rsidR="00B86845" w:rsidRDefault="00000000">
      <w:pPr>
        <w:spacing w:before="300" w:after="150"/>
      </w:pPr>
      <w:r>
        <w:rPr>
          <w:b/>
          <w:bCs/>
          <w:sz w:val="28"/>
          <w:szCs w:val="28"/>
        </w:rPr>
        <w:t>4. Compliance and Governance Analysis</w:t>
      </w:r>
    </w:p>
    <w:p w14:paraId="225BDC5F" w14:textId="77777777" w:rsidR="00B86845" w:rsidRDefault="00000000">
      <w:pPr>
        <w:spacing w:after="200" w:line="300" w:lineRule="auto"/>
        <w:jc w:val="both"/>
      </w:pPr>
      <w:r>
        <w:rPr>
          <w:sz w:val="24"/>
          <w:szCs w:val="24"/>
        </w:rPr>
        <w:t xml:space="preserve">The corporate governance and ethics framework of Infosys is shaped by multiple legal and regulatory requirements. As a company listed in India, Infosys must comply with the Companies </w:t>
      </w:r>
      <w:r>
        <w:rPr>
          <w:sz w:val="24"/>
          <w:szCs w:val="24"/>
        </w:rPr>
        <w:lastRenderedPageBreak/>
        <w:t>Act, 2013, and the Securities and Exchange Board of India (SEBI) Listing Obligations and Disclosure Requirements (LODR) Regulations, which prescribe minimum standards for board composition, independent directors, audit committees and related-party transaction approval. Because Infosys is also listed in the United States, it is additionally subject to disclosure and governance requirements under U.S. securities law, including obligations connected to the Sarbanes-Oxley framework for internal financial controls.</w:t>
      </w:r>
    </w:p>
    <w:p w14:paraId="3921FB15" w14:textId="77777777" w:rsidR="00B86845" w:rsidRDefault="00000000">
      <w:pPr>
        <w:spacing w:after="200" w:line="300" w:lineRule="auto"/>
        <w:jc w:val="both"/>
      </w:pPr>
      <w:r>
        <w:rPr>
          <w:sz w:val="24"/>
          <w:szCs w:val="24"/>
        </w:rPr>
        <w:t>The policy supports legal and regulatory compliance by mapping its internal governance structures directly onto these external requirements — for example, maintaining an Audit Committee with oversight of financial reporting and the vigil mechanism, and a Code of Conduct for Prohibition of Insider Trading that mirrors SEBI's insider trading regulations. The company's Whistleblower Policy itself is structured as a formal "vigil mechanism," which is a specific requirement under Indian company law for listed companies.</w:t>
      </w:r>
    </w:p>
    <w:p w14:paraId="67AA34E9" w14:textId="77777777" w:rsidR="00B86845" w:rsidRDefault="00000000">
      <w:pPr>
        <w:spacing w:after="200" w:line="300" w:lineRule="auto"/>
        <w:jc w:val="both"/>
      </w:pPr>
      <w:r>
        <w:rPr>
          <w:sz w:val="24"/>
          <w:szCs w:val="24"/>
        </w:rPr>
        <w:t>From a governance mechanism point of view, oversight is distributed between the Board of Directors, the Audit Committee, and the Chief Compliance Officer, with the Audit Committee specifically responsible for overseeing whistleblower complaints and recusing conflicted members where necessary. This layered structure was also visible in practice when Infosys faced whistleblower allegations in 2019 concerning senior leadership, after which the Audit Committee engaged independent auditors and external legal counsel to investigate, showing the mechanism being applied under real pressure rather than remaining only theoretical.</w:t>
      </w:r>
    </w:p>
    <w:p w14:paraId="07BCB826" w14:textId="77777777" w:rsidR="00B86845" w:rsidRDefault="00000000">
      <w:pPr>
        <w:spacing w:before="300" w:after="150"/>
      </w:pPr>
      <w:r>
        <w:rPr>
          <w:b/>
          <w:bCs/>
          <w:sz w:val="28"/>
          <w:szCs w:val="28"/>
        </w:rPr>
        <w:t>5. Policy Evaluation</w:t>
      </w:r>
    </w:p>
    <w:p w14:paraId="6DF133B0" w14:textId="77777777" w:rsidR="00B86845" w:rsidRDefault="00000000">
      <w:pPr>
        <w:spacing w:before="200" w:after="100"/>
      </w:pPr>
      <w:r>
        <w:rPr>
          <w:b/>
          <w:bCs/>
          <w:i/>
          <w:iCs/>
          <w:sz w:val="28"/>
          <w:szCs w:val="28"/>
        </w:rPr>
        <w:t>Strengths</w:t>
      </w:r>
    </w:p>
    <w:p w14:paraId="5958D561" w14:textId="77777777" w:rsidR="00B86845" w:rsidRDefault="00000000">
      <w:pPr>
        <w:pStyle w:val="ListParagraph"/>
        <w:numPr>
          <w:ilvl w:val="0"/>
          <w:numId w:val="2"/>
        </w:numPr>
        <w:spacing w:after="120" w:line="300" w:lineRule="auto"/>
        <w:jc w:val="both"/>
      </w:pPr>
      <w:r>
        <w:rPr>
          <w:sz w:val="24"/>
          <w:szCs w:val="24"/>
        </w:rPr>
        <w:t>Infosys has received strong external recognition for its governance practices, including a high Corporate Governance Rating from a credit rating agency, reflecting disclosure quality beyond minimum regulatory requirements.</w:t>
      </w:r>
    </w:p>
    <w:p w14:paraId="3FFEE08D" w14:textId="77777777" w:rsidR="00B86845" w:rsidRDefault="00000000">
      <w:pPr>
        <w:pStyle w:val="ListParagraph"/>
        <w:numPr>
          <w:ilvl w:val="0"/>
          <w:numId w:val="2"/>
        </w:numPr>
        <w:spacing w:after="120" w:line="300" w:lineRule="auto"/>
        <w:jc w:val="both"/>
      </w:pPr>
      <w:r>
        <w:rPr>
          <w:sz w:val="24"/>
          <w:szCs w:val="24"/>
        </w:rPr>
        <w:t>The Whistleblower Policy allows a very wide range of people — including vendors, shareholders and former employees — to report concerns, and provides an alternate route directly to the Audit Committee Chairperson if needed.</w:t>
      </w:r>
    </w:p>
    <w:p w14:paraId="2FF953CC" w14:textId="77777777" w:rsidR="00B86845" w:rsidRDefault="00000000">
      <w:pPr>
        <w:pStyle w:val="ListParagraph"/>
        <w:numPr>
          <w:ilvl w:val="0"/>
          <w:numId w:val="2"/>
        </w:numPr>
        <w:spacing w:after="120" w:line="300" w:lineRule="auto"/>
        <w:jc w:val="both"/>
      </w:pPr>
      <w:r>
        <w:rPr>
          <w:sz w:val="24"/>
          <w:szCs w:val="24"/>
        </w:rPr>
        <w:t>A comprehensive suite of related policies (insider trading, related-party transactions, materiality of disclosures) shows that governance is addressed through specific, targeted rules rather than one vague statement.</w:t>
      </w:r>
    </w:p>
    <w:p w14:paraId="0B107308" w14:textId="77777777" w:rsidR="00B86845" w:rsidRDefault="00000000">
      <w:pPr>
        <w:spacing w:before="200" w:after="100"/>
      </w:pPr>
      <w:r>
        <w:rPr>
          <w:b/>
          <w:bCs/>
          <w:i/>
          <w:iCs/>
          <w:sz w:val="28"/>
          <w:szCs w:val="28"/>
        </w:rPr>
        <w:t>Effectiveness and Practicality</w:t>
      </w:r>
    </w:p>
    <w:p w14:paraId="1119BD0C" w14:textId="77777777" w:rsidR="00B86845" w:rsidRDefault="00000000">
      <w:pPr>
        <w:spacing w:after="200" w:line="300" w:lineRule="auto"/>
        <w:jc w:val="both"/>
      </w:pPr>
      <w:r>
        <w:rPr>
          <w:sz w:val="24"/>
          <w:szCs w:val="24"/>
        </w:rPr>
        <w:t xml:space="preserve">The framework's effectiveness was tested during the 2019 whistleblower episode involving allegations against senior leadership, where the Audit Committee activated independent investigation processes involving external auditors and legal counsel. This suggests the escalation </w:t>
      </w:r>
      <w:r>
        <w:rPr>
          <w:sz w:val="24"/>
          <w:szCs w:val="24"/>
        </w:rPr>
        <w:lastRenderedPageBreak/>
        <w:t>mechanism can function even when allegations involve very senior executives, which is often the hardest test for any governance system.</w:t>
      </w:r>
    </w:p>
    <w:p w14:paraId="23761F3F" w14:textId="77777777" w:rsidR="00B86845" w:rsidRDefault="00000000">
      <w:pPr>
        <w:spacing w:before="200" w:after="100"/>
      </w:pPr>
      <w:r>
        <w:rPr>
          <w:b/>
          <w:bCs/>
          <w:i/>
          <w:iCs/>
          <w:sz w:val="28"/>
          <w:szCs w:val="28"/>
        </w:rPr>
        <w:t>Gaps and Limitations</w:t>
      </w:r>
    </w:p>
    <w:p w14:paraId="05997BF9" w14:textId="77777777" w:rsidR="00B86845" w:rsidRDefault="00000000">
      <w:pPr>
        <w:pStyle w:val="ListParagraph"/>
        <w:numPr>
          <w:ilvl w:val="0"/>
          <w:numId w:val="2"/>
        </w:numPr>
        <w:spacing w:after="120" w:line="300" w:lineRule="auto"/>
        <w:jc w:val="both"/>
      </w:pPr>
      <w:r>
        <w:rPr>
          <w:sz w:val="24"/>
          <w:szCs w:val="24"/>
        </w:rPr>
        <w:t>Because many governance policies are principle-based, the actual outcome of an investigation, including any disciplinary action taken against senior individuals, is not always disclosed in full detail to the public.</w:t>
      </w:r>
    </w:p>
    <w:p w14:paraId="6C35A8E4" w14:textId="77777777" w:rsidR="00B86845" w:rsidRDefault="00000000">
      <w:pPr>
        <w:pStyle w:val="ListParagraph"/>
        <w:numPr>
          <w:ilvl w:val="0"/>
          <w:numId w:val="2"/>
        </w:numPr>
        <w:spacing w:after="120" w:line="300" w:lineRule="auto"/>
        <w:jc w:val="both"/>
      </w:pPr>
      <w:r>
        <w:rPr>
          <w:sz w:val="24"/>
          <w:szCs w:val="24"/>
        </w:rPr>
        <w:t>The number of separate policy documents, while thorough, can make it harder for an ordinary employee to know exactly which policy applies to a specific situation without guidance.</w:t>
      </w:r>
    </w:p>
    <w:p w14:paraId="619D1DD3" w14:textId="77777777" w:rsidR="00B86845" w:rsidRDefault="00000000">
      <w:pPr>
        <w:pStyle w:val="ListParagraph"/>
        <w:numPr>
          <w:ilvl w:val="0"/>
          <w:numId w:val="2"/>
        </w:numPr>
        <w:spacing w:after="120" w:line="300" w:lineRule="auto"/>
        <w:jc w:val="both"/>
      </w:pPr>
      <w:r>
        <w:rPr>
          <w:sz w:val="24"/>
          <w:szCs w:val="24"/>
        </w:rPr>
        <w:t>As seen in the 2019 case, governance and whistleblower issues involving top leadership can still cause significant market and reputational impact even when the mechanism eventually functions as intended.</w:t>
      </w:r>
    </w:p>
    <w:p w14:paraId="638E102D" w14:textId="77777777" w:rsidR="00B86845" w:rsidRDefault="00000000">
      <w:pPr>
        <w:spacing w:before="200" w:after="100"/>
      </w:pPr>
      <w:r>
        <w:rPr>
          <w:b/>
          <w:bCs/>
          <w:i/>
          <w:iCs/>
          <w:sz w:val="28"/>
          <w:szCs w:val="28"/>
        </w:rPr>
        <w:t>Comparison with Good Corporate Practice</w:t>
      </w:r>
    </w:p>
    <w:p w14:paraId="5C0F7719" w14:textId="77777777" w:rsidR="00B86845" w:rsidRDefault="00000000">
      <w:pPr>
        <w:spacing w:after="200" w:line="300" w:lineRule="auto"/>
        <w:jc w:val="both"/>
      </w:pPr>
      <w:r>
        <w:rPr>
          <w:sz w:val="24"/>
          <w:szCs w:val="24"/>
        </w:rPr>
        <w:t>Compared with global good practice recommendations, which call for an independent and diverse board, strong internal controls, regular ethics training, and protection for whistleblowers, the Infosys framework covers each of these elements to a reasonable extent. Its practice of routing whistleblower oversight through the Audit Committee, rather than only through management, is consistent with recommended practice of keeping such oversight independent of the people most likely to be implicated in a complaint.</w:t>
      </w:r>
    </w:p>
    <w:p w14:paraId="5858D15F" w14:textId="77777777" w:rsidR="00B86845" w:rsidRDefault="00000000">
      <w:pPr>
        <w:spacing w:before="300" w:after="150"/>
      </w:pPr>
      <w:r>
        <w:rPr>
          <w:b/>
          <w:bCs/>
          <w:sz w:val="28"/>
          <w:szCs w:val="28"/>
        </w:rPr>
        <w:t>6. Business Relevance</w:t>
      </w:r>
    </w:p>
    <w:p w14:paraId="62651ACD" w14:textId="77777777" w:rsidR="00B86845" w:rsidRDefault="00000000">
      <w:pPr>
        <w:spacing w:after="200" w:line="300" w:lineRule="auto"/>
        <w:jc w:val="both"/>
      </w:pPr>
      <w:r>
        <w:rPr>
          <w:sz w:val="24"/>
          <w:szCs w:val="24"/>
        </w:rPr>
        <w:t>In modern business, strong corporate governance and ethics practices are essential because investors, clients and regulators increasingly judge a company not only on its financial performance but also on how transparently and ethically it is run. For a company like Infosys, which depends on long-term client relationships and a global investor base, weaknesses in governance can quickly translate into loss of market value and client confidence, as seen when whistleblower allegations affected its share price in 2019.</w:t>
      </w:r>
    </w:p>
    <w:p w14:paraId="5BC21CE3" w14:textId="77777777" w:rsidR="00B86845" w:rsidRDefault="00000000">
      <w:pPr>
        <w:spacing w:after="200" w:line="300" w:lineRule="auto"/>
        <w:jc w:val="both"/>
      </w:pPr>
      <w:r>
        <w:rPr>
          <w:sz w:val="24"/>
          <w:szCs w:val="24"/>
        </w:rPr>
        <w:t>The policy affects shareholders by protecting their interests through board oversight and fair disclosure practices. It affects employees by giving them mechanisms to raise concerns safely, and it affects clients by assuring them that they are dealing with a company that maintains high standards of accountability. It affects the wider market by contributing to overall investor confidence in Indian IT companies operating globally.</w:t>
      </w:r>
    </w:p>
    <w:p w14:paraId="40DB1851" w14:textId="77777777" w:rsidR="00B86845" w:rsidRDefault="00000000">
      <w:pPr>
        <w:spacing w:after="200" w:line="300" w:lineRule="auto"/>
        <w:jc w:val="both"/>
      </w:pPr>
      <w:r>
        <w:rPr>
          <w:sz w:val="24"/>
          <w:szCs w:val="24"/>
        </w:rPr>
        <w:t>More broadly, this policy contributes to risk management by creating internal checks against fraud and misconduct at senior levels, supports ethical practice through a clearly stated Code of Conduct and Ethics, and strengthens governance by linking whistleblower oversight directly to the Audit Committee rather than to management alone.</w:t>
      </w:r>
    </w:p>
    <w:p w14:paraId="3040ABD3" w14:textId="77777777" w:rsidR="00B86845" w:rsidRDefault="00000000">
      <w:pPr>
        <w:spacing w:before="300" w:after="150"/>
      </w:pPr>
      <w:r>
        <w:rPr>
          <w:b/>
          <w:bCs/>
          <w:sz w:val="28"/>
          <w:szCs w:val="28"/>
        </w:rPr>
        <w:lastRenderedPageBreak/>
        <w:t>7. Recommendations</w:t>
      </w:r>
    </w:p>
    <w:p w14:paraId="3C0C93AC" w14:textId="77777777" w:rsidR="00B86845" w:rsidRDefault="00000000">
      <w:pPr>
        <w:pStyle w:val="ListParagraph"/>
        <w:numPr>
          <w:ilvl w:val="0"/>
          <w:numId w:val="2"/>
        </w:numPr>
        <w:spacing w:after="120" w:line="300" w:lineRule="auto"/>
        <w:jc w:val="both"/>
      </w:pPr>
      <w:r>
        <w:rPr>
          <w:sz w:val="24"/>
          <w:szCs w:val="24"/>
        </w:rPr>
        <w:t>Increase public disclosure of high-level outcomes of significant whistleblower investigations, balancing transparency with confidentiality and privacy considerations.</w:t>
      </w:r>
    </w:p>
    <w:p w14:paraId="4989F50A" w14:textId="77777777" w:rsidR="00B86845" w:rsidRDefault="00000000">
      <w:pPr>
        <w:pStyle w:val="ListParagraph"/>
        <w:numPr>
          <w:ilvl w:val="0"/>
          <w:numId w:val="2"/>
        </w:numPr>
        <w:spacing w:after="120" w:line="300" w:lineRule="auto"/>
        <w:jc w:val="both"/>
      </w:pPr>
      <w:r>
        <w:rPr>
          <w:sz w:val="24"/>
          <w:szCs w:val="24"/>
        </w:rPr>
        <w:t>Simplify internal guidance so that employees can more easily identify which specific governance or ethics policy applies to a given situation, rather than needing to consult multiple documents.</w:t>
      </w:r>
    </w:p>
    <w:p w14:paraId="4C8A6C61" w14:textId="77777777" w:rsidR="00B86845" w:rsidRDefault="00000000">
      <w:pPr>
        <w:pStyle w:val="ListParagraph"/>
        <w:numPr>
          <w:ilvl w:val="0"/>
          <w:numId w:val="2"/>
        </w:numPr>
        <w:spacing w:after="120" w:line="300" w:lineRule="auto"/>
        <w:jc w:val="both"/>
      </w:pPr>
      <w:r>
        <w:rPr>
          <w:sz w:val="24"/>
          <w:szCs w:val="24"/>
        </w:rPr>
        <w:t>Conduct more frequent, scenario-based ethics and governance training for senior leadership specifically, since past incidents have shown that risks can arise at the top of the organisation as well as at junior levels.</w:t>
      </w:r>
    </w:p>
    <w:p w14:paraId="756CA6B8" w14:textId="77777777" w:rsidR="00B86845" w:rsidRDefault="00000000">
      <w:pPr>
        <w:pStyle w:val="ListParagraph"/>
        <w:numPr>
          <w:ilvl w:val="0"/>
          <w:numId w:val="2"/>
        </w:numPr>
        <w:spacing w:after="120" w:line="300" w:lineRule="auto"/>
        <w:jc w:val="both"/>
      </w:pPr>
      <w:r>
        <w:rPr>
          <w:sz w:val="24"/>
          <w:szCs w:val="24"/>
        </w:rPr>
        <w:t>Periodically benchmark governance practices against evolving global standards, such as updated corporate governance codes in major markets where Infosys operates or is listed.</w:t>
      </w:r>
    </w:p>
    <w:p w14:paraId="6444C6BF" w14:textId="77777777" w:rsidR="00B86845" w:rsidRDefault="00000000">
      <w:pPr>
        <w:pStyle w:val="ListParagraph"/>
        <w:numPr>
          <w:ilvl w:val="0"/>
          <w:numId w:val="2"/>
        </w:numPr>
        <w:spacing w:after="120" w:line="300" w:lineRule="auto"/>
        <w:jc w:val="both"/>
      </w:pPr>
      <w:r>
        <w:rPr>
          <w:sz w:val="24"/>
          <w:szCs w:val="24"/>
        </w:rPr>
        <w:t>Continue strengthening the independence of the Audit Committee and Internal oversight bodies so that investigations into senior leadership can proceed without undue influence.</w:t>
      </w:r>
    </w:p>
    <w:p w14:paraId="3D89686D" w14:textId="77777777" w:rsidR="00B86845" w:rsidRDefault="00000000">
      <w:pPr>
        <w:spacing w:before="300" w:after="150"/>
      </w:pPr>
      <w:r>
        <w:rPr>
          <w:b/>
          <w:bCs/>
          <w:sz w:val="28"/>
          <w:szCs w:val="28"/>
        </w:rPr>
        <w:t>8. Conclusion</w:t>
      </w:r>
    </w:p>
    <w:p w14:paraId="5B77EBAC" w14:textId="77777777" w:rsidR="00B86845" w:rsidRDefault="00000000">
      <w:pPr>
        <w:spacing w:after="200" w:line="300" w:lineRule="auto"/>
        <w:jc w:val="both"/>
      </w:pPr>
      <w:r>
        <w:rPr>
          <w:sz w:val="24"/>
          <w:szCs w:val="24"/>
        </w:rPr>
        <w:t>Overall, the Corporate Governance and Ethics Policy framework of Infosys is a mature and well-structured system that reflects the company's status as a large, globally listed organisation. It combines board-level oversight, a detailed Code of Conduct and Ethics, and a broad Whistleblower Policy, supported by specific rules on insider trading, related-party transactions and disclosure.</w:t>
      </w:r>
    </w:p>
    <w:p w14:paraId="229909AA" w14:textId="77777777" w:rsidR="00B86845" w:rsidRDefault="00000000">
      <w:pPr>
        <w:spacing w:after="200" w:line="300" w:lineRule="auto"/>
        <w:jc w:val="both"/>
      </w:pPr>
      <w:r>
        <w:rPr>
          <w:sz w:val="24"/>
          <w:szCs w:val="24"/>
        </w:rPr>
        <w:t>The key learning from this review is that good corporate governance is not just about having well-written policies but about whether those policies can function effectively under real pressure, including when allegations involve senior leadership. The 2019 whistleblower episode showed both the strength of the mechanism, since the Audit Committee did activate an independent investigation, and the reputational risk that can arise even when governance systems are eventually followed correctly.</w:t>
      </w:r>
    </w:p>
    <w:p w14:paraId="641492FA" w14:textId="77777777" w:rsidR="00B86845" w:rsidRDefault="00000000">
      <w:pPr>
        <w:spacing w:after="200" w:line="300" w:lineRule="auto"/>
        <w:jc w:val="both"/>
      </w:pPr>
      <w:r>
        <w:rPr>
          <w:sz w:val="24"/>
          <w:szCs w:val="24"/>
        </w:rPr>
        <w:t>This review also highlights why effective corporate governance and ethics policies matter for business organisations generally. They protect shareholder interests, maintain regulatory compliance, and preserve the trust of clients and the market. For a company like Infosys, whose value depends heavily on investor and client confidence, robust governance and ethical practice are directly tied to its long-term business sustainability.</w:t>
      </w:r>
    </w:p>
    <w:p w14:paraId="045760F5" w14:textId="77777777" w:rsidR="00B86845" w:rsidRDefault="00000000">
      <w:pPr>
        <w:spacing w:before="300" w:after="150"/>
      </w:pPr>
      <w:r>
        <w:rPr>
          <w:b/>
          <w:bCs/>
          <w:sz w:val="28"/>
          <w:szCs w:val="28"/>
        </w:rPr>
        <w:t>9. References</w:t>
      </w:r>
    </w:p>
    <w:p w14:paraId="272F4C34" w14:textId="77777777" w:rsidR="00B86845" w:rsidRDefault="00000000">
      <w:pPr>
        <w:pStyle w:val="ListParagraph"/>
        <w:numPr>
          <w:ilvl w:val="0"/>
          <w:numId w:val="2"/>
        </w:numPr>
        <w:spacing w:after="120" w:line="300" w:lineRule="auto"/>
        <w:jc w:val="both"/>
      </w:pPr>
      <w:r>
        <w:rPr>
          <w:sz w:val="24"/>
          <w:szCs w:val="24"/>
        </w:rPr>
        <w:t>Infosys Limited, Corporate Governance Guidelines and Code of Conduct and Ethics, available on the Infosys investor relations website.</w:t>
      </w:r>
    </w:p>
    <w:p w14:paraId="5C8B3F61" w14:textId="77777777" w:rsidR="00B86845" w:rsidRDefault="00000000">
      <w:pPr>
        <w:pStyle w:val="ListParagraph"/>
        <w:numPr>
          <w:ilvl w:val="0"/>
          <w:numId w:val="2"/>
        </w:numPr>
        <w:spacing w:after="120" w:line="300" w:lineRule="auto"/>
        <w:jc w:val="both"/>
      </w:pPr>
      <w:r>
        <w:rPr>
          <w:sz w:val="24"/>
          <w:szCs w:val="24"/>
        </w:rPr>
        <w:t>Infosys Limited, Whistleblower Policy, available on the Infosys corporate website.</w:t>
      </w:r>
    </w:p>
    <w:p w14:paraId="650B59EE" w14:textId="77777777" w:rsidR="00B86845" w:rsidRDefault="00000000">
      <w:pPr>
        <w:pStyle w:val="ListParagraph"/>
        <w:numPr>
          <w:ilvl w:val="0"/>
          <w:numId w:val="2"/>
        </w:numPr>
        <w:spacing w:after="120" w:line="300" w:lineRule="auto"/>
        <w:jc w:val="both"/>
      </w:pPr>
      <w:r>
        <w:rPr>
          <w:sz w:val="24"/>
          <w:szCs w:val="24"/>
        </w:rPr>
        <w:lastRenderedPageBreak/>
        <w:t>Infosys Limited, official corporate website — www.infosys.com.</w:t>
      </w:r>
    </w:p>
    <w:p w14:paraId="7F85FCAA" w14:textId="77777777" w:rsidR="00B86845" w:rsidRDefault="00000000">
      <w:pPr>
        <w:pStyle w:val="ListParagraph"/>
        <w:numPr>
          <w:ilvl w:val="0"/>
          <w:numId w:val="2"/>
        </w:numPr>
        <w:spacing w:after="120" w:line="300" w:lineRule="auto"/>
        <w:jc w:val="both"/>
      </w:pPr>
      <w:r>
        <w:rPr>
          <w:sz w:val="24"/>
          <w:szCs w:val="24"/>
        </w:rPr>
        <w:t>The Companies Act, 2013 (India).</w:t>
      </w:r>
    </w:p>
    <w:p w14:paraId="523AF39A" w14:textId="77777777" w:rsidR="00B86845" w:rsidRDefault="00000000">
      <w:pPr>
        <w:pStyle w:val="ListParagraph"/>
        <w:numPr>
          <w:ilvl w:val="0"/>
          <w:numId w:val="2"/>
        </w:numPr>
        <w:spacing w:after="120" w:line="300" w:lineRule="auto"/>
        <w:jc w:val="both"/>
      </w:pPr>
      <w:r>
        <w:rPr>
          <w:sz w:val="24"/>
          <w:szCs w:val="24"/>
        </w:rPr>
        <w:t>SEBI (Listing Obligations and Disclosure Requirements) Regulations, 2015.</w:t>
      </w:r>
    </w:p>
    <w:p w14:paraId="3AA03FE0" w14:textId="77777777" w:rsidR="00B86845" w:rsidRDefault="00000000">
      <w:pPr>
        <w:pStyle w:val="ListParagraph"/>
        <w:numPr>
          <w:ilvl w:val="0"/>
          <w:numId w:val="2"/>
        </w:numPr>
        <w:spacing w:after="120" w:line="300" w:lineRule="auto"/>
        <w:jc w:val="both"/>
      </w:pPr>
      <w:r>
        <w:rPr>
          <w:sz w:val="24"/>
          <w:szCs w:val="24"/>
        </w:rPr>
        <w:t>Business Standard, news report on Infosys whistleblower allegations, October 2019.</w:t>
      </w:r>
    </w:p>
    <w:sectPr w:rsidR="00B86845" w:rsidSect="003E7A7E">
      <w:pgSz w:w="12240" w:h="15840"/>
      <w:pgMar w:top="1034"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4B47C" w14:textId="77777777" w:rsidR="009C4E3E" w:rsidRDefault="009C4E3E" w:rsidP="003E7A7E">
      <w:r>
        <w:separator/>
      </w:r>
    </w:p>
  </w:endnote>
  <w:endnote w:type="continuationSeparator" w:id="0">
    <w:p w14:paraId="1343F9B1" w14:textId="77777777" w:rsidR="009C4E3E" w:rsidRDefault="009C4E3E" w:rsidP="003E7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5744E" w14:textId="77777777" w:rsidR="009C4E3E" w:rsidRDefault="009C4E3E" w:rsidP="003E7A7E">
      <w:r>
        <w:separator/>
      </w:r>
    </w:p>
  </w:footnote>
  <w:footnote w:type="continuationSeparator" w:id="0">
    <w:p w14:paraId="621848CB" w14:textId="77777777" w:rsidR="009C4E3E" w:rsidRDefault="009C4E3E" w:rsidP="003E7A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22DE1"/>
    <w:multiLevelType w:val="hybridMultilevel"/>
    <w:tmpl w:val="38E070FA"/>
    <w:lvl w:ilvl="0" w:tplc="AA120DEC">
      <w:start w:val="1"/>
      <w:numFmt w:val="bullet"/>
      <w:lvlText w:val="●"/>
      <w:lvlJc w:val="left"/>
      <w:pPr>
        <w:ind w:left="720" w:hanging="360"/>
      </w:pPr>
    </w:lvl>
    <w:lvl w:ilvl="1" w:tplc="8A428B4A">
      <w:start w:val="1"/>
      <w:numFmt w:val="bullet"/>
      <w:lvlText w:val="○"/>
      <w:lvlJc w:val="left"/>
      <w:pPr>
        <w:ind w:left="1440" w:hanging="360"/>
      </w:pPr>
    </w:lvl>
    <w:lvl w:ilvl="2" w:tplc="39BE9FC0">
      <w:start w:val="1"/>
      <w:numFmt w:val="bullet"/>
      <w:lvlText w:val="■"/>
      <w:lvlJc w:val="left"/>
      <w:pPr>
        <w:ind w:left="2160" w:hanging="360"/>
      </w:pPr>
    </w:lvl>
    <w:lvl w:ilvl="3" w:tplc="03007608">
      <w:start w:val="1"/>
      <w:numFmt w:val="bullet"/>
      <w:lvlText w:val="●"/>
      <w:lvlJc w:val="left"/>
      <w:pPr>
        <w:ind w:left="2880" w:hanging="360"/>
      </w:pPr>
    </w:lvl>
    <w:lvl w:ilvl="4" w:tplc="7D78DF98">
      <w:start w:val="1"/>
      <w:numFmt w:val="bullet"/>
      <w:lvlText w:val="○"/>
      <w:lvlJc w:val="left"/>
      <w:pPr>
        <w:ind w:left="3600" w:hanging="360"/>
      </w:pPr>
    </w:lvl>
    <w:lvl w:ilvl="5" w:tplc="8BE209C6">
      <w:start w:val="1"/>
      <w:numFmt w:val="bullet"/>
      <w:lvlText w:val="■"/>
      <w:lvlJc w:val="left"/>
      <w:pPr>
        <w:ind w:left="4320" w:hanging="360"/>
      </w:pPr>
    </w:lvl>
    <w:lvl w:ilvl="6" w:tplc="4E94E376">
      <w:start w:val="1"/>
      <w:numFmt w:val="bullet"/>
      <w:lvlText w:val="●"/>
      <w:lvlJc w:val="left"/>
      <w:pPr>
        <w:ind w:left="5040" w:hanging="360"/>
      </w:pPr>
    </w:lvl>
    <w:lvl w:ilvl="7" w:tplc="D3EE0B24">
      <w:start w:val="1"/>
      <w:numFmt w:val="bullet"/>
      <w:lvlText w:val="●"/>
      <w:lvlJc w:val="left"/>
      <w:pPr>
        <w:ind w:left="5760" w:hanging="360"/>
      </w:pPr>
    </w:lvl>
    <w:lvl w:ilvl="8" w:tplc="C9C626A2">
      <w:start w:val="1"/>
      <w:numFmt w:val="bullet"/>
      <w:lvlText w:val="●"/>
      <w:lvlJc w:val="left"/>
      <w:pPr>
        <w:ind w:left="6480" w:hanging="360"/>
      </w:pPr>
    </w:lvl>
  </w:abstractNum>
  <w:abstractNum w:abstractNumId="1" w15:restartNumberingAfterBreak="0">
    <w:nsid w:val="7F8D149F"/>
    <w:multiLevelType w:val="hybridMultilevel"/>
    <w:tmpl w:val="986867D2"/>
    <w:lvl w:ilvl="0" w:tplc="4AE21824">
      <w:start w:val="1"/>
      <w:numFmt w:val="bullet"/>
      <w:lvlText w:val="•"/>
      <w:lvlJc w:val="left"/>
      <w:pPr>
        <w:ind w:left="480" w:hanging="240"/>
      </w:pPr>
    </w:lvl>
    <w:lvl w:ilvl="1" w:tplc="86807AE8">
      <w:numFmt w:val="decimal"/>
      <w:lvlText w:val=""/>
      <w:lvlJc w:val="left"/>
    </w:lvl>
    <w:lvl w:ilvl="2" w:tplc="9580FEC4">
      <w:numFmt w:val="decimal"/>
      <w:lvlText w:val=""/>
      <w:lvlJc w:val="left"/>
    </w:lvl>
    <w:lvl w:ilvl="3" w:tplc="65283FCE">
      <w:numFmt w:val="decimal"/>
      <w:lvlText w:val=""/>
      <w:lvlJc w:val="left"/>
    </w:lvl>
    <w:lvl w:ilvl="4" w:tplc="2998204C">
      <w:numFmt w:val="decimal"/>
      <w:lvlText w:val=""/>
      <w:lvlJc w:val="left"/>
    </w:lvl>
    <w:lvl w:ilvl="5" w:tplc="468E1248">
      <w:numFmt w:val="decimal"/>
      <w:lvlText w:val=""/>
      <w:lvlJc w:val="left"/>
    </w:lvl>
    <w:lvl w:ilvl="6" w:tplc="A3D474EA">
      <w:numFmt w:val="decimal"/>
      <w:lvlText w:val=""/>
      <w:lvlJc w:val="left"/>
    </w:lvl>
    <w:lvl w:ilvl="7" w:tplc="A8AC4ED8">
      <w:numFmt w:val="decimal"/>
      <w:lvlText w:val=""/>
      <w:lvlJc w:val="left"/>
    </w:lvl>
    <w:lvl w:ilvl="8" w:tplc="2222D0E8">
      <w:numFmt w:val="decimal"/>
      <w:lvlText w:val=""/>
      <w:lvlJc w:val="left"/>
    </w:lvl>
  </w:abstractNum>
  <w:num w:numId="1" w16cid:durableId="975842526">
    <w:abstractNumId w:val="0"/>
    <w:lvlOverride w:ilvl="0">
      <w:startOverride w:val="1"/>
    </w:lvlOverride>
  </w:num>
  <w:num w:numId="2" w16cid:durableId="15108718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845"/>
    <w:rsid w:val="003E7A7E"/>
    <w:rsid w:val="006B071F"/>
    <w:rsid w:val="009B234E"/>
    <w:rsid w:val="009C4E3E"/>
    <w:rsid w:val="00B86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A769B"/>
  <w15:docId w15:val="{F3B99F72-A6CF-4FEA-AA4C-B5B86967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E7A7E"/>
    <w:pPr>
      <w:tabs>
        <w:tab w:val="center" w:pos="4513"/>
        <w:tab w:val="right" w:pos="9026"/>
      </w:tabs>
    </w:pPr>
  </w:style>
  <w:style w:type="character" w:customStyle="1" w:styleId="HeaderChar">
    <w:name w:val="Header Char"/>
    <w:basedOn w:val="DefaultParagraphFont"/>
    <w:link w:val="Header"/>
    <w:uiPriority w:val="99"/>
    <w:rsid w:val="003E7A7E"/>
  </w:style>
  <w:style w:type="paragraph" w:styleId="Footer">
    <w:name w:val="footer"/>
    <w:basedOn w:val="Normal"/>
    <w:link w:val="FooterChar"/>
    <w:uiPriority w:val="99"/>
    <w:unhideWhenUsed/>
    <w:rsid w:val="003E7A7E"/>
    <w:pPr>
      <w:tabs>
        <w:tab w:val="center" w:pos="4513"/>
        <w:tab w:val="right" w:pos="9026"/>
      </w:tabs>
    </w:pPr>
  </w:style>
  <w:style w:type="character" w:customStyle="1" w:styleId="FooterChar">
    <w:name w:val="Footer Char"/>
    <w:basedOn w:val="DefaultParagraphFont"/>
    <w:link w:val="Footer"/>
    <w:uiPriority w:val="99"/>
    <w:rsid w:val="003E7A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2021</Words>
  <Characters>11520</Characters>
  <Application>Microsoft Office Word</Application>
  <DocSecurity>0</DocSecurity>
  <Lines>96</Lines>
  <Paragraphs>27</Paragraphs>
  <ScaleCrop>false</ScaleCrop>
  <Company/>
  <LinksUpToDate>false</LinksUpToDate>
  <CharactersWithSpaces>13514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Pavithran D</cp:lastModifiedBy>
  <cp:revision>3</cp:revision>
  <dcterms:created xsi:type="dcterms:W3CDTF">2026-09-27T04:19:00Z</dcterms:created>
  <dcterms:modified xsi:type="dcterms:W3CDTF">2026-09-27T04:20:00Z</dcterms:modified>
</cp:coreProperties>
</file>