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A4F50" w14:textId="77777777" w:rsidR="00E10543" w:rsidRPr="00733F29" w:rsidRDefault="00E10543">
      <w:pPr>
        <w:spacing w:before="2400"/>
        <w:rPr>
          <w:color w:val="000000" w:themeColor="text1"/>
        </w:rPr>
      </w:pPr>
    </w:p>
    <w:p w14:paraId="54A1A89F" w14:textId="77777777" w:rsidR="00E10543" w:rsidRPr="00733F29" w:rsidRDefault="00E20456">
      <w:pPr>
        <w:spacing w:after="400"/>
        <w:jc w:val="center"/>
        <w:rPr>
          <w:color w:val="000000" w:themeColor="text1"/>
          <w:sz w:val="36"/>
          <w:szCs w:val="36"/>
        </w:rPr>
      </w:pPr>
      <w:r w:rsidRPr="00733F29">
        <w:rPr>
          <w:b/>
          <w:bCs/>
          <w:color w:val="000000" w:themeColor="text1"/>
          <w:sz w:val="72"/>
          <w:szCs w:val="72"/>
        </w:rPr>
        <w:t>CASE ANALYSIS REPORT</w:t>
      </w:r>
    </w:p>
    <w:p w14:paraId="0DC9FB69" w14:textId="4AEA64CB" w:rsidR="00733F29" w:rsidRPr="00F842FB" w:rsidRDefault="00F842FB">
      <w:pPr>
        <w:spacing w:after="200"/>
        <w:jc w:val="center"/>
        <w:rPr>
          <w:b/>
          <w:bCs/>
          <w:i/>
          <w:iCs/>
          <w:color w:val="000000" w:themeColor="text1"/>
          <w:sz w:val="40"/>
          <w:szCs w:val="40"/>
        </w:rPr>
      </w:pPr>
      <w:r w:rsidRPr="00F842FB">
        <w:rPr>
          <w:b/>
          <w:bCs/>
          <w:color w:val="000000" w:themeColor="text1"/>
          <w:sz w:val="36"/>
          <w:szCs w:val="36"/>
        </w:rPr>
        <w:t>Balfour v. Balfour</w:t>
      </w:r>
    </w:p>
    <w:p w14:paraId="633CD26A" w14:textId="77777777" w:rsidR="00733F29" w:rsidRDefault="00733F29">
      <w:pPr>
        <w:spacing w:after="200"/>
        <w:jc w:val="center"/>
        <w:rPr>
          <w:i/>
          <w:iCs/>
          <w:color w:val="000000" w:themeColor="text1"/>
          <w:sz w:val="28"/>
          <w:szCs w:val="28"/>
        </w:rPr>
      </w:pPr>
    </w:p>
    <w:p w14:paraId="0E97F56C" w14:textId="7ED4F15C" w:rsidR="00E10543" w:rsidRPr="00733F29" w:rsidRDefault="00E20456">
      <w:pPr>
        <w:spacing w:after="200"/>
        <w:jc w:val="center"/>
        <w:rPr>
          <w:color w:val="000000" w:themeColor="text1"/>
        </w:rPr>
      </w:pPr>
      <w:r w:rsidRPr="00733F29">
        <w:rPr>
          <w:color w:val="000000" w:themeColor="text1"/>
          <w:sz w:val="26"/>
          <w:szCs w:val="26"/>
        </w:rPr>
        <w:t xml:space="preserve">Student Name: </w:t>
      </w:r>
      <w:r w:rsidR="00733F29" w:rsidRPr="00733F29">
        <w:rPr>
          <w:color w:val="000000" w:themeColor="text1"/>
          <w:sz w:val="26"/>
          <w:szCs w:val="26"/>
        </w:rPr>
        <w:t>PAVITHRAN</w:t>
      </w:r>
      <w:r w:rsidR="00733F29">
        <w:rPr>
          <w:color w:val="000000" w:themeColor="text1"/>
          <w:sz w:val="26"/>
          <w:szCs w:val="26"/>
        </w:rPr>
        <w:t xml:space="preserve"> D</w:t>
      </w:r>
    </w:p>
    <w:p w14:paraId="76AED83E" w14:textId="4758C822" w:rsidR="00E10543" w:rsidRPr="00733F29" w:rsidRDefault="00E20456">
      <w:pPr>
        <w:spacing w:after="200"/>
        <w:jc w:val="center"/>
        <w:rPr>
          <w:color w:val="000000" w:themeColor="text1"/>
        </w:rPr>
      </w:pPr>
      <w:r w:rsidRPr="00733F29">
        <w:rPr>
          <w:color w:val="000000" w:themeColor="text1"/>
          <w:sz w:val="26"/>
          <w:szCs w:val="26"/>
        </w:rPr>
        <w:t xml:space="preserve">Register Number: </w:t>
      </w:r>
      <w:r w:rsidR="00733F29">
        <w:rPr>
          <w:color w:val="000000" w:themeColor="text1"/>
          <w:sz w:val="26"/>
          <w:szCs w:val="26"/>
        </w:rPr>
        <w:t>5272510215</w:t>
      </w:r>
    </w:p>
    <w:p w14:paraId="2CAAC294" w14:textId="4A3C598C" w:rsidR="00E10543" w:rsidRPr="00733F29" w:rsidRDefault="00E20456">
      <w:pPr>
        <w:spacing w:after="200"/>
        <w:jc w:val="center"/>
        <w:rPr>
          <w:color w:val="000000" w:themeColor="text1"/>
        </w:rPr>
      </w:pPr>
      <w:r w:rsidRPr="00733F29">
        <w:rPr>
          <w:color w:val="000000" w:themeColor="text1"/>
          <w:sz w:val="26"/>
          <w:szCs w:val="26"/>
        </w:rPr>
        <w:t>Course: B.</w:t>
      </w:r>
      <w:r w:rsidR="00733F29">
        <w:rPr>
          <w:color w:val="000000" w:themeColor="text1"/>
          <w:sz w:val="26"/>
          <w:szCs w:val="26"/>
        </w:rPr>
        <w:t xml:space="preserve"> </w:t>
      </w:r>
      <w:r w:rsidRPr="00733F29">
        <w:rPr>
          <w:color w:val="000000" w:themeColor="text1"/>
          <w:sz w:val="26"/>
          <w:szCs w:val="26"/>
        </w:rPr>
        <w:t>Com (FinTech with AI)</w:t>
      </w:r>
    </w:p>
    <w:p w14:paraId="07E6CF02" w14:textId="77777777" w:rsidR="00E10543" w:rsidRPr="00733F29" w:rsidRDefault="00E20456">
      <w:pPr>
        <w:rPr>
          <w:color w:val="000000" w:themeColor="text1"/>
        </w:rPr>
      </w:pPr>
      <w:r w:rsidRPr="00733F29">
        <w:rPr>
          <w:color w:val="000000" w:themeColor="text1"/>
        </w:rPr>
        <w:br w:type="page"/>
      </w:r>
    </w:p>
    <w:p w14:paraId="4D102B62" w14:textId="77777777" w:rsidR="00E10543" w:rsidRDefault="00E10543">
      <w:pPr>
        <w:rPr>
          <w:color w:val="000000" w:themeColor="text1"/>
        </w:rPr>
      </w:pPr>
    </w:p>
    <w:p w14:paraId="00ECDBDE" w14:textId="77777777" w:rsidR="00720CD4" w:rsidRDefault="00720CD4" w:rsidP="00720CD4">
      <w:pPr>
        <w:jc w:val="both"/>
        <w:rPr>
          <w:b/>
          <w:sz w:val="28"/>
          <w:szCs w:val="28"/>
        </w:rPr>
      </w:pPr>
      <w:r>
        <w:rPr>
          <w:b/>
          <w:sz w:val="28"/>
          <w:szCs w:val="28"/>
        </w:rPr>
        <w:t>TABLE OF CONTENT:</w:t>
      </w:r>
    </w:p>
    <w:p w14:paraId="1F879A81" w14:textId="77777777" w:rsidR="00232A61" w:rsidRDefault="00232A61">
      <w:pPr>
        <w:rPr>
          <w:color w:val="000000" w:themeColor="text1"/>
        </w:rPr>
      </w:pPr>
    </w:p>
    <w:p w14:paraId="7F3B5D8D" w14:textId="77777777" w:rsidR="003B4A75" w:rsidRDefault="003B4A75">
      <w:pPr>
        <w:rPr>
          <w:color w:val="000000" w:themeColor="text1"/>
        </w:rPr>
      </w:pPr>
    </w:p>
    <w:tbl>
      <w:tblPr>
        <w:tblW w:w="75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1"/>
        <w:gridCol w:w="6414"/>
      </w:tblGrid>
      <w:tr w:rsidR="003B4A75" w:rsidRPr="00552900" w14:paraId="06B3DFA1" w14:textId="77777777" w:rsidTr="00992775">
        <w:trPr>
          <w:trHeight w:val="546"/>
          <w:jc w:val="center"/>
        </w:trPr>
        <w:tc>
          <w:tcPr>
            <w:tcW w:w="1161" w:type="dxa"/>
          </w:tcPr>
          <w:p w14:paraId="2380F7D7" w14:textId="77777777" w:rsidR="003B4A75" w:rsidRPr="00552900" w:rsidRDefault="003B4A75" w:rsidP="00992775">
            <w:pPr>
              <w:jc w:val="center"/>
              <w:rPr>
                <w:b/>
                <w:sz w:val="24"/>
                <w:szCs w:val="24"/>
              </w:rPr>
            </w:pPr>
            <w:r w:rsidRPr="00552900">
              <w:rPr>
                <w:b/>
                <w:sz w:val="24"/>
                <w:szCs w:val="24"/>
              </w:rPr>
              <w:t>S.NO</w:t>
            </w:r>
          </w:p>
        </w:tc>
        <w:tc>
          <w:tcPr>
            <w:tcW w:w="6414" w:type="dxa"/>
          </w:tcPr>
          <w:p w14:paraId="25B0B246" w14:textId="77777777" w:rsidR="003B4A75" w:rsidRPr="00552900" w:rsidRDefault="003B4A75" w:rsidP="00992775">
            <w:pPr>
              <w:jc w:val="center"/>
              <w:rPr>
                <w:b/>
                <w:sz w:val="24"/>
                <w:szCs w:val="24"/>
              </w:rPr>
            </w:pPr>
            <w:r w:rsidRPr="00552900">
              <w:rPr>
                <w:b/>
                <w:sz w:val="24"/>
                <w:szCs w:val="24"/>
              </w:rPr>
              <w:t>TOPIC</w:t>
            </w:r>
          </w:p>
        </w:tc>
      </w:tr>
      <w:tr w:rsidR="003B4A75" w:rsidRPr="00552900" w14:paraId="17B57EE9" w14:textId="77777777" w:rsidTr="00992775">
        <w:trPr>
          <w:trHeight w:val="616"/>
          <w:jc w:val="center"/>
        </w:trPr>
        <w:tc>
          <w:tcPr>
            <w:tcW w:w="1161" w:type="dxa"/>
          </w:tcPr>
          <w:p w14:paraId="3D96DFCE" w14:textId="77777777" w:rsidR="003B4A75" w:rsidRPr="00552900" w:rsidRDefault="003B4A75" w:rsidP="00992775">
            <w:pPr>
              <w:numPr>
                <w:ilvl w:val="0"/>
                <w:numId w:val="2"/>
              </w:numPr>
              <w:pBdr>
                <w:top w:val="nil"/>
                <w:left w:val="nil"/>
                <w:bottom w:val="nil"/>
                <w:right w:val="nil"/>
                <w:between w:val="nil"/>
              </w:pBdr>
              <w:spacing w:after="160" w:line="259" w:lineRule="auto"/>
              <w:jc w:val="both"/>
              <w:rPr>
                <w:bCs/>
                <w:color w:val="000000"/>
                <w:sz w:val="28"/>
                <w:szCs w:val="28"/>
              </w:rPr>
            </w:pPr>
          </w:p>
        </w:tc>
        <w:tc>
          <w:tcPr>
            <w:tcW w:w="6414" w:type="dxa"/>
          </w:tcPr>
          <w:p w14:paraId="6014C424" w14:textId="77777777" w:rsidR="003B4A75" w:rsidRPr="00552900" w:rsidRDefault="003B4A75" w:rsidP="00992775">
            <w:pPr>
              <w:jc w:val="both"/>
              <w:rPr>
                <w:bCs/>
                <w:sz w:val="28"/>
                <w:szCs w:val="28"/>
              </w:rPr>
            </w:pPr>
            <w:r w:rsidRPr="00552900">
              <w:rPr>
                <w:bCs/>
                <w:sz w:val="28"/>
                <w:szCs w:val="28"/>
              </w:rPr>
              <w:t>Introduction</w:t>
            </w:r>
          </w:p>
        </w:tc>
      </w:tr>
      <w:tr w:rsidR="003B4A75" w:rsidRPr="00552900" w14:paraId="59E332A2" w14:textId="77777777" w:rsidTr="00992775">
        <w:trPr>
          <w:trHeight w:val="616"/>
          <w:jc w:val="center"/>
        </w:trPr>
        <w:tc>
          <w:tcPr>
            <w:tcW w:w="1161" w:type="dxa"/>
          </w:tcPr>
          <w:p w14:paraId="28D25E5A" w14:textId="77777777" w:rsidR="003B4A75" w:rsidRPr="00552900" w:rsidRDefault="003B4A75" w:rsidP="00992775">
            <w:pPr>
              <w:numPr>
                <w:ilvl w:val="0"/>
                <w:numId w:val="2"/>
              </w:numPr>
              <w:pBdr>
                <w:top w:val="nil"/>
                <w:left w:val="nil"/>
                <w:bottom w:val="nil"/>
                <w:right w:val="nil"/>
                <w:between w:val="nil"/>
              </w:pBdr>
              <w:spacing w:after="160" w:line="259" w:lineRule="auto"/>
              <w:jc w:val="both"/>
              <w:rPr>
                <w:bCs/>
                <w:color w:val="000000"/>
                <w:sz w:val="28"/>
                <w:szCs w:val="28"/>
              </w:rPr>
            </w:pPr>
          </w:p>
        </w:tc>
        <w:tc>
          <w:tcPr>
            <w:tcW w:w="6414" w:type="dxa"/>
          </w:tcPr>
          <w:p w14:paraId="297A74E5" w14:textId="77777777" w:rsidR="003B4A75" w:rsidRPr="00552900" w:rsidRDefault="003B4A75" w:rsidP="00992775">
            <w:pPr>
              <w:jc w:val="both"/>
              <w:rPr>
                <w:bCs/>
                <w:sz w:val="28"/>
                <w:szCs w:val="28"/>
              </w:rPr>
            </w:pPr>
            <w:r w:rsidRPr="00552900">
              <w:rPr>
                <w:bCs/>
                <w:color w:val="000000" w:themeColor="text1"/>
                <w:sz w:val="28"/>
                <w:szCs w:val="28"/>
              </w:rPr>
              <w:t>Facts of the Case</w:t>
            </w:r>
          </w:p>
        </w:tc>
      </w:tr>
      <w:tr w:rsidR="003B4A75" w:rsidRPr="00552900" w14:paraId="4EF94A0F" w14:textId="77777777" w:rsidTr="00992775">
        <w:trPr>
          <w:trHeight w:val="650"/>
          <w:jc w:val="center"/>
        </w:trPr>
        <w:tc>
          <w:tcPr>
            <w:tcW w:w="1161" w:type="dxa"/>
          </w:tcPr>
          <w:p w14:paraId="7C1A4897" w14:textId="77777777" w:rsidR="003B4A75" w:rsidRPr="00552900" w:rsidRDefault="003B4A75" w:rsidP="00992775">
            <w:pPr>
              <w:numPr>
                <w:ilvl w:val="0"/>
                <w:numId w:val="2"/>
              </w:numPr>
              <w:pBdr>
                <w:top w:val="nil"/>
                <w:left w:val="nil"/>
                <w:bottom w:val="nil"/>
                <w:right w:val="nil"/>
                <w:between w:val="nil"/>
              </w:pBdr>
              <w:spacing w:after="160" w:line="259" w:lineRule="auto"/>
              <w:jc w:val="both"/>
              <w:rPr>
                <w:bCs/>
                <w:color w:val="000000"/>
                <w:sz w:val="28"/>
                <w:szCs w:val="28"/>
              </w:rPr>
            </w:pPr>
          </w:p>
        </w:tc>
        <w:tc>
          <w:tcPr>
            <w:tcW w:w="6414" w:type="dxa"/>
          </w:tcPr>
          <w:p w14:paraId="175FBD99" w14:textId="77777777" w:rsidR="003B4A75" w:rsidRPr="00552900" w:rsidRDefault="003B4A75" w:rsidP="00992775">
            <w:pPr>
              <w:jc w:val="both"/>
              <w:rPr>
                <w:bCs/>
                <w:sz w:val="28"/>
                <w:szCs w:val="28"/>
              </w:rPr>
            </w:pPr>
            <w:r w:rsidRPr="00552900">
              <w:rPr>
                <w:bCs/>
                <w:color w:val="000000" w:themeColor="text1"/>
                <w:sz w:val="28"/>
                <w:szCs w:val="28"/>
              </w:rPr>
              <w:t>Legal Issue</w:t>
            </w:r>
          </w:p>
        </w:tc>
      </w:tr>
      <w:tr w:rsidR="003B4A75" w:rsidRPr="00552900" w14:paraId="614465E4" w14:textId="77777777" w:rsidTr="00992775">
        <w:trPr>
          <w:trHeight w:val="616"/>
          <w:jc w:val="center"/>
        </w:trPr>
        <w:tc>
          <w:tcPr>
            <w:tcW w:w="1161" w:type="dxa"/>
          </w:tcPr>
          <w:p w14:paraId="4C9AF31F" w14:textId="77777777" w:rsidR="003B4A75" w:rsidRPr="00552900" w:rsidRDefault="003B4A75" w:rsidP="00992775">
            <w:pPr>
              <w:numPr>
                <w:ilvl w:val="0"/>
                <w:numId w:val="2"/>
              </w:numPr>
              <w:pBdr>
                <w:top w:val="nil"/>
                <w:left w:val="nil"/>
                <w:bottom w:val="nil"/>
                <w:right w:val="nil"/>
                <w:between w:val="nil"/>
              </w:pBdr>
              <w:spacing w:after="160" w:line="259" w:lineRule="auto"/>
              <w:jc w:val="both"/>
              <w:rPr>
                <w:bCs/>
                <w:color w:val="000000"/>
                <w:sz w:val="28"/>
                <w:szCs w:val="28"/>
              </w:rPr>
            </w:pPr>
          </w:p>
        </w:tc>
        <w:tc>
          <w:tcPr>
            <w:tcW w:w="6414" w:type="dxa"/>
          </w:tcPr>
          <w:p w14:paraId="6F6DC5A6" w14:textId="77777777" w:rsidR="003B4A75" w:rsidRPr="00552900" w:rsidRDefault="003B4A75" w:rsidP="00992775">
            <w:pPr>
              <w:jc w:val="both"/>
              <w:rPr>
                <w:bCs/>
                <w:sz w:val="28"/>
                <w:szCs w:val="28"/>
              </w:rPr>
            </w:pPr>
            <w:r w:rsidRPr="00552900">
              <w:rPr>
                <w:bCs/>
                <w:color w:val="000000" w:themeColor="text1"/>
                <w:sz w:val="28"/>
                <w:szCs w:val="28"/>
              </w:rPr>
              <w:t>Judgment</w:t>
            </w:r>
          </w:p>
        </w:tc>
      </w:tr>
      <w:tr w:rsidR="003B4A75" w:rsidRPr="00552900" w14:paraId="5C2273B6" w14:textId="77777777" w:rsidTr="00992775">
        <w:trPr>
          <w:trHeight w:val="650"/>
          <w:jc w:val="center"/>
        </w:trPr>
        <w:tc>
          <w:tcPr>
            <w:tcW w:w="1161" w:type="dxa"/>
          </w:tcPr>
          <w:p w14:paraId="1805CDF2" w14:textId="77777777" w:rsidR="003B4A75" w:rsidRPr="00552900" w:rsidRDefault="003B4A75" w:rsidP="00992775">
            <w:pPr>
              <w:numPr>
                <w:ilvl w:val="0"/>
                <w:numId w:val="2"/>
              </w:numPr>
              <w:pBdr>
                <w:top w:val="nil"/>
                <w:left w:val="nil"/>
                <w:bottom w:val="nil"/>
                <w:right w:val="nil"/>
                <w:between w:val="nil"/>
              </w:pBdr>
              <w:spacing w:after="160" w:line="259" w:lineRule="auto"/>
              <w:jc w:val="both"/>
              <w:rPr>
                <w:bCs/>
                <w:color w:val="000000"/>
                <w:sz w:val="28"/>
                <w:szCs w:val="28"/>
              </w:rPr>
            </w:pPr>
          </w:p>
        </w:tc>
        <w:tc>
          <w:tcPr>
            <w:tcW w:w="6414" w:type="dxa"/>
          </w:tcPr>
          <w:p w14:paraId="31BA88E4" w14:textId="77777777" w:rsidR="003B4A75" w:rsidRPr="00552900" w:rsidRDefault="003B4A75" w:rsidP="00992775">
            <w:pPr>
              <w:jc w:val="both"/>
              <w:rPr>
                <w:bCs/>
                <w:sz w:val="28"/>
                <w:szCs w:val="28"/>
              </w:rPr>
            </w:pPr>
            <w:r w:rsidRPr="00552900">
              <w:rPr>
                <w:bCs/>
                <w:color w:val="000000" w:themeColor="text1"/>
                <w:sz w:val="28"/>
                <w:szCs w:val="28"/>
              </w:rPr>
              <w:t>Legal Principle: Contract Formation Analysis</w:t>
            </w:r>
          </w:p>
        </w:tc>
      </w:tr>
      <w:tr w:rsidR="003B4A75" w:rsidRPr="00552900" w14:paraId="52B56600" w14:textId="77777777" w:rsidTr="00992775">
        <w:trPr>
          <w:trHeight w:val="650"/>
          <w:jc w:val="center"/>
        </w:trPr>
        <w:tc>
          <w:tcPr>
            <w:tcW w:w="1161" w:type="dxa"/>
          </w:tcPr>
          <w:p w14:paraId="30BDE1A3" w14:textId="77777777" w:rsidR="003B4A75" w:rsidRPr="00552900" w:rsidRDefault="003B4A75" w:rsidP="00992775">
            <w:pPr>
              <w:numPr>
                <w:ilvl w:val="0"/>
                <w:numId w:val="2"/>
              </w:numPr>
              <w:pBdr>
                <w:top w:val="nil"/>
                <w:left w:val="nil"/>
                <w:bottom w:val="nil"/>
                <w:right w:val="nil"/>
                <w:between w:val="nil"/>
              </w:pBdr>
              <w:spacing w:after="160" w:line="259" w:lineRule="auto"/>
              <w:jc w:val="both"/>
              <w:rPr>
                <w:bCs/>
                <w:color w:val="000000"/>
                <w:sz w:val="28"/>
                <w:szCs w:val="28"/>
              </w:rPr>
            </w:pPr>
          </w:p>
        </w:tc>
        <w:tc>
          <w:tcPr>
            <w:tcW w:w="6414" w:type="dxa"/>
          </w:tcPr>
          <w:p w14:paraId="7F85FFDB" w14:textId="77777777" w:rsidR="003B4A75" w:rsidRPr="00552900" w:rsidRDefault="003B4A75" w:rsidP="00992775">
            <w:pPr>
              <w:jc w:val="both"/>
              <w:rPr>
                <w:bCs/>
                <w:sz w:val="28"/>
                <w:szCs w:val="28"/>
              </w:rPr>
            </w:pPr>
            <w:r w:rsidRPr="00552900">
              <w:rPr>
                <w:bCs/>
                <w:color w:val="000000" w:themeColor="text1"/>
                <w:sz w:val="28"/>
                <w:szCs w:val="28"/>
              </w:rPr>
              <w:t>Business Relevance</w:t>
            </w:r>
          </w:p>
        </w:tc>
      </w:tr>
      <w:tr w:rsidR="003B4A75" w:rsidRPr="00552900" w14:paraId="6A7CF73E" w14:textId="77777777" w:rsidTr="00992775">
        <w:trPr>
          <w:trHeight w:val="650"/>
          <w:jc w:val="center"/>
        </w:trPr>
        <w:tc>
          <w:tcPr>
            <w:tcW w:w="1161" w:type="dxa"/>
          </w:tcPr>
          <w:p w14:paraId="1416E824" w14:textId="77777777" w:rsidR="003B4A75" w:rsidRPr="00552900" w:rsidRDefault="003B4A75" w:rsidP="00992775">
            <w:pPr>
              <w:numPr>
                <w:ilvl w:val="0"/>
                <w:numId w:val="2"/>
              </w:numPr>
              <w:pBdr>
                <w:top w:val="nil"/>
                <w:left w:val="nil"/>
                <w:bottom w:val="nil"/>
                <w:right w:val="nil"/>
                <w:between w:val="nil"/>
              </w:pBdr>
              <w:spacing w:after="160" w:line="259" w:lineRule="auto"/>
              <w:jc w:val="both"/>
              <w:rPr>
                <w:bCs/>
                <w:color w:val="000000"/>
                <w:sz w:val="28"/>
                <w:szCs w:val="28"/>
              </w:rPr>
            </w:pPr>
          </w:p>
        </w:tc>
        <w:tc>
          <w:tcPr>
            <w:tcW w:w="6414" w:type="dxa"/>
          </w:tcPr>
          <w:p w14:paraId="4DD47442" w14:textId="77777777" w:rsidR="003B4A75" w:rsidRPr="00552900" w:rsidRDefault="003B4A75" w:rsidP="00992775">
            <w:pPr>
              <w:jc w:val="both"/>
              <w:rPr>
                <w:bCs/>
                <w:sz w:val="28"/>
                <w:szCs w:val="28"/>
              </w:rPr>
            </w:pPr>
            <w:r w:rsidRPr="00552900">
              <w:rPr>
                <w:bCs/>
                <w:sz w:val="28"/>
                <w:szCs w:val="28"/>
              </w:rPr>
              <w:t>Conclusion</w:t>
            </w:r>
          </w:p>
        </w:tc>
      </w:tr>
    </w:tbl>
    <w:p w14:paraId="3CA022B8" w14:textId="77777777" w:rsidR="003B4A75" w:rsidRPr="00733F29" w:rsidRDefault="003B4A75">
      <w:pPr>
        <w:rPr>
          <w:color w:val="000000" w:themeColor="text1"/>
        </w:rPr>
        <w:sectPr w:rsidR="003B4A75" w:rsidRPr="00733F29">
          <w:pgSz w:w="12240" w:h="15840"/>
          <w:pgMar w:top="1440" w:right="1440" w:bottom="1440" w:left="1440" w:header="708" w:footer="708" w:gutter="0"/>
          <w:cols w:space="720"/>
          <w:docGrid w:linePitch="360"/>
        </w:sectPr>
      </w:pPr>
    </w:p>
    <w:p w14:paraId="6660C003" w14:textId="77777777" w:rsidR="00E10543" w:rsidRPr="00733F29" w:rsidRDefault="00E20456">
      <w:pPr>
        <w:keepNext/>
        <w:pBdr>
          <w:bottom w:val="single" w:sz="6" w:space="4" w:color="1F3864"/>
        </w:pBdr>
        <w:spacing w:before="400" w:after="200"/>
        <w:rPr>
          <w:color w:val="000000" w:themeColor="text1"/>
        </w:rPr>
      </w:pPr>
      <w:r w:rsidRPr="00733F29">
        <w:rPr>
          <w:b/>
          <w:bCs/>
          <w:color w:val="000000" w:themeColor="text1"/>
          <w:sz w:val="28"/>
          <w:szCs w:val="28"/>
        </w:rPr>
        <w:lastRenderedPageBreak/>
        <w:t>1. Introduction</w:t>
      </w:r>
    </w:p>
    <w:p w14:paraId="28B324C2" w14:textId="77777777" w:rsidR="00E10543" w:rsidRPr="00733F29" w:rsidRDefault="00E20456">
      <w:pPr>
        <w:keepNext/>
        <w:spacing w:before="240" w:after="120"/>
        <w:rPr>
          <w:color w:val="000000" w:themeColor="text1"/>
        </w:rPr>
      </w:pPr>
      <w:r w:rsidRPr="00733F29">
        <w:rPr>
          <w:b/>
          <w:bCs/>
          <w:color w:val="000000" w:themeColor="text1"/>
          <w:sz w:val="24"/>
          <w:szCs w:val="24"/>
        </w:rPr>
        <w:t>1.1 Case Citation &amp; Jurisdiction</w:t>
      </w:r>
    </w:p>
    <w:p w14:paraId="7B95EF01" w14:textId="77777777" w:rsidR="00E10543" w:rsidRPr="00733F29" w:rsidRDefault="00E20456">
      <w:pPr>
        <w:spacing w:after="160" w:line="300" w:lineRule="auto"/>
        <w:jc w:val="both"/>
        <w:rPr>
          <w:color w:val="000000" w:themeColor="text1"/>
        </w:rPr>
      </w:pPr>
      <w:r w:rsidRPr="00733F29">
        <w:rPr>
          <w:color w:val="000000" w:themeColor="text1"/>
          <w:sz w:val="24"/>
          <w:szCs w:val="24"/>
        </w:rPr>
        <w:t>Case Name: Balfour v. Balfour. Equivalent Citation: [1919] 2 KB 571. Court: Court of Appeal, England and Wales. Judge: Lord Justice Atkin (leading judgment). Date of Judgment: 1919. Type of Proceeding: Civil Appeal.</w:t>
      </w:r>
    </w:p>
    <w:p w14:paraId="41FEF2F9" w14:textId="77777777" w:rsidR="00E10543" w:rsidRPr="00733F29" w:rsidRDefault="00E20456">
      <w:pPr>
        <w:keepNext/>
        <w:spacing w:before="240" w:after="120"/>
        <w:rPr>
          <w:color w:val="000000" w:themeColor="text1"/>
        </w:rPr>
      </w:pPr>
      <w:r w:rsidRPr="00733F29">
        <w:rPr>
          <w:b/>
          <w:bCs/>
          <w:color w:val="000000" w:themeColor="text1"/>
          <w:sz w:val="24"/>
          <w:szCs w:val="24"/>
        </w:rPr>
        <w:t>1.2 Brief Introduction to the Case</w:t>
      </w:r>
    </w:p>
    <w:p w14:paraId="6CBC0CCD" w14:textId="77777777" w:rsidR="00E10543" w:rsidRPr="00733F29" w:rsidRDefault="00E20456">
      <w:pPr>
        <w:spacing w:after="160" w:line="300" w:lineRule="auto"/>
        <w:jc w:val="both"/>
        <w:rPr>
          <w:color w:val="000000" w:themeColor="text1"/>
        </w:rPr>
      </w:pPr>
      <w:r w:rsidRPr="00733F29">
        <w:rPr>
          <w:color w:val="000000" w:themeColor="text1"/>
          <w:sz w:val="24"/>
          <w:szCs w:val="24"/>
        </w:rPr>
        <w:t>This is one of the most famous cases when it comes to understanding whether a promise between family members can be treated as a legal contract. Mr. and Mrs. Balfour were a married couple. Mr. Balfour worked in Ceylon (now Sri Lanka), while Mrs. Balfour had to stay back in England for medical treatment. Before he left, Mr. Balfour promised to send her £30 every month to cover her living expenses. Later, the couple fell apart and eventually divorced. Mrs. Balfour then tried to legally enforce that £30-a-month promise. The question for the court was simple but important: just because someone promises to pay money to their spouse, does that automatically make it a legal contract? This case became the go-to example for the idea that not every promise, even one involving money, is meant to be legally binding.</w:t>
      </w:r>
    </w:p>
    <w:p w14:paraId="05440638" w14:textId="77777777" w:rsidR="00E10543" w:rsidRPr="00733F29" w:rsidRDefault="00E20456">
      <w:pPr>
        <w:keepNext/>
        <w:pBdr>
          <w:bottom w:val="single" w:sz="6" w:space="4" w:color="1F3864"/>
        </w:pBdr>
        <w:spacing w:before="400" w:after="200"/>
        <w:rPr>
          <w:color w:val="000000" w:themeColor="text1"/>
        </w:rPr>
      </w:pPr>
      <w:r w:rsidRPr="00733F29">
        <w:rPr>
          <w:b/>
          <w:bCs/>
          <w:color w:val="000000" w:themeColor="text1"/>
          <w:sz w:val="28"/>
          <w:szCs w:val="28"/>
        </w:rPr>
        <w:t>2. Facts of the Case</w:t>
      </w:r>
    </w:p>
    <w:p w14:paraId="1DAF3BA2" w14:textId="77777777" w:rsidR="00E10543" w:rsidRPr="00733F29" w:rsidRDefault="00E20456">
      <w:pPr>
        <w:keepNext/>
        <w:spacing w:before="240" w:after="120"/>
        <w:rPr>
          <w:color w:val="000000" w:themeColor="text1"/>
        </w:rPr>
      </w:pPr>
      <w:r w:rsidRPr="00733F29">
        <w:rPr>
          <w:b/>
          <w:bCs/>
          <w:color w:val="000000" w:themeColor="text1"/>
          <w:sz w:val="24"/>
          <w:szCs w:val="24"/>
        </w:rPr>
        <w:t>2.1 Chronological Summary of Events</w:t>
      </w:r>
    </w:p>
    <w:p w14:paraId="668F6C8C"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1900 - Mr. Balfour and Mrs. Balfour got married.</w:t>
      </w:r>
    </w:p>
    <w:p w14:paraId="274427A1"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The couple lived together in Ceylon, where Mr. Balfour worked as a civil servant.</w:t>
      </w:r>
    </w:p>
    <w:p w14:paraId="7CB10D1F"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1916 - While visiting England together, Mrs. Balfour fell ill and had to stay back in England for treatment, while Mr. Balfour had to return to Ceylon for his job.</w:t>
      </w:r>
    </w:p>
    <w:p w14:paraId="2F5162F6"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Before leaving, Mr. Balfour promised to pay Mrs. Balfour £30 every month to support her while she stayed in England.</w:t>
      </w:r>
    </w:p>
    <w:p w14:paraId="604E4537"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The relationship between the two grew distant over time, and Mr. Balfour eventually asked that they remain separated.</w:t>
      </w:r>
    </w:p>
    <w:p w14:paraId="35C2449E"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1918 - The couple got divorced.</w:t>
      </w:r>
    </w:p>
    <w:p w14:paraId="78CF41FA"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Mrs. Balfour sued Mr. Balfour, asking the court to legally enforce his earlier promise of £30 a month.</w:t>
      </w:r>
    </w:p>
    <w:p w14:paraId="42231931"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The trial court initially ruled in her favour, saying her agreement to the arrangement was enough consideration to make it a valid contract. Mr. Balfour then appealed this decision.</w:t>
      </w:r>
    </w:p>
    <w:p w14:paraId="578A52ED"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lastRenderedPageBreak/>
        <w:t>The Court of Appeal overturned the trial court's decision and ruled in favour of Mr. Balfour, holding that there was no enforceable contract.</w:t>
      </w:r>
    </w:p>
    <w:p w14:paraId="709C3E0A" w14:textId="77777777" w:rsidR="00E10543" w:rsidRPr="00733F29" w:rsidRDefault="00E20456">
      <w:pPr>
        <w:keepNext/>
        <w:spacing w:before="240" w:after="120"/>
        <w:rPr>
          <w:color w:val="000000" w:themeColor="text1"/>
        </w:rPr>
      </w:pPr>
      <w:r w:rsidRPr="00733F29">
        <w:rPr>
          <w:b/>
          <w:bCs/>
          <w:color w:val="000000" w:themeColor="text1"/>
          <w:sz w:val="24"/>
          <w:szCs w:val="24"/>
        </w:rPr>
        <w:t>2.2 Material Commercial Context</w:t>
      </w:r>
    </w:p>
    <w:p w14:paraId="3504EDB6" w14:textId="77777777" w:rsidR="00E10543" w:rsidRPr="00733F29" w:rsidRDefault="00E20456">
      <w:pPr>
        <w:spacing w:after="160" w:line="300" w:lineRule="auto"/>
        <w:jc w:val="both"/>
        <w:rPr>
          <w:color w:val="000000" w:themeColor="text1"/>
        </w:rPr>
      </w:pPr>
      <w:r w:rsidRPr="00733F29">
        <w:rPr>
          <w:color w:val="000000" w:themeColor="text1"/>
          <w:sz w:val="24"/>
          <w:szCs w:val="24"/>
        </w:rPr>
        <w:t>There was no business or commercial relationship here at all - this was a purely personal, family arrangement between a husband and wife. Mr. Balfour's promise to pay £30 a month was made out of care and affection for his wife while she was unwell and living apart from him, not as part of any business deal. This is exactly why the case became important: it forced the courts to think about how the law should treat money promises made inside a marriage or family, where people usually do not think in terms of 'legal contracts' at all.</w:t>
      </w:r>
    </w:p>
    <w:p w14:paraId="19201E22" w14:textId="77777777" w:rsidR="00E10543" w:rsidRPr="00733F29" w:rsidRDefault="00E20456">
      <w:pPr>
        <w:keepNext/>
        <w:pBdr>
          <w:bottom w:val="single" w:sz="6" w:space="4" w:color="1F3864"/>
        </w:pBdr>
        <w:spacing w:before="400" w:after="200"/>
        <w:rPr>
          <w:color w:val="000000" w:themeColor="text1"/>
        </w:rPr>
      </w:pPr>
      <w:r w:rsidRPr="00733F29">
        <w:rPr>
          <w:b/>
          <w:bCs/>
          <w:color w:val="000000" w:themeColor="text1"/>
          <w:sz w:val="28"/>
          <w:szCs w:val="28"/>
        </w:rPr>
        <w:t>3. Legal Issue</w:t>
      </w:r>
    </w:p>
    <w:p w14:paraId="0030CEFB" w14:textId="77777777" w:rsidR="00E10543" w:rsidRPr="00733F29" w:rsidRDefault="00E20456">
      <w:pPr>
        <w:keepNext/>
        <w:spacing w:before="240" w:after="120"/>
        <w:rPr>
          <w:color w:val="000000" w:themeColor="text1"/>
        </w:rPr>
      </w:pPr>
      <w:r w:rsidRPr="00733F29">
        <w:rPr>
          <w:b/>
          <w:bCs/>
          <w:color w:val="000000" w:themeColor="text1"/>
          <w:sz w:val="24"/>
          <w:szCs w:val="24"/>
        </w:rPr>
        <w:t>3.1 Primary Question of Law</w:t>
      </w:r>
    </w:p>
    <w:p w14:paraId="6B811161" w14:textId="77777777" w:rsidR="00E10543" w:rsidRPr="00733F29" w:rsidRDefault="00E20456">
      <w:pPr>
        <w:spacing w:after="160" w:line="300" w:lineRule="auto"/>
        <w:jc w:val="both"/>
        <w:rPr>
          <w:color w:val="000000" w:themeColor="text1"/>
        </w:rPr>
      </w:pPr>
      <w:r w:rsidRPr="00733F29">
        <w:rPr>
          <w:color w:val="000000" w:themeColor="text1"/>
          <w:sz w:val="24"/>
          <w:szCs w:val="24"/>
        </w:rPr>
        <w:t>Simply put: when a husband promises to pay his wife a monthly allowance, is that a real, legally binding contract - or is it just a personal, family arrangement with no legal weight? In legal terms, the question was whether there was an 'intention to create legal relations' between the two of them.</w:t>
      </w:r>
    </w:p>
    <w:p w14:paraId="518497CC" w14:textId="77777777" w:rsidR="00E10543" w:rsidRPr="00733F29" w:rsidRDefault="00E20456">
      <w:pPr>
        <w:keepNext/>
        <w:spacing w:before="240" w:after="120"/>
        <w:rPr>
          <w:color w:val="000000" w:themeColor="text1"/>
        </w:rPr>
      </w:pPr>
      <w:r w:rsidRPr="00733F29">
        <w:rPr>
          <w:b/>
          <w:bCs/>
          <w:color w:val="000000" w:themeColor="text1"/>
          <w:sz w:val="24"/>
          <w:szCs w:val="24"/>
        </w:rPr>
        <w:t>3.2 Points of Contention</w:t>
      </w:r>
    </w:p>
    <w:p w14:paraId="66C04200" w14:textId="77777777" w:rsidR="00E10543" w:rsidRPr="00733F29" w:rsidRDefault="00E20456">
      <w:pPr>
        <w:spacing w:after="160" w:line="300" w:lineRule="auto"/>
        <w:jc w:val="both"/>
        <w:rPr>
          <w:color w:val="000000" w:themeColor="text1"/>
        </w:rPr>
      </w:pPr>
      <w:r w:rsidRPr="00733F29">
        <w:rPr>
          <w:b/>
          <w:bCs/>
          <w:color w:val="000000" w:themeColor="text1"/>
          <w:sz w:val="24"/>
          <w:szCs w:val="24"/>
        </w:rPr>
        <w:t xml:space="preserve">Mrs. Balfour's Side: </w:t>
      </w:r>
      <w:r w:rsidRPr="00733F29">
        <w:rPr>
          <w:color w:val="000000" w:themeColor="text1"/>
          <w:sz w:val="24"/>
          <w:szCs w:val="24"/>
        </w:rPr>
        <w:t>She argued that her husband had clearly promised to pay her £30 every month, and she had relied on that promise by agreeing to stay in England and manage on her own. She said this agreement, and her acceptance of it, was enough to form a valid, enforceable contract - regardless of the fact that they were married.</w:t>
      </w:r>
    </w:p>
    <w:p w14:paraId="78B0F27B" w14:textId="77777777" w:rsidR="00E10543" w:rsidRPr="00733F29" w:rsidRDefault="00E20456">
      <w:pPr>
        <w:spacing w:after="160" w:line="300" w:lineRule="auto"/>
        <w:jc w:val="both"/>
        <w:rPr>
          <w:color w:val="000000" w:themeColor="text1"/>
        </w:rPr>
      </w:pPr>
      <w:r w:rsidRPr="00733F29">
        <w:rPr>
          <w:b/>
          <w:bCs/>
          <w:color w:val="000000" w:themeColor="text1"/>
          <w:sz w:val="24"/>
          <w:szCs w:val="24"/>
        </w:rPr>
        <w:t xml:space="preserve">Mr. Balfour's Side: </w:t>
      </w:r>
      <w:r w:rsidRPr="00733F29">
        <w:rPr>
          <w:color w:val="000000" w:themeColor="text1"/>
          <w:sz w:val="24"/>
          <w:szCs w:val="24"/>
        </w:rPr>
        <w:t>He argued that the promise was simply a domestic, family arrangement, made out of love and concern for his wife's wellbeing - not a formal legal deal. He said that neither of them ever intended for this promise to be something enforceable in court, and that treating ordinary family promises as legal contracts would be unreasonable.</w:t>
      </w:r>
    </w:p>
    <w:p w14:paraId="37535BE2" w14:textId="77777777" w:rsidR="00E10543" w:rsidRPr="00733F29" w:rsidRDefault="00E20456">
      <w:pPr>
        <w:keepNext/>
        <w:pBdr>
          <w:bottom w:val="single" w:sz="6" w:space="4" w:color="1F3864"/>
        </w:pBdr>
        <w:spacing w:before="400" w:after="200"/>
        <w:rPr>
          <w:color w:val="000000" w:themeColor="text1"/>
        </w:rPr>
      </w:pPr>
      <w:r w:rsidRPr="00733F29">
        <w:rPr>
          <w:b/>
          <w:bCs/>
          <w:color w:val="000000" w:themeColor="text1"/>
          <w:sz w:val="28"/>
          <w:szCs w:val="28"/>
        </w:rPr>
        <w:t>4. Judgment</w:t>
      </w:r>
    </w:p>
    <w:p w14:paraId="13F8C90B" w14:textId="77777777" w:rsidR="00E10543" w:rsidRPr="00733F29" w:rsidRDefault="00E20456">
      <w:pPr>
        <w:keepNext/>
        <w:spacing w:before="240" w:after="120"/>
        <w:rPr>
          <w:color w:val="000000" w:themeColor="text1"/>
        </w:rPr>
      </w:pPr>
      <w:r w:rsidRPr="00733F29">
        <w:rPr>
          <w:b/>
          <w:bCs/>
          <w:color w:val="000000" w:themeColor="text1"/>
          <w:sz w:val="24"/>
          <w:szCs w:val="24"/>
        </w:rPr>
        <w:t>4.1 Court's Decision</w:t>
      </w:r>
    </w:p>
    <w:p w14:paraId="4A45599A" w14:textId="77777777" w:rsidR="00E10543" w:rsidRPr="00733F29" w:rsidRDefault="00E20456">
      <w:pPr>
        <w:spacing w:after="160" w:line="300" w:lineRule="auto"/>
        <w:jc w:val="both"/>
        <w:rPr>
          <w:color w:val="000000" w:themeColor="text1"/>
        </w:rPr>
      </w:pPr>
      <w:r w:rsidRPr="00733F29">
        <w:rPr>
          <w:color w:val="000000" w:themeColor="text1"/>
          <w:sz w:val="24"/>
          <w:szCs w:val="24"/>
        </w:rPr>
        <w:t>Mrs. Balfour lost. The Court of Appeal held that there was no valid contract between the couple, and so the promise to pay £30 a month could not be legally enforced. The appeal by Mr. Balfour was allowed.</w:t>
      </w:r>
    </w:p>
    <w:p w14:paraId="618B4209" w14:textId="77777777" w:rsidR="00E10543" w:rsidRPr="00733F29" w:rsidRDefault="00E20456">
      <w:pPr>
        <w:keepNext/>
        <w:spacing w:before="240" w:after="120"/>
        <w:rPr>
          <w:color w:val="000000" w:themeColor="text1"/>
        </w:rPr>
      </w:pPr>
      <w:r w:rsidRPr="00733F29">
        <w:rPr>
          <w:b/>
          <w:bCs/>
          <w:color w:val="000000" w:themeColor="text1"/>
          <w:sz w:val="24"/>
          <w:szCs w:val="24"/>
        </w:rPr>
        <w:lastRenderedPageBreak/>
        <w:t>4.2 Ratio Decidendi (Judicial Reasoning)</w:t>
      </w:r>
    </w:p>
    <w:p w14:paraId="36712BFC" w14:textId="77777777" w:rsidR="00E10543" w:rsidRPr="00733F29" w:rsidRDefault="00E20456">
      <w:pPr>
        <w:spacing w:after="160" w:line="300" w:lineRule="auto"/>
        <w:jc w:val="both"/>
        <w:rPr>
          <w:color w:val="000000" w:themeColor="text1"/>
        </w:rPr>
      </w:pPr>
      <w:r w:rsidRPr="00733F29">
        <w:rPr>
          <w:color w:val="000000" w:themeColor="text1"/>
          <w:sz w:val="24"/>
          <w:szCs w:val="24"/>
        </w:rPr>
        <w:t>Lord Justice Atkin gave the main judgment, and his reasoning became the foundation for this entire area of law. He explained that agreements made between people in a domestic setting - like between a husband and wife living together normally - are presumed not to be meant as legal contracts. According to him, when Mr. Balfour promised to pay his wife money, he was doing it out of natural love and affection, and a sense of moral duty as a husband - not because he intended to create a legally binding obligation. He pointed out that for something to be a proper contract, you need four things: an offer, acceptance, consideration, and an intention to create legal relations. In this case, the first three might arguably be present, but the last one - a genuine intention to be legally bound - was missing. He famously said that agreements like this 'are not contracts because the parties did not intend that they should be attended by legal consequences.' Basically, the court reasoned that if every household promise (like 'I'll give you money for groceries' or 'I'll pay for your treatment') was treated as a legal contract, courts would be flooded with cases about ordinary family life, which was never the intention of contract law.</w:t>
      </w:r>
    </w:p>
    <w:p w14:paraId="2EB13EC9" w14:textId="77777777" w:rsidR="00E10543" w:rsidRPr="00733F29" w:rsidRDefault="00E20456">
      <w:pPr>
        <w:spacing w:after="160" w:line="300" w:lineRule="auto"/>
        <w:jc w:val="both"/>
        <w:rPr>
          <w:color w:val="000000" w:themeColor="text1"/>
        </w:rPr>
      </w:pPr>
      <w:r w:rsidRPr="00733F29">
        <w:rPr>
          <w:color w:val="000000" w:themeColor="text1"/>
          <w:sz w:val="24"/>
          <w:szCs w:val="24"/>
        </w:rPr>
        <w:t>In short: the court said this was a normal, loving family arrangement, not a business-like deal. Since there was no real intention to be legally bound, no valid contract existed, and Mrs. Balfour could not force her husband to pay through the courts.</w:t>
      </w:r>
    </w:p>
    <w:p w14:paraId="60C26F7F" w14:textId="77777777" w:rsidR="00E10543" w:rsidRPr="00733F29" w:rsidRDefault="00E20456">
      <w:pPr>
        <w:keepNext/>
        <w:pBdr>
          <w:bottom w:val="single" w:sz="6" w:space="4" w:color="1F3864"/>
        </w:pBdr>
        <w:spacing w:before="400" w:after="200"/>
        <w:rPr>
          <w:color w:val="000000" w:themeColor="text1"/>
        </w:rPr>
      </w:pPr>
      <w:r w:rsidRPr="00733F29">
        <w:rPr>
          <w:b/>
          <w:bCs/>
          <w:color w:val="000000" w:themeColor="text1"/>
          <w:sz w:val="28"/>
          <w:szCs w:val="28"/>
        </w:rPr>
        <w:t>5. Legal Principle: Contract Formation Analysis</w:t>
      </w:r>
    </w:p>
    <w:p w14:paraId="1E3C4A1C" w14:textId="77777777" w:rsidR="00E10543" w:rsidRPr="00733F29" w:rsidRDefault="00E20456">
      <w:pPr>
        <w:keepNext/>
        <w:spacing w:before="240" w:after="120"/>
        <w:rPr>
          <w:color w:val="000000" w:themeColor="text1"/>
        </w:rPr>
      </w:pPr>
      <w:r w:rsidRPr="00733F29">
        <w:rPr>
          <w:b/>
          <w:bCs/>
          <w:color w:val="000000" w:themeColor="text1"/>
          <w:sz w:val="24"/>
          <w:szCs w:val="24"/>
        </w:rPr>
        <w:t>5.1 Evaluation of a Valid Offer</w:t>
      </w:r>
    </w:p>
    <w:p w14:paraId="09F3C807" w14:textId="77777777" w:rsidR="00E10543" w:rsidRPr="00733F29" w:rsidRDefault="00E20456">
      <w:pPr>
        <w:spacing w:after="160" w:line="300" w:lineRule="auto"/>
        <w:jc w:val="both"/>
        <w:rPr>
          <w:color w:val="000000" w:themeColor="text1"/>
        </w:rPr>
      </w:pPr>
      <w:r w:rsidRPr="00733F29">
        <w:rPr>
          <w:color w:val="000000" w:themeColor="text1"/>
          <w:sz w:val="24"/>
          <w:szCs w:val="24"/>
        </w:rPr>
        <w:t>On the surface, Mr. Balfour's promise to pay £30 a month looks like a clear, specific offer - almost like a business deal. But the court looked beyond the words and considered the setting in which the promise was made: it was between a husband and wife, living as a normal married couple at the time, and the promise was tied to caring for his wife's health and living costs. Because of this domestic setting, the court said this was not the kind of offer meant to be legally binding, even though it was specific and involved money. This shows that just being clear and specific is not enough to make something a legal offer - the context and relationship between the parties matter just as much.</w:t>
      </w:r>
    </w:p>
    <w:p w14:paraId="684D5C54" w14:textId="77777777" w:rsidR="00E10543" w:rsidRPr="00733F29" w:rsidRDefault="00E20456">
      <w:pPr>
        <w:keepNext/>
        <w:spacing w:before="240" w:after="120"/>
        <w:rPr>
          <w:color w:val="000000" w:themeColor="text1"/>
        </w:rPr>
      </w:pPr>
      <w:r w:rsidRPr="00733F29">
        <w:rPr>
          <w:b/>
          <w:bCs/>
          <w:color w:val="000000" w:themeColor="text1"/>
          <w:sz w:val="24"/>
          <w:szCs w:val="24"/>
        </w:rPr>
        <w:t>5.2 Mechanics of Acceptance</w:t>
      </w:r>
    </w:p>
    <w:p w14:paraId="7ADBEDA9" w14:textId="77777777" w:rsidR="00E10543" w:rsidRPr="00733F29" w:rsidRDefault="00E20456">
      <w:pPr>
        <w:spacing w:after="160" w:line="300" w:lineRule="auto"/>
        <w:jc w:val="both"/>
        <w:rPr>
          <w:color w:val="000000" w:themeColor="text1"/>
        </w:rPr>
      </w:pPr>
      <w:r w:rsidRPr="00733F29">
        <w:rPr>
          <w:color w:val="000000" w:themeColor="text1"/>
          <w:sz w:val="24"/>
          <w:szCs w:val="24"/>
        </w:rPr>
        <w:t xml:space="preserve">The trial court had originally said that Mrs. Balfour's agreement to the arrangement (basically going along with the plan and managing on the £30) was enough to count as acceptance and consideration. However, the Court of Appeal did not even need to dig deep into this, because it found that the deal failed at an earlier, more basic stage - there was no intention to create legal relations in the first place. This shows an important lesson: even if there seems to be an offer and something like acceptance, a contract still cannot exist unless both people genuinely meant it to </w:t>
      </w:r>
      <w:r w:rsidRPr="00733F29">
        <w:rPr>
          <w:color w:val="000000" w:themeColor="text1"/>
          <w:sz w:val="24"/>
          <w:szCs w:val="24"/>
        </w:rPr>
        <w:lastRenderedPageBreak/>
        <w:t>have legal consequences. Intention to be legally bound comes before, and is just as important as, offer and acceptance.</w:t>
      </w:r>
    </w:p>
    <w:p w14:paraId="623962DB" w14:textId="77777777" w:rsidR="00E10543" w:rsidRPr="00733F29" w:rsidRDefault="00E20456">
      <w:pPr>
        <w:keepNext/>
        <w:spacing w:before="240" w:after="120"/>
        <w:rPr>
          <w:color w:val="000000" w:themeColor="text1"/>
        </w:rPr>
      </w:pPr>
      <w:r w:rsidRPr="00733F29">
        <w:rPr>
          <w:b/>
          <w:bCs/>
          <w:color w:val="000000" w:themeColor="text1"/>
          <w:sz w:val="24"/>
          <w:szCs w:val="24"/>
        </w:rPr>
        <w:t>5.3 Ancillary Pillars of Formation</w:t>
      </w:r>
    </w:p>
    <w:p w14:paraId="4E924C24" w14:textId="77777777" w:rsidR="00E10543" w:rsidRPr="00733F29" w:rsidRDefault="00E20456">
      <w:pPr>
        <w:spacing w:after="160" w:line="300" w:lineRule="auto"/>
        <w:jc w:val="both"/>
        <w:rPr>
          <w:color w:val="000000" w:themeColor="text1"/>
        </w:rPr>
      </w:pPr>
      <w:r w:rsidRPr="00733F29">
        <w:rPr>
          <w:b/>
          <w:bCs/>
          <w:color w:val="000000" w:themeColor="text1"/>
          <w:sz w:val="24"/>
          <w:szCs w:val="24"/>
        </w:rPr>
        <w:t xml:space="preserve">Consideration: </w:t>
      </w:r>
      <w:r w:rsidRPr="00733F29">
        <w:rPr>
          <w:color w:val="000000" w:themeColor="text1"/>
          <w:sz w:val="24"/>
          <w:szCs w:val="24"/>
        </w:rPr>
        <w:t>There was some argument that Mrs. Balfour gave 'consideration' by agreeing to manage on the money and not seeking more support. But since the main issue was the missing intention to be legally bound, the presence or absence of consideration did not save the case for Mrs. Balfour.</w:t>
      </w:r>
    </w:p>
    <w:p w14:paraId="5D7FE016" w14:textId="77777777" w:rsidR="00E10543" w:rsidRPr="00733F29" w:rsidRDefault="00E20456">
      <w:pPr>
        <w:spacing w:after="160" w:line="300" w:lineRule="auto"/>
        <w:jc w:val="both"/>
        <w:rPr>
          <w:color w:val="000000" w:themeColor="text1"/>
        </w:rPr>
      </w:pPr>
      <w:r w:rsidRPr="00733F29">
        <w:rPr>
          <w:b/>
          <w:bCs/>
          <w:color w:val="000000" w:themeColor="text1"/>
          <w:sz w:val="24"/>
          <w:szCs w:val="24"/>
        </w:rPr>
        <w:t xml:space="preserve">Intention to Create Legal Relations: </w:t>
      </w:r>
      <w:r w:rsidRPr="00733F29">
        <w:rPr>
          <w:color w:val="000000" w:themeColor="text1"/>
          <w:sz w:val="24"/>
          <w:szCs w:val="24"/>
        </w:rPr>
        <w:t>This was the deciding factor in the whole case. The court explained that in family and social settings, the law assumes people do not intend their everyday promises to be legally enforceable, unless there is clear evidence otherwise. Since nothing in this case showed that Mr. and Mrs. Balfour meant for their arrangement to be a legal contract, this key requirement was missing, and the whole agreement failed to qualify as a contract.</w:t>
      </w:r>
    </w:p>
    <w:p w14:paraId="0DC4921F" w14:textId="77777777" w:rsidR="00E10543" w:rsidRPr="00733F29" w:rsidRDefault="00E20456">
      <w:pPr>
        <w:keepNext/>
        <w:pBdr>
          <w:bottom w:val="single" w:sz="6" w:space="4" w:color="1F3864"/>
        </w:pBdr>
        <w:spacing w:before="400" w:after="200"/>
        <w:rPr>
          <w:color w:val="000000" w:themeColor="text1"/>
        </w:rPr>
      </w:pPr>
      <w:r w:rsidRPr="00733F29">
        <w:rPr>
          <w:b/>
          <w:bCs/>
          <w:color w:val="000000" w:themeColor="text1"/>
          <w:sz w:val="28"/>
          <w:szCs w:val="28"/>
        </w:rPr>
        <w:t>6. Business Relevance</w:t>
      </w:r>
    </w:p>
    <w:p w14:paraId="492678D7" w14:textId="77777777" w:rsidR="00E10543" w:rsidRPr="00733F29" w:rsidRDefault="00E20456">
      <w:pPr>
        <w:keepNext/>
        <w:spacing w:before="240" w:after="120"/>
        <w:rPr>
          <w:color w:val="000000" w:themeColor="text1"/>
        </w:rPr>
      </w:pPr>
      <w:r w:rsidRPr="00733F29">
        <w:rPr>
          <w:b/>
          <w:bCs/>
          <w:color w:val="000000" w:themeColor="text1"/>
          <w:sz w:val="24"/>
          <w:szCs w:val="24"/>
        </w:rPr>
        <w:t>6.1 Application in Modern Business</w:t>
      </w:r>
    </w:p>
    <w:p w14:paraId="63F6B82E" w14:textId="77777777" w:rsidR="00E10543" w:rsidRPr="00733F29" w:rsidRDefault="00E20456">
      <w:pPr>
        <w:spacing w:after="160" w:line="300" w:lineRule="auto"/>
        <w:jc w:val="both"/>
        <w:rPr>
          <w:color w:val="000000" w:themeColor="text1"/>
        </w:rPr>
      </w:pPr>
      <w:r w:rsidRPr="00733F29">
        <w:rPr>
          <w:color w:val="000000" w:themeColor="text1"/>
          <w:sz w:val="24"/>
          <w:szCs w:val="24"/>
        </w:rPr>
        <w:t>Even though this case is about a married couple and not a business, the core idea - that courts look for a genuine intention to be legally bound - is used constantly in modern commercial law. Businesses are generally assumed to intend legal consequences when they make agreements (as seen in cases like Edwards v. Skyways, which deals with commercial promises), while family, friendly or purely social arrangements are assumed not to have that intention, unless proven otherwise. This helps companies understand where the line is: informal understandings, casual assurances between colleagues, or friendly gestures during a business relationship (like an off-the-record promise made outside a formal contract) may not be legally enforceable unless there is clear evidence both sides meant it seriously. This matters especially in startups, family businesses, or informal partnerships, where personal relationships and business dealings often overlap.</w:t>
      </w:r>
    </w:p>
    <w:p w14:paraId="0B04A204" w14:textId="77777777" w:rsidR="00E10543" w:rsidRPr="00733F29" w:rsidRDefault="00E20456">
      <w:pPr>
        <w:keepNext/>
        <w:spacing w:before="240" w:after="120"/>
        <w:rPr>
          <w:color w:val="000000" w:themeColor="text1"/>
        </w:rPr>
      </w:pPr>
      <w:r w:rsidRPr="00733F29">
        <w:rPr>
          <w:b/>
          <w:bCs/>
          <w:color w:val="000000" w:themeColor="text1"/>
          <w:sz w:val="24"/>
          <w:szCs w:val="24"/>
        </w:rPr>
        <w:t>6.2 Risk Management &amp; Operational Compliance</w:t>
      </w:r>
    </w:p>
    <w:p w14:paraId="4BC83D1B"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Businesses should put important promises and financial arrangements in writing, clearly stating that both sides intend to be legally bound, especially when dealing with family members, friends, or informal partners.</w:t>
      </w:r>
    </w:p>
    <w:p w14:paraId="5BDD23DA"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Where a business does not want an informal understanding to become a legal obligation, it helps to explicitly state that the arrangement is 'without legal effect' or 'subject to contract.'</w:t>
      </w:r>
    </w:p>
    <w:p w14:paraId="4DB54360"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lastRenderedPageBreak/>
        <w:t>Family-run businesses should be extra careful to separate personal, family-based promises (which courts may not enforce) from proper business agreements (which courts generally will enforce).</w:t>
      </w:r>
    </w:p>
    <w:p w14:paraId="3DE6AA45"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When money or support is promised in an informal or personal context, both sides should be clear about whether they intend it as a legal commitment or simply a goodwill gesture, to avoid future disputes.</w:t>
      </w:r>
    </w:p>
    <w:p w14:paraId="551EDE39" w14:textId="77777777" w:rsidR="00E10543" w:rsidRPr="00733F29" w:rsidRDefault="00E20456">
      <w:pPr>
        <w:pStyle w:val="ListParagraph"/>
        <w:numPr>
          <w:ilvl w:val="0"/>
          <w:numId w:val="1"/>
        </w:numPr>
        <w:spacing w:after="100" w:line="300" w:lineRule="auto"/>
        <w:jc w:val="both"/>
        <w:rPr>
          <w:color w:val="000000" w:themeColor="text1"/>
        </w:rPr>
      </w:pPr>
      <w:r w:rsidRPr="00733F29">
        <w:rPr>
          <w:color w:val="000000" w:themeColor="text1"/>
          <w:sz w:val="24"/>
          <w:szCs w:val="24"/>
        </w:rPr>
        <w:t>Legal and HR teams should review workplace or partnership arrangements that blend personal relationships with financial promises, since courts will examine context, not just wording, to decide if a real contract exists.</w:t>
      </w:r>
    </w:p>
    <w:p w14:paraId="1C4023A6" w14:textId="77777777" w:rsidR="00E10543" w:rsidRPr="00733F29" w:rsidRDefault="00E20456">
      <w:pPr>
        <w:keepNext/>
        <w:pBdr>
          <w:bottom w:val="single" w:sz="6" w:space="4" w:color="1F3864"/>
        </w:pBdr>
        <w:spacing w:before="400" w:after="200"/>
        <w:rPr>
          <w:color w:val="000000" w:themeColor="text1"/>
        </w:rPr>
      </w:pPr>
      <w:r w:rsidRPr="00733F29">
        <w:rPr>
          <w:b/>
          <w:bCs/>
          <w:color w:val="000000" w:themeColor="text1"/>
          <w:sz w:val="28"/>
          <w:szCs w:val="28"/>
        </w:rPr>
        <w:t>7. Conclusion</w:t>
      </w:r>
    </w:p>
    <w:p w14:paraId="63A46335" w14:textId="77777777" w:rsidR="00E10543" w:rsidRPr="00733F29" w:rsidRDefault="00E20456">
      <w:pPr>
        <w:keepNext/>
        <w:spacing w:before="240" w:after="120"/>
        <w:rPr>
          <w:color w:val="000000" w:themeColor="text1"/>
        </w:rPr>
      </w:pPr>
      <w:r w:rsidRPr="00733F29">
        <w:rPr>
          <w:b/>
          <w:bCs/>
          <w:color w:val="000000" w:themeColor="text1"/>
          <w:sz w:val="24"/>
          <w:szCs w:val="24"/>
        </w:rPr>
        <w:t>7.1 Personal Learning and Observations</w:t>
      </w:r>
    </w:p>
    <w:p w14:paraId="347EC22B" w14:textId="77777777" w:rsidR="00E10543" w:rsidRPr="00733F29" w:rsidRDefault="00E20456">
      <w:pPr>
        <w:spacing w:after="160" w:line="300" w:lineRule="auto"/>
        <w:jc w:val="both"/>
        <w:rPr>
          <w:color w:val="000000" w:themeColor="text1"/>
        </w:rPr>
      </w:pPr>
      <w:r w:rsidRPr="00733F29">
        <w:rPr>
          <w:color w:val="000000" w:themeColor="text1"/>
          <w:sz w:val="24"/>
          <w:szCs w:val="24"/>
        </w:rPr>
        <w:t>Studying Balfour v. Balfour taught me that not every promise, even one involving money, is meant to be a legal contract. Courts pay close attention to the relationship between the people involved and the setting in which a promise is made, not just the words used. I found it interesting that even though Mrs. Balfour may have relied on her husband's promise, the court still refused to enforce it, because the whole arrangement was rooted in a normal, loving marriage rather than a business-like deal. This case also helped me understand why the law separates domestic and social promises from commercial ones - without that separation, courts would end up deciding disputes over everyday family life, which is not what contract law is meant for. It also showed me that later cases, like Merritt v. Merritt, adjusted this rule when circumstances changed (such as when a couple had already separated), proving that courts are willing to look closely at real-life context rather than applying a rigid rule blindly. Overall, this case is a great reminder that a valid contract needs a genuine intention to be legally bound, and that intention is judged by looking at the full picture, not just the promise itself.</w:t>
      </w:r>
    </w:p>
    <w:sectPr w:rsidR="00E10543" w:rsidRPr="00733F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FF8C1" w14:textId="77777777" w:rsidR="002510D2" w:rsidRDefault="002510D2">
      <w:r>
        <w:separator/>
      </w:r>
    </w:p>
  </w:endnote>
  <w:endnote w:type="continuationSeparator" w:id="0">
    <w:p w14:paraId="2934FB26" w14:textId="77777777" w:rsidR="002510D2" w:rsidRDefault="00251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3968" w14:textId="77777777" w:rsidR="00E10543" w:rsidRDefault="00E2045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33F2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0FCD6" w14:textId="77777777" w:rsidR="002510D2" w:rsidRDefault="002510D2">
      <w:r>
        <w:separator/>
      </w:r>
    </w:p>
  </w:footnote>
  <w:footnote w:type="continuationSeparator" w:id="0">
    <w:p w14:paraId="4DD622AB" w14:textId="77777777" w:rsidR="002510D2" w:rsidRDefault="00251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5C93" w14:textId="4BF62A19" w:rsidR="00E10543" w:rsidRDefault="00E1054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702AD"/>
    <w:multiLevelType w:val="multilevel"/>
    <w:tmpl w:val="C8B21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2F3AE5"/>
    <w:multiLevelType w:val="hybridMultilevel"/>
    <w:tmpl w:val="996C330A"/>
    <w:lvl w:ilvl="0" w:tplc="787EFC2A">
      <w:start w:val="1"/>
      <w:numFmt w:val="bullet"/>
      <w:lvlText w:val="●"/>
      <w:lvlJc w:val="left"/>
      <w:pPr>
        <w:ind w:left="720" w:hanging="360"/>
      </w:pPr>
    </w:lvl>
    <w:lvl w:ilvl="1" w:tplc="777E8348">
      <w:start w:val="1"/>
      <w:numFmt w:val="bullet"/>
      <w:lvlText w:val="○"/>
      <w:lvlJc w:val="left"/>
      <w:pPr>
        <w:ind w:left="1440" w:hanging="360"/>
      </w:pPr>
    </w:lvl>
    <w:lvl w:ilvl="2" w:tplc="F7565592">
      <w:start w:val="1"/>
      <w:numFmt w:val="bullet"/>
      <w:lvlText w:val="■"/>
      <w:lvlJc w:val="left"/>
      <w:pPr>
        <w:ind w:left="2160" w:hanging="360"/>
      </w:pPr>
    </w:lvl>
    <w:lvl w:ilvl="3" w:tplc="219A599A">
      <w:start w:val="1"/>
      <w:numFmt w:val="bullet"/>
      <w:lvlText w:val="●"/>
      <w:lvlJc w:val="left"/>
      <w:pPr>
        <w:ind w:left="2880" w:hanging="360"/>
      </w:pPr>
    </w:lvl>
    <w:lvl w:ilvl="4" w:tplc="F286C450">
      <w:start w:val="1"/>
      <w:numFmt w:val="bullet"/>
      <w:lvlText w:val="○"/>
      <w:lvlJc w:val="left"/>
      <w:pPr>
        <w:ind w:left="3600" w:hanging="360"/>
      </w:pPr>
    </w:lvl>
    <w:lvl w:ilvl="5" w:tplc="E3C0BBB6">
      <w:start w:val="1"/>
      <w:numFmt w:val="bullet"/>
      <w:lvlText w:val="■"/>
      <w:lvlJc w:val="left"/>
      <w:pPr>
        <w:ind w:left="4320" w:hanging="360"/>
      </w:pPr>
    </w:lvl>
    <w:lvl w:ilvl="6" w:tplc="E0522A72">
      <w:start w:val="1"/>
      <w:numFmt w:val="bullet"/>
      <w:lvlText w:val="●"/>
      <w:lvlJc w:val="left"/>
      <w:pPr>
        <w:ind w:left="5040" w:hanging="360"/>
      </w:pPr>
    </w:lvl>
    <w:lvl w:ilvl="7" w:tplc="B3400B4C">
      <w:start w:val="1"/>
      <w:numFmt w:val="bullet"/>
      <w:lvlText w:val="●"/>
      <w:lvlJc w:val="left"/>
      <w:pPr>
        <w:ind w:left="5760" w:hanging="360"/>
      </w:pPr>
    </w:lvl>
    <w:lvl w:ilvl="8" w:tplc="D7927714">
      <w:start w:val="1"/>
      <w:numFmt w:val="bullet"/>
      <w:lvlText w:val="●"/>
      <w:lvlJc w:val="left"/>
      <w:pPr>
        <w:ind w:left="6480" w:hanging="360"/>
      </w:pPr>
    </w:lvl>
  </w:abstractNum>
  <w:num w:numId="1" w16cid:durableId="670907597">
    <w:abstractNumId w:val="1"/>
    <w:lvlOverride w:ilvl="0">
      <w:startOverride w:val="1"/>
    </w:lvlOverride>
  </w:num>
  <w:num w:numId="2" w16cid:durableId="99472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543"/>
    <w:rsid w:val="00232A61"/>
    <w:rsid w:val="002510D2"/>
    <w:rsid w:val="00283D54"/>
    <w:rsid w:val="003B4A75"/>
    <w:rsid w:val="00602BA6"/>
    <w:rsid w:val="00720CD4"/>
    <w:rsid w:val="00733F29"/>
    <w:rsid w:val="00824769"/>
    <w:rsid w:val="00917166"/>
    <w:rsid w:val="009720BB"/>
    <w:rsid w:val="00D008AA"/>
    <w:rsid w:val="00E10543"/>
    <w:rsid w:val="00E20456"/>
    <w:rsid w:val="00F02E4C"/>
    <w:rsid w:val="00F84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D19A"/>
  <w15:docId w15:val="{CCBD4D0E-E3D2-4C54-8EEE-6273E8BB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F29"/>
    <w:pPr>
      <w:tabs>
        <w:tab w:val="center" w:pos="4513"/>
        <w:tab w:val="right" w:pos="9026"/>
      </w:tabs>
    </w:pPr>
  </w:style>
  <w:style w:type="character" w:customStyle="1" w:styleId="HeaderChar">
    <w:name w:val="Header Char"/>
    <w:basedOn w:val="DefaultParagraphFont"/>
    <w:link w:val="Header"/>
    <w:uiPriority w:val="99"/>
    <w:rsid w:val="00733F29"/>
  </w:style>
  <w:style w:type="paragraph" w:styleId="Footer">
    <w:name w:val="footer"/>
    <w:basedOn w:val="Normal"/>
    <w:link w:val="FooterChar"/>
    <w:uiPriority w:val="99"/>
    <w:unhideWhenUsed/>
    <w:rsid w:val="00733F29"/>
    <w:pPr>
      <w:tabs>
        <w:tab w:val="center" w:pos="4513"/>
        <w:tab w:val="right" w:pos="9026"/>
      </w:tabs>
    </w:pPr>
  </w:style>
  <w:style w:type="character" w:customStyle="1" w:styleId="FooterChar">
    <w:name w:val="Footer Char"/>
    <w:basedOn w:val="DefaultParagraphFont"/>
    <w:link w:val="Footer"/>
    <w:uiPriority w:val="99"/>
    <w:rsid w:val="00733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1718</Words>
  <Characters>9797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Pavithran D</cp:lastModifiedBy>
  <cp:revision>9</cp:revision>
  <dcterms:created xsi:type="dcterms:W3CDTF">2026-07-14T08:49:00Z</dcterms:created>
  <dcterms:modified xsi:type="dcterms:W3CDTF">2026-07-15T05:48:00Z</dcterms:modified>
</cp:coreProperties>
</file>