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189ED" w14:textId="77777777" w:rsidR="00D81969" w:rsidRPr="00DE019B" w:rsidRDefault="00D81969">
      <w:pPr>
        <w:spacing w:before="2400"/>
        <w:rPr>
          <w:color w:val="000000" w:themeColor="text1"/>
        </w:rPr>
      </w:pPr>
    </w:p>
    <w:p w14:paraId="60051CA4" w14:textId="77777777" w:rsidR="00D81969" w:rsidRPr="00DE019B" w:rsidRDefault="00617037">
      <w:pPr>
        <w:spacing w:after="400"/>
        <w:jc w:val="center"/>
        <w:rPr>
          <w:color w:val="000000" w:themeColor="text1"/>
          <w:sz w:val="36"/>
          <w:szCs w:val="36"/>
        </w:rPr>
      </w:pPr>
      <w:r w:rsidRPr="00DE019B">
        <w:rPr>
          <w:b/>
          <w:bCs/>
          <w:color w:val="000000" w:themeColor="text1"/>
          <w:sz w:val="72"/>
          <w:szCs w:val="72"/>
        </w:rPr>
        <w:t>CASE ANALYSIS REPORT</w:t>
      </w:r>
    </w:p>
    <w:p w14:paraId="3F28ADB9" w14:textId="77777777" w:rsidR="00D81969" w:rsidRPr="00DE019B" w:rsidRDefault="00617037">
      <w:pPr>
        <w:spacing w:after="1600"/>
        <w:jc w:val="center"/>
        <w:rPr>
          <w:color w:val="000000" w:themeColor="text1"/>
          <w:sz w:val="24"/>
          <w:szCs w:val="24"/>
        </w:rPr>
      </w:pPr>
      <w:r w:rsidRPr="00DE019B">
        <w:rPr>
          <w:i/>
          <w:iCs/>
          <w:color w:val="000000" w:themeColor="text1"/>
          <w:sz w:val="36"/>
          <w:szCs w:val="36"/>
        </w:rPr>
        <w:t>Hadley v. Baxendale (1854)</w:t>
      </w:r>
    </w:p>
    <w:p w14:paraId="169D6C80" w14:textId="09454B71" w:rsidR="00D81969" w:rsidRPr="00DE019B" w:rsidRDefault="00617037">
      <w:pPr>
        <w:spacing w:after="200"/>
        <w:jc w:val="center"/>
        <w:rPr>
          <w:color w:val="000000" w:themeColor="text1"/>
        </w:rPr>
      </w:pPr>
      <w:r w:rsidRPr="00DE019B">
        <w:rPr>
          <w:color w:val="000000" w:themeColor="text1"/>
          <w:sz w:val="26"/>
          <w:szCs w:val="26"/>
        </w:rPr>
        <w:t>Student Name: Pavithran</w:t>
      </w:r>
      <w:r w:rsidR="00DE019B">
        <w:rPr>
          <w:color w:val="000000" w:themeColor="text1"/>
          <w:sz w:val="26"/>
          <w:szCs w:val="26"/>
        </w:rPr>
        <w:t xml:space="preserve"> D</w:t>
      </w:r>
    </w:p>
    <w:p w14:paraId="30581942" w14:textId="68C07667" w:rsidR="00D81969" w:rsidRPr="00DE019B" w:rsidRDefault="00617037">
      <w:pPr>
        <w:spacing w:after="200"/>
        <w:jc w:val="center"/>
        <w:rPr>
          <w:color w:val="000000" w:themeColor="text1"/>
        </w:rPr>
      </w:pPr>
      <w:r w:rsidRPr="00DE019B">
        <w:rPr>
          <w:color w:val="000000" w:themeColor="text1"/>
          <w:sz w:val="26"/>
          <w:szCs w:val="26"/>
        </w:rPr>
        <w:t xml:space="preserve">Register Number: </w:t>
      </w:r>
      <w:r w:rsidR="00DE019B">
        <w:rPr>
          <w:color w:val="000000" w:themeColor="text1"/>
          <w:sz w:val="26"/>
          <w:szCs w:val="26"/>
        </w:rPr>
        <w:t>5272510215</w:t>
      </w:r>
    </w:p>
    <w:p w14:paraId="3ECDB9A4" w14:textId="501B14FD" w:rsidR="00D81969" w:rsidRPr="00DE019B" w:rsidRDefault="00617037">
      <w:pPr>
        <w:spacing w:after="200"/>
        <w:jc w:val="center"/>
        <w:rPr>
          <w:color w:val="000000" w:themeColor="text1"/>
        </w:rPr>
      </w:pPr>
      <w:r w:rsidRPr="00DE019B">
        <w:rPr>
          <w:color w:val="000000" w:themeColor="text1"/>
          <w:sz w:val="26"/>
          <w:szCs w:val="26"/>
        </w:rPr>
        <w:t>Course: B.</w:t>
      </w:r>
      <w:r w:rsidR="00DE019B">
        <w:rPr>
          <w:color w:val="000000" w:themeColor="text1"/>
          <w:sz w:val="26"/>
          <w:szCs w:val="26"/>
        </w:rPr>
        <w:t xml:space="preserve"> </w:t>
      </w:r>
      <w:r w:rsidRPr="00DE019B">
        <w:rPr>
          <w:color w:val="000000" w:themeColor="text1"/>
          <w:sz w:val="26"/>
          <w:szCs w:val="26"/>
        </w:rPr>
        <w:t>Com (FinTech with AI)</w:t>
      </w:r>
    </w:p>
    <w:p w14:paraId="3C9764B6" w14:textId="77777777" w:rsidR="00D81969" w:rsidRPr="00DE019B" w:rsidRDefault="00617037">
      <w:pPr>
        <w:rPr>
          <w:color w:val="000000" w:themeColor="text1"/>
        </w:rPr>
      </w:pPr>
      <w:r w:rsidRPr="00DE019B">
        <w:rPr>
          <w:color w:val="000000" w:themeColor="text1"/>
        </w:rPr>
        <w:br w:type="page"/>
      </w:r>
    </w:p>
    <w:p w14:paraId="16FF5DA1" w14:textId="77777777" w:rsidR="00D81969" w:rsidRPr="00DE019B" w:rsidRDefault="00D81969">
      <w:pPr>
        <w:rPr>
          <w:color w:val="000000" w:themeColor="text1"/>
        </w:rPr>
        <w:sectPr w:rsidR="00D81969" w:rsidRPr="00DE019B">
          <w:pgSz w:w="12240" w:h="15840"/>
          <w:pgMar w:top="1440" w:right="1440" w:bottom="1440" w:left="1440" w:header="708" w:footer="708" w:gutter="0"/>
          <w:cols w:space="720"/>
          <w:docGrid w:linePitch="360"/>
        </w:sectPr>
      </w:pPr>
    </w:p>
    <w:p w14:paraId="5DB7B637" w14:textId="77777777" w:rsidR="00D81969" w:rsidRPr="00DE019B" w:rsidRDefault="00617037">
      <w:pPr>
        <w:keepNext/>
        <w:pBdr>
          <w:bottom w:val="single" w:sz="6" w:space="4" w:color="1F3864"/>
        </w:pBdr>
        <w:spacing w:before="400" w:after="200"/>
        <w:rPr>
          <w:color w:val="000000" w:themeColor="text1"/>
        </w:rPr>
      </w:pPr>
      <w:r w:rsidRPr="00DE019B">
        <w:rPr>
          <w:b/>
          <w:bCs/>
          <w:color w:val="000000" w:themeColor="text1"/>
          <w:sz w:val="28"/>
          <w:szCs w:val="28"/>
        </w:rPr>
        <w:lastRenderedPageBreak/>
        <w:t>1. Introduction</w:t>
      </w:r>
    </w:p>
    <w:p w14:paraId="6BD635D1" w14:textId="77777777" w:rsidR="00D81969" w:rsidRPr="00DE019B" w:rsidRDefault="00617037">
      <w:pPr>
        <w:keepNext/>
        <w:spacing w:before="240" w:after="120"/>
        <w:rPr>
          <w:color w:val="000000" w:themeColor="text1"/>
        </w:rPr>
      </w:pPr>
      <w:r w:rsidRPr="00DE019B">
        <w:rPr>
          <w:b/>
          <w:bCs/>
          <w:color w:val="000000" w:themeColor="text1"/>
          <w:sz w:val="24"/>
          <w:szCs w:val="24"/>
        </w:rPr>
        <w:t>1.1 Case Citation &amp; Jurisdiction</w:t>
      </w:r>
    </w:p>
    <w:p w14:paraId="13DB8AF7" w14:textId="77777777" w:rsidR="00D81969" w:rsidRPr="00DE019B" w:rsidRDefault="00617037">
      <w:pPr>
        <w:spacing w:after="160" w:line="300" w:lineRule="auto"/>
        <w:jc w:val="both"/>
        <w:rPr>
          <w:color w:val="000000" w:themeColor="text1"/>
        </w:rPr>
      </w:pPr>
      <w:r w:rsidRPr="00DE019B">
        <w:rPr>
          <w:color w:val="000000" w:themeColor="text1"/>
          <w:sz w:val="24"/>
          <w:szCs w:val="24"/>
        </w:rPr>
        <w:t>Case Name: Hadley v. Baxendale. Equivalent Citation: (1854) 9 Exch 341; 156 ER 145. Court: Court of Exchequer, England (heard on appeal by the Court of Exchequer Chamber). Bench: Baron Alderson, Baron Parke, Baron Platt and Baron Martin. Date of Judgment: 1854. Type of Proceeding: Civil Appeal.</w:t>
      </w:r>
    </w:p>
    <w:p w14:paraId="686ED8E8" w14:textId="77777777" w:rsidR="00D81969" w:rsidRPr="00DE019B" w:rsidRDefault="00617037">
      <w:pPr>
        <w:keepNext/>
        <w:spacing w:before="240" w:after="120"/>
        <w:rPr>
          <w:color w:val="000000" w:themeColor="text1"/>
        </w:rPr>
      </w:pPr>
      <w:r w:rsidRPr="00DE019B">
        <w:rPr>
          <w:b/>
          <w:bCs/>
          <w:color w:val="000000" w:themeColor="text1"/>
          <w:sz w:val="24"/>
          <w:szCs w:val="24"/>
        </w:rPr>
        <w:t>1.2 Brief Introduction to the Case</w:t>
      </w:r>
    </w:p>
    <w:p w14:paraId="7F841871" w14:textId="77777777" w:rsidR="00D81969" w:rsidRPr="00DE019B" w:rsidRDefault="00617037">
      <w:pPr>
        <w:spacing w:after="160" w:line="300" w:lineRule="auto"/>
        <w:jc w:val="both"/>
        <w:rPr>
          <w:color w:val="000000" w:themeColor="text1"/>
        </w:rPr>
      </w:pPr>
      <w:r w:rsidRPr="00DE019B">
        <w:rPr>
          <w:color w:val="000000" w:themeColor="text1"/>
          <w:sz w:val="24"/>
          <w:szCs w:val="24"/>
        </w:rPr>
        <w:t>This is the case every contract law student learns when studying how damages are calculated after a breach of contract. Hadley owned a flour mill that was run using a steam engine. When the engine's crankshaft broke, he needed to send it to another company to get a new one made using the broken one as a model. He hired Baxendale's company to transport the broken shaft, and was promised next-day delivery. But due to the carrier's carelessness, the delivery was delayed by several days, which meant the mill st</w:t>
      </w:r>
      <w:r w:rsidRPr="00DE019B">
        <w:rPr>
          <w:color w:val="000000" w:themeColor="text1"/>
          <w:sz w:val="24"/>
          <w:szCs w:val="24"/>
        </w:rPr>
        <w:t>ayed shut for that entire time. Hadley then sued for the profits he lost while the mill was closed. The big question for the court was: should Baxendale have to pay for those lost profits, even though he had no idea the mill would have to shut down completely because of the delay? This case gave us the basic rule that is still used today to decide what kind of losses a party has to pay for after breaking a contract.</w:t>
      </w:r>
    </w:p>
    <w:p w14:paraId="09AA90EE" w14:textId="77777777" w:rsidR="00D81969" w:rsidRPr="00DE019B" w:rsidRDefault="00617037">
      <w:pPr>
        <w:keepNext/>
        <w:pBdr>
          <w:bottom w:val="single" w:sz="6" w:space="4" w:color="1F3864"/>
        </w:pBdr>
        <w:spacing w:before="400" w:after="200"/>
        <w:rPr>
          <w:color w:val="000000" w:themeColor="text1"/>
        </w:rPr>
      </w:pPr>
      <w:r w:rsidRPr="00DE019B">
        <w:rPr>
          <w:b/>
          <w:bCs/>
          <w:color w:val="000000" w:themeColor="text1"/>
          <w:sz w:val="28"/>
          <w:szCs w:val="28"/>
        </w:rPr>
        <w:t>2. Facts of the Case</w:t>
      </w:r>
    </w:p>
    <w:p w14:paraId="6F86A0E6" w14:textId="77777777" w:rsidR="00D81969" w:rsidRPr="00DE019B" w:rsidRDefault="00617037">
      <w:pPr>
        <w:keepNext/>
        <w:spacing w:before="240" w:after="120"/>
        <w:rPr>
          <w:color w:val="000000" w:themeColor="text1"/>
        </w:rPr>
      </w:pPr>
      <w:r w:rsidRPr="00DE019B">
        <w:rPr>
          <w:b/>
          <w:bCs/>
          <w:color w:val="000000" w:themeColor="text1"/>
          <w:sz w:val="24"/>
          <w:szCs w:val="24"/>
        </w:rPr>
        <w:t>2.1 Chronological Summary of Events</w:t>
      </w:r>
    </w:p>
    <w:p w14:paraId="1AD7785D" w14:textId="77777777" w:rsidR="00D81969" w:rsidRPr="00DE019B" w:rsidRDefault="00617037">
      <w:pPr>
        <w:pStyle w:val="ListParagraph"/>
        <w:numPr>
          <w:ilvl w:val="0"/>
          <w:numId w:val="1"/>
        </w:numPr>
        <w:spacing w:after="100" w:line="300" w:lineRule="auto"/>
        <w:jc w:val="both"/>
        <w:rPr>
          <w:color w:val="000000" w:themeColor="text1"/>
        </w:rPr>
      </w:pPr>
      <w:r w:rsidRPr="00DE019B">
        <w:rPr>
          <w:color w:val="000000" w:themeColor="text1"/>
          <w:sz w:val="24"/>
          <w:szCs w:val="24"/>
        </w:rPr>
        <w:t>Hadley owned and ran a corn/flour mill in Gloucester, England, which was powered by a steam engine.</w:t>
      </w:r>
    </w:p>
    <w:p w14:paraId="57315556" w14:textId="77777777" w:rsidR="00D81969" w:rsidRPr="00DE019B" w:rsidRDefault="00617037">
      <w:pPr>
        <w:pStyle w:val="ListParagraph"/>
        <w:numPr>
          <w:ilvl w:val="0"/>
          <w:numId w:val="1"/>
        </w:numPr>
        <w:spacing w:after="100" w:line="300" w:lineRule="auto"/>
        <w:jc w:val="both"/>
        <w:rPr>
          <w:color w:val="000000" w:themeColor="text1"/>
        </w:rPr>
      </w:pPr>
      <w:r w:rsidRPr="00DE019B">
        <w:rPr>
          <w:color w:val="000000" w:themeColor="text1"/>
          <w:sz w:val="24"/>
          <w:szCs w:val="24"/>
        </w:rPr>
        <w:t>The engine's crankshaft broke, and the mill had to shut down completely, since it could not operate without this part.</w:t>
      </w:r>
    </w:p>
    <w:p w14:paraId="1AA39E02" w14:textId="77777777" w:rsidR="00D81969" w:rsidRPr="00DE019B" w:rsidRDefault="00617037">
      <w:pPr>
        <w:pStyle w:val="ListParagraph"/>
        <w:numPr>
          <w:ilvl w:val="0"/>
          <w:numId w:val="1"/>
        </w:numPr>
        <w:spacing w:after="100" w:line="300" w:lineRule="auto"/>
        <w:jc w:val="both"/>
        <w:rPr>
          <w:color w:val="000000" w:themeColor="text1"/>
        </w:rPr>
      </w:pPr>
      <w:r w:rsidRPr="00DE019B">
        <w:rPr>
          <w:color w:val="000000" w:themeColor="text1"/>
          <w:sz w:val="24"/>
          <w:szCs w:val="24"/>
        </w:rPr>
        <w:t>Hadley needed to send the broken shaft to W. Joyce and Company so they could use it as a sample to manufacture an exact replacement.</w:t>
      </w:r>
    </w:p>
    <w:p w14:paraId="11F17D6F" w14:textId="77777777" w:rsidR="00D81969" w:rsidRPr="00DE019B" w:rsidRDefault="00617037">
      <w:pPr>
        <w:pStyle w:val="ListParagraph"/>
        <w:numPr>
          <w:ilvl w:val="0"/>
          <w:numId w:val="1"/>
        </w:numPr>
        <w:spacing w:after="100" w:line="300" w:lineRule="auto"/>
        <w:jc w:val="both"/>
        <w:rPr>
          <w:color w:val="000000" w:themeColor="text1"/>
        </w:rPr>
      </w:pPr>
      <w:r w:rsidRPr="00DE019B">
        <w:rPr>
          <w:color w:val="000000" w:themeColor="text1"/>
          <w:sz w:val="24"/>
          <w:szCs w:val="24"/>
        </w:rPr>
        <w:t>Hadley hired Pickford and Company, a delivery business owned by Baxendale, to transport the broken shaft to the manufacturer. He was told the delivery would be completed the next day.</w:t>
      </w:r>
    </w:p>
    <w:p w14:paraId="7865C278" w14:textId="77777777" w:rsidR="00D81969" w:rsidRPr="00DE019B" w:rsidRDefault="00617037">
      <w:pPr>
        <w:pStyle w:val="ListParagraph"/>
        <w:numPr>
          <w:ilvl w:val="0"/>
          <w:numId w:val="1"/>
        </w:numPr>
        <w:spacing w:after="100" w:line="300" w:lineRule="auto"/>
        <w:jc w:val="both"/>
        <w:rPr>
          <w:color w:val="000000" w:themeColor="text1"/>
        </w:rPr>
      </w:pPr>
      <w:r w:rsidRPr="00DE019B">
        <w:rPr>
          <w:color w:val="000000" w:themeColor="text1"/>
          <w:sz w:val="24"/>
          <w:szCs w:val="24"/>
        </w:rPr>
        <w:t>Because of negligence on the part of the carrier, the delivery of the shaft was badly delayed, and as a result, the mill remained shut for about five extra days beyond what was expected.</w:t>
      </w:r>
    </w:p>
    <w:p w14:paraId="72E269CE" w14:textId="77777777" w:rsidR="00D81969" w:rsidRPr="00DE019B" w:rsidRDefault="00617037">
      <w:pPr>
        <w:pStyle w:val="ListParagraph"/>
        <w:numPr>
          <w:ilvl w:val="0"/>
          <w:numId w:val="1"/>
        </w:numPr>
        <w:spacing w:after="100" w:line="300" w:lineRule="auto"/>
        <w:jc w:val="both"/>
        <w:rPr>
          <w:color w:val="000000" w:themeColor="text1"/>
        </w:rPr>
      </w:pPr>
      <w:r w:rsidRPr="00DE019B">
        <w:rPr>
          <w:color w:val="000000" w:themeColor="text1"/>
          <w:sz w:val="24"/>
          <w:szCs w:val="24"/>
        </w:rPr>
        <w:lastRenderedPageBreak/>
        <w:t>Hadley sued Baxendale for breach of contract, claiming compensation not just for the delay itself, but for the profits he lost because the mill could not operate during those extra days.</w:t>
      </w:r>
    </w:p>
    <w:p w14:paraId="7301F98C" w14:textId="77777777" w:rsidR="00D81969" w:rsidRPr="00DE019B" w:rsidRDefault="00617037">
      <w:pPr>
        <w:pStyle w:val="ListParagraph"/>
        <w:numPr>
          <w:ilvl w:val="0"/>
          <w:numId w:val="1"/>
        </w:numPr>
        <w:spacing w:after="100" w:line="300" w:lineRule="auto"/>
        <w:jc w:val="both"/>
        <w:rPr>
          <w:color w:val="000000" w:themeColor="text1"/>
        </w:rPr>
      </w:pPr>
      <w:r w:rsidRPr="00DE019B">
        <w:rPr>
          <w:color w:val="000000" w:themeColor="text1"/>
          <w:sz w:val="24"/>
          <w:szCs w:val="24"/>
        </w:rPr>
        <w:t>At the trial court, the jury sided with Hadley and awarded him damages that included the lost profits.</w:t>
      </w:r>
    </w:p>
    <w:p w14:paraId="2DCF577D" w14:textId="77777777" w:rsidR="00D81969" w:rsidRPr="00DE019B" w:rsidRDefault="00617037">
      <w:pPr>
        <w:pStyle w:val="ListParagraph"/>
        <w:numPr>
          <w:ilvl w:val="0"/>
          <w:numId w:val="1"/>
        </w:numPr>
        <w:spacing w:after="100" w:line="300" w:lineRule="auto"/>
        <w:jc w:val="both"/>
        <w:rPr>
          <w:color w:val="000000" w:themeColor="text1"/>
        </w:rPr>
      </w:pPr>
      <w:r w:rsidRPr="00DE019B">
        <w:rPr>
          <w:color w:val="000000" w:themeColor="text1"/>
          <w:sz w:val="24"/>
          <w:szCs w:val="24"/>
        </w:rPr>
        <w:t>Baxendale appealed, arguing that the jury had been wrongly guided on how damages should be calculated, and the case was taken up by the Court of Exchequer Chamber for review.</w:t>
      </w:r>
    </w:p>
    <w:p w14:paraId="065C11FB" w14:textId="77777777" w:rsidR="00D81969" w:rsidRPr="00DE019B" w:rsidRDefault="00617037">
      <w:pPr>
        <w:keepNext/>
        <w:spacing w:before="240" w:after="120"/>
        <w:rPr>
          <w:color w:val="000000" w:themeColor="text1"/>
        </w:rPr>
      </w:pPr>
      <w:r w:rsidRPr="00DE019B">
        <w:rPr>
          <w:b/>
          <w:bCs/>
          <w:color w:val="000000" w:themeColor="text1"/>
          <w:sz w:val="24"/>
          <w:szCs w:val="24"/>
        </w:rPr>
        <w:t>2.2 Material Commercial Context</w:t>
      </w:r>
    </w:p>
    <w:p w14:paraId="152A8D2C" w14:textId="77777777" w:rsidR="00D81969" w:rsidRPr="00DE019B" w:rsidRDefault="00617037">
      <w:pPr>
        <w:spacing w:after="160" w:line="300" w:lineRule="auto"/>
        <w:jc w:val="both"/>
        <w:rPr>
          <w:color w:val="000000" w:themeColor="text1"/>
        </w:rPr>
      </w:pPr>
      <w:r w:rsidRPr="00DE019B">
        <w:rPr>
          <w:color w:val="000000" w:themeColor="text1"/>
          <w:sz w:val="24"/>
          <w:szCs w:val="24"/>
        </w:rPr>
        <w:t>This case involved a straightforward commercial transport agreement - Hadley paying Baxendale's company to carry an important item (the broken shaft) from one place to another. This kind of contract is extremely common: businesses regularly rely on carriers, couriers, and logistics companies to deliver goods and parts on time, especially when time-sensitive repairs or operations depend on it. The core commercial issue here was about risk - who should bear the cost when a delivery is delayed, and how far tha</w:t>
      </w:r>
      <w:r w:rsidRPr="00DE019B">
        <w:rPr>
          <w:color w:val="000000" w:themeColor="text1"/>
          <w:sz w:val="24"/>
          <w:szCs w:val="24"/>
        </w:rPr>
        <w:t>t responsibility should stretch when the delay causes a bigger financial loss than the carrier could have expected.</w:t>
      </w:r>
    </w:p>
    <w:p w14:paraId="1C76934C" w14:textId="77777777" w:rsidR="00D81969" w:rsidRPr="00DE019B" w:rsidRDefault="00617037">
      <w:pPr>
        <w:keepNext/>
        <w:pBdr>
          <w:bottom w:val="single" w:sz="6" w:space="4" w:color="1F3864"/>
        </w:pBdr>
        <w:spacing w:before="400" w:after="200"/>
        <w:rPr>
          <w:color w:val="000000" w:themeColor="text1"/>
        </w:rPr>
      </w:pPr>
      <w:r w:rsidRPr="00DE019B">
        <w:rPr>
          <w:b/>
          <w:bCs/>
          <w:color w:val="000000" w:themeColor="text1"/>
          <w:sz w:val="28"/>
          <w:szCs w:val="28"/>
        </w:rPr>
        <w:t>3. Legal Issue</w:t>
      </w:r>
    </w:p>
    <w:p w14:paraId="0BFD9AF0" w14:textId="77777777" w:rsidR="00D81969" w:rsidRPr="00DE019B" w:rsidRDefault="00617037">
      <w:pPr>
        <w:keepNext/>
        <w:spacing w:before="240" w:after="120"/>
        <w:rPr>
          <w:color w:val="000000" w:themeColor="text1"/>
        </w:rPr>
      </w:pPr>
      <w:r w:rsidRPr="00DE019B">
        <w:rPr>
          <w:b/>
          <w:bCs/>
          <w:color w:val="000000" w:themeColor="text1"/>
          <w:sz w:val="24"/>
          <w:szCs w:val="24"/>
        </w:rPr>
        <w:t>3.1 Primary Question of Law</w:t>
      </w:r>
    </w:p>
    <w:p w14:paraId="1B2D91E0" w14:textId="77777777" w:rsidR="00D81969" w:rsidRPr="00DE019B" w:rsidRDefault="00617037">
      <w:pPr>
        <w:spacing w:after="160" w:line="300" w:lineRule="auto"/>
        <w:jc w:val="both"/>
        <w:rPr>
          <w:color w:val="000000" w:themeColor="text1"/>
        </w:rPr>
      </w:pPr>
      <w:r w:rsidRPr="00DE019B">
        <w:rPr>
          <w:color w:val="000000" w:themeColor="text1"/>
          <w:sz w:val="24"/>
          <w:szCs w:val="24"/>
        </w:rPr>
        <w:t>Simply put: when someone breaks a contract, are they responsible for paying for every single loss that results from the breach - even losses they had no way of predicting? Or should they only have to pay for losses that were reasonably foreseeable when the contract was made?</w:t>
      </w:r>
    </w:p>
    <w:p w14:paraId="3E420A0E" w14:textId="77777777" w:rsidR="00D81969" w:rsidRPr="00DE019B" w:rsidRDefault="00617037">
      <w:pPr>
        <w:keepNext/>
        <w:spacing w:before="240" w:after="120"/>
        <w:rPr>
          <w:color w:val="000000" w:themeColor="text1"/>
        </w:rPr>
      </w:pPr>
      <w:r w:rsidRPr="00DE019B">
        <w:rPr>
          <w:b/>
          <w:bCs/>
          <w:color w:val="000000" w:themeColor="text1"/>
          <w:sz w:val="24"/>
          <w:szCs w:val="24"/>
        </w:rPr>
        <w:t>3.2 Points of Contention</w:t>
      </w:r>
    </w:p>
    <w:p w14:paraId="06888019" w14:textId="77777777" w:rsidR="00D81969" w:rsidRPr="00DE019B" w:rsidRDefault="00617037">
      <w:pPr>
        <w:spacing w:after="160" w:line="300" w:lineRule="auto"/>
        <w:jc w:val="both"/>
        <w:rPr>
          <w:color w:val="000000" w:themeColor="text1"/>
        </w:rPr>
      </w:pPr>
      <w:r w:rsidRPr="00DE019B">
        <w:rPr>
          <w:b/>
          <w:bCs/>
          <w:color w:val="000000" w:themeColor="text1"/>
          <w:sz w:val="24"/>
          <w:szCs w:val="24"/>
        </w:rPr>
        <w:t xml:space="preserve">Hadley's Side: </w:t>
      </w:r>
      <w:r w:rsidRPr="00DE019B">
        <w:rPr>
          <w:color w:val="000000" w:themeColor="text1"/>
          <w:sz w:val="24"/>
          <w:szCs w:val="24"/>
        </w:rPr>
        <w:t>He argued that because the carrier failed to deliver the shaft on time as promised, the mill was forced to stay shut for extra days, and this directly caused him to lose profits during that period. He believed Baxendale should be fully responsible for compensating him for this loss, since it was a direct result of the delayed delivery.</w:t>
      </w:r>
    </w:p>
    <w:p w14:paraId="3DA6FDB9" w14:textId="77777777" w:rsidR="00D81969" w:rsidRPr="00DE019B" w:rsidRDefault="00617037">
      <w:pPr>
        <w:spacing w:after="160" w:line="300" w:lineRule="auto"/>
        <w:jc w:val="both"/>
        <w:rPr>
          <w:color w:val="000000" w:themeColor="text1"/>
        </w:rPr>
      </w:pPr>
      <w:r w:rsidRPr="00DE019B">
        <w:rPr>
          <w:b/>
          <w:bCs/>
          <w:color w:val="000000" w:themeColor="text1"/>
          <w:sz w:val="24"/>
          <w:szCs w:val="24"/>
        </w:rPr>
        <w:t xml:space="preserve">Baxendale's Side: </w:t>
      </w:r>
      <w:r w:rsidRPr="00DE019B">
        <w:rPr>
          <w:color w:val="000000" w:themeColor="text1"/>
          <w:sz w:val="24"/>
          <w:szCs w:val="24"/>
        </w:rPr>
        <w:t>He argued that he had no way of knowing that a delay in delivering the shaft would cause the entire mill to shut down and stop earning profits. He pointed out that Hadley never told him the mill had no spare shaft, or that the mill's entire operation depended on this one part being delivered quickly. Because of this, he argued that the lost profits were too remote a consequence, and he should not be held responsible for a loss he could not have reasonably predicted.</w:t>
      </w:r>
    </w:p>
    <w:p w14:paraId="4A60765A" w14:textId="77777777" w:rsidR="00D81969" w:rsidRPr="00DE019B" w:rsidRDefault="00617037">
      <w:pPr>
        <w:keepNext/>
        <w:pBdr>
          <w:bottom w:val="single" w:sz="6" w:space="4" w:color="1F3864"/>
        </w:pBdr>
        <w:spacing w:before="400" w:after="200"/>
        <w:rPr>
          <w:color w:val="000000" w:themeColor="text1"/>
        </w:rPr>
      </w:pPr>
      <w:r w:rsidRPr="00DE019B">
        <w:rPr>
          <w:b/>
          <w:bCs/>
          <w:color w:val="000000" w:themeColor="text1"/>
          <w:sz w:val="28"/>
          <w:szCs w:val="28"/>
        </w:rPr>
        <w:lastRenderedPageBreak/>
        <w:t>4. Judgment</w:t>
      </w:r>
    </w:p>
    <w:p w14:paraId="71A933DB" w14:textId="77777777" w:rsidR="00D81969" w:rsidRPr="00DE019B" w:rsidRDefault="00617037">
      <w:pPr>
        <w:keepNext/>
        <w:spacing w:before="240" w:after="120"/>
        <w:rPr>
          <w:color w:val="000000" w:themeColor="text1"/>
        </w:rPr>
      </w:pPr>
      <w:r w:rsidRPr="00DE019B">
        <w:rPr>
          <w:b/>
          <w:bCs/>
          <w:color w:val="000000" w:themeColor="text1"/>
          <w:sz w:val="24"/>
          <w:szCs w:val="24"/>
        </w:rPr>
        <w:t>4.1 Court's Decision</w:t>
      </w:r>
    </w:p>
    <w:p w14:paraId="03375E9C" w14:textId="77777777" w:rsidR="00D81969" w:rsidRPr="00DE019B" w:rsidRDefault="00617037">
      <w:pPr>
        <w:spacing w:after="160" w:line="300" w:lineRule="auto"/>
        <w:jc w:val="both"/>
        <w:rPr>
          <w:color w:val="000000" w:themeColor="text1"/>
        </w:rPr>
      </w:pPr>
      <w:r w:rsidRPr="00DE019B">
        <w:rPr>
          <w:color w:val="000000" w:themeColor="text1"/>
          <w:sz w:val="24"/>
          <w:szCs w:val="24"/>
        </w:rPr>
        <w:t>The Court of Exchequer Chamber ruled in favour of Baxendale. It held that he was not liable for Hadley's lost profits, because that kind of loss was not something he could have reasonably foreseen at the time the contract was made. The court ordered a new trial, this time with proper instructions to the jury on how to calculate damages, making sure that unforeseeable losses like the lost profits were left out.</w:t>
      </w:r>
    </w:p>
    <w:p w14:paraId="7E35387F" w14:textId="77777777" w:rsidR="00D81969" w:rsidRPr="00DE019B" w:rsidRDefault="00617037">
      <w:pPr>
        <w:keepNext/>
        <w:spacing w:before="240" w:after="120"/>
        <w:rPr>
          <w:color w:val="000000" w:themeColor="text1"/>
        </w:rPr>
      </w:pPr>
      <w:r w:rsidRPr="00DE019B">
        <w:rPr>
          <w:b/>
          <w:bCs/>
          <w:color w:val="000000" w:themeColor="text1"/>
          <w:sz w:val="24"/>
          <w:szCs w:val="24"/>
        </w:rPr>
        <w:t>4.2 Ratio Decidendi (Judicial Reasoning)</w:t>
      </w:r>
    </w:p>
    <w:p w14:paraId="5AC55853" w14:textId="77777777" w:rsidR="00D81969" w:rsidRPr="00DE019B" w:rsidRDefault="00617037">
      <w:pPr>
        <w:spacing w:after="160" w:line="300" w:lineRule="auto"/>
        <w:jc w:val="both"/>
        <w:rPr>
          <w:color w:val="000000" w:themeColor="text1"/>
        </w:rPr>
      </w:pPr>
      <w:r w:rsidRPr="00DE019B">
        <w:rPr>
          <w:color w:val="000000" w:themeColor="text1"/>
          <w:sz w:val="24"/>
          <w:szCs w:val="24"/>
        </w:rPr>
        <w:t>Baron Alderson gave the main judgment, and his reasoning became one of the most famous rules in all of contract law. He explained that when someone breaks a contract, the person who suffers should only be able to claim damages that fall into one of two categories: first, losses that would naturally happen in the ordinary course of things because of that kind of breach, or second, losses that both parties could reasonably be expected to have had in mind, or 'contemplated', when they made the contract, if the</w:t>
      </w:r>
      <w:r w:rsidRPr="00DE019B">
        <w:rPr>
          <w:color w:val="000000" w:themeColor="text1"/>
          <w:sz w:val="24"/>
          <w:szCs w:val="24"/>
        </w:rPr>
        <w:t xml:space="preserve">re were special circumstances that were actually communicated at the time. In this case, the court found that an ordinary delay in delivering goods would not normally cause a business to completely lose its profits - most businesses do not shut down entirely just because one part arrives late. Since Hadley never told the carrier that the mill had no spare shaft and could not function at all without this exact part being delivered quickly, Baxendale had no real way of knowing that a delay would cause such a </w:t>
      </w:r>
      <w:r w:rsidRPr="00DE019B">
        <w:rPr>
          <w:color w:val="000000" w:themeColor="text1"/>
          <w:sz w:val="24"/>
          <w:szCs w:val="24"/>
        </w:rPr>
        <w:t>huge loss. A general request for urgent shipping was not enough to count as special notice of this specific risk. Because the lost profits did not naturally flow from an ordinary delay, and were not something Baxendale was actually told about, the court said he could not be made to pay for them.</w:t>
      </w:r>
    </w:p>
    <w:p w14:paraId="5FDA4031" w14:textId="77777777" w:rsidR="00D81969" w:rsidRPr="00DE019B" w:rsidRDefault="00617037">
      <w:pPr>
        <w:spacing w:after="160" w:line="300" w:lineRule="auto"/>
        <w:jc w:val="both"/>
        <w:rPr>
          <w:color w:val="000000" w:themeColor="text1"/>
        </w:rPr>
      </w:pPr>
      <w:r w:rsidRPr="00DE019B">
        <w:rPr>
          <w:color w:val="000000" w:themeColor="text1"/>
          <w:sz w:val="24"/>
          <w:szCs w:val="24"/>
        </w:rPr>
        <w:t>In short: the court said a person who breaks a contract only has to pay for losses that are either the natural, expected result of that kind of breach, or losses they were specifically told about in advance. Since Baxendale did not know the mill would shut down entirely, he was not responsible for the lost profits.</w:t>
      </w:r>
    </w:p>
    <w:p w14:paraId="52DD820C" w14:textId="77777777" w:rsidR="00D81969" w:rsidRPr="00DE019B" w:rsidRDefault="00617037">
      <w:pPr>
        <w:keepNext/>
        <w:pBdr>
          <w:bottom w:val="single" w:sz="6" w:space="4" w:color="1F3864"/>
        </w:pBdr>
        <w:spacing w:before="400" w:after="200"/>
        <w:rPr>
          <w:color w:val="000000" w:themeColor="text1"/>
        </w:rPr>
      </w:pPr>
      <w:r w:rsidRPr="00DE019B">
        <w:rPr>
          <w:b/>
          <w:bCs/>
          <w:color w:val="000000" w:themeColor="text1"/>
          <w:sz w:val="28"/>
          <w:szCs w:val="28"/>
        </w:rPr>
        <w:t>5. Legal Principle: Contract Formation Analysis</w:t>
      </w:r>
    </w:p>
    <w:p w14:paraId="16D2F5EE" w14:textId="77777777" w:rsidR="00D81969" w:rsidRPr="00DE019B" w:rsidRDefault="00617037">
      <w:pPr>
        <w:keepNext/>
        <w:spacing w:before="240" w:after="120"/>
        <w:rPr>
          <w:color w:val="000000" w:themeColor="text1"/>
        </w:rPr>
      </w:pPr>
      <w:r w:rsidRPr="00DE019B">
        <w:rPr>
          <w:b/>
          <w:bCs/>
          <w:color w:val="000000" w:themeColor="text1"/>
          <w:sz w:val="24"/>
          <w:szCs w:val="24"/>
        </w:rPr>
        <w:t>5.1 Evaluation of a Valid Offer</w:t>
      </w:r>
    </w:p>
    <w:p w14:paraId="363170B2" w14:textId="77777777" w:rsidR="00D81969" w:rsidRPr="00DE019B" w:rsidRDefault="00617037">
      <w:pPr>
        <w:spacing w:after="160" w:line="300" w:lineRule="auto"/>
        <w:jc w:val="both"/>
        <w:rPr>
          <w:color w:val="000000" w:themeColor="text1"/>
        </w:rPr>
      </w:pPr>
      <w:r w:rsidRPr="00DE019B">
        <w:rPr>
          <w:color w:val="000000" w:themeColor="text1"/>
          <w:sz w:val="24"/>
          <w:szCs w:val="24"/>
        </w:rPr>
        <w:t>This case is less about whether an offer existed - both sides agreed there was a valid transport contract between Hadley and Baxendale's company - and more about what happens after a contract is broken. Still, it is useful to note that the original agreement (carrying the shaft for a fee, with a promise of next-day delivery) was a straightforward, clearly defined commercial offer that was accepted in the normal course of business, with no dispute over its basic terms.</w:t>
      </w:r>
    </w:p>
    <w:p w14:paraId="21BD3036" w14:textId="77777777" w:rsidR="00D81969" w:rsidRPr="00DE019B" w:rsidRDefault="00617037">
      <w:pPr>
        <w:keepNext/>
        <w:spacing w:before="240" w:after="120"/>
        <w:rPr>
          <w:color w:val="000000" w:themeColor="text1"/>
        </w:rPr>
      </w:pPr>
      <w:r w:rsidRPr="00DE019B">
        <w:rPr>
          <w:b/>
          <w:bCs/>
          <w:color w:val="000000" w:themeColor="text1"/>
          <w:sz w:val="24"/>
          <w:szCs w:val="24"/>
        </w:rPr>
        <w:lastRenderedPageBreak/>
        <w:t>5.2 Mechanics of Acceptance</w:t>
      </w:r>
    </w:p>
    <w:p w14:paraId="71EF4F65" w14:textId="77777777" w:rsidR="00D81969" w:rsidRPr="00DE019B" w:rsidRDefault="00617037">
      <w:pPr>
        <w:spacing w:after="160" w:line="300" w:lineRule="auto"/>
        <w:jc w:val="both"/>
        <w:rPr>
          <w:color w:val="000000" w:themeColor="text1"/>
        </w:rPr>
      </w:pPr>
      <w:r w:rsidRPr="00DE019B">
        <w:rPr>
          <w:color w:val="000000" w:themeColor="text1"/>
          <w:sz w:val="24"/>
          <w:szCs w:val="24"/>
        </w:rPr>
        <w:t xml:space="preserve">Similarly, acceptance was never in question here - Baxendale's company had accepted the job of transporting the shaft and had agreed to deliver it the next day. The real legal battle in this case was not about whether a contract existed, but about how much the breaching party should have to pay once that contract was broken. This case is important because it shows that even after a valid contract is formed and clearly breached, the law still limits how much responsibility the breaching party carries, based </w:t>
      </w:r>
      <w:r w:rsidRPr="00DE019B">
        <w:rPr>
          <w:color w:val="000000" w:themeColor="text1"/>
          <w:sz w:val="24"/>
          <w:szCs w:val="24"/>
        </w:rPr>
        <w:t>on what they could reasonably have predicted.</w:t>
      </w:r>
    </w:p>
    <w:p w14:paraId="04C5D659" w14:textId="77777777" w:rsidR="00D81969" w:rsidRPr="00DE019B" w:rsidRDefault="00617037">
      <w:pPr>
        <w:keepNext/>
        <w:spacing w:before="240" w:after="120"/>
        <w:rPr>
          <w:color w:val="000000" w:themeColor="text1"/>
        </w:rPr>
      </w:pPr>
      <w:r w:rsidRPr="00DE019B">
        <w:rPr>
          <w:b/>
          <w:bCs/>
          <w:color w:val="000000" w:themeColor="text1"/>
          <w:sz w:val="24"/>
          <w:szCs w:val="24"/>
        </w:rPr>
        <w:t>5.3 Ancillary Pillars of Formation</w:t>
      </w:r>
    </w:p>
    <w:p w14:paraId="34BCC32A" w14:textId="77777777" w:rsidR="00D81969" w:rsidRPr="00DE019B" w:rsidRDefault="00617037">
      <w:pPr>
        <w:spacing w:after="160" w:line="300" w:lineRule="auto"/>
        <w:jc w:val="both"/>
        <w:rPr>
          <w:color w:val="000000" w:themeColor="text1"/>
        </w:rPr>
      </w:pPr>
      <w:r w:rsidRPr="00DE019B">
        <w:rPr>
          <w:b/>
          <w:bCs/>
          <w:color w:val="000000" w:themeColor="text1"/>
          <w:sz w:val="24"/>
          <w:szCs w:val="24"/>
        </w:rPr>
        <w:t xml:space="preserve">Consideration: </w:t>
      </w:r>
      <w:r w:rsidRPr="00DE019B">
        <w:rPr>
          <w:color w:val="000000" w:themeColor="text1"/>
          <w:sz w:val="24"/>
          <w:szCs w:val="24"/>
        </w:rPr>
        <w:t>Hadley paid Baxendale's company a fee to transport the shaft - this was clear, valid consideration on both sides, and was never disputed by either party in this case.</w:t>
      </w:r>
    </w:p>
    <w:p w14:paraId="4897E9E4" w14:textId="77777777" w:rsidR="00D81969" w:rsidRPr="00DE019B" w:rsidRDefault="00617037">
      <w:pPr>
        <w:spacing w:after="160" w:line="300" w:lineRule="auto"/>
        <w:jc w:val="both"/>
        <w:rPr>
          <w:color w:val="000000" w:themeColor="text1"/>
        </w:rPr>
      </w:pPr>
      <w:r w:rsidRPr="00DE019B">
        <w:rPr>
          <w:b/>
          <w:bCs/>
          <w:color w:val="000000" w:themeColor="text1"/>
          <w:sz w:val="24"/>
          <w:szCs w:val="24"/>
        </w:rPr>
        <w:t xml:space="preserve">Foreseeability of Loss (the real issue in this case): </w:t>
      </w:r>
      <w:r w:rsidRPr="00DE019B">
        <w:rPr>
          <w:color w:val="000000" w:themeColor="text1"/>
          <w:sz w:val="24"/>
          <w:szCs w:val="24"/>
        </w:rPr>
        <w:t>Instead of intention to create legal relations, the key legal principle that came out of this case is 'foreseeability' - the idea that a party should only be responsible for losses that were reasonably foreseeable, or specifically communicated, at the time the contract was made. This idea, now often called 'the rule in Hadley v. Baxendale', has become just as fundamental to contract law as offer, acceptance, and consideration when it comes to deciding how much compensation is fair after a breach.</w:t>
      </w:r>
    </w:p>
    <w:p w14:paraId="06F49C2F" w14:textId="77777777" w:rsidR="00D81969" w:rsidRPr="00DE019B" w:rsidRDefault="00617037">
      <w:pPr>
        <w:keepNext/>
        <w:pBdr>
          <w:bottom w:val="single" w:sz="6" w:space="4" w:color="1F3864"/>
        </w:pBdr>
        <w:spacing w:before="400" w:after="200"/>
        <w:rPr>
          <w:color w:val="000000" w:themeColor="text1"/>
        </w:rPr>
      </w:pPr>
      <w:r w:rsidRPr="00DE019B">
        <w:rPr>
          <w:b/>
          <w:bCs/>
          <w:color w:val="000000" w:themeColor="text1"/>
          <w:sz w:val="28"/>
          <w:szCs w:val="28"/>
        </w:rPr>
        <w:t>6. Business Relevance</w:t>
      </w:r>
    </w:p>
    <w:p w14:paraId="71186E12" w14:textId="77777777" w:rsidR="00D81969" w:rsidRPr="00DE019B" w:rsidRDefault="00617037">
      <w:pPr>
        <w:keepNext/>
        <w:spacing w:before="240" w:after="120"/>
        <w:rPr>
          <w:color w:val="000000" w:themeColor="text1"/>
        </w:rPr>
      </w:pPr>
      <w:r w:rsidRPr="00DE019B">
        <w:rPr>
          <w:b/>
          <w:bCs/>
          <w:color w:val="000000" w:themeColor="text1"/>
          <w:sz w:val="24"/>
          <w:szCs w:val="24"/>
        </w:rPr>
        <w:t>6.1 Application in Modern Business</w:t>
      </w:r>
    </w:p>
    <w:p w14:paraId="51438ED1" w14:textId="77777777" w:rsidR="00D81969" w:rsidRPr="00DE019B" w:rsidRDefault="00617037">
      <w:pPr>
        <w:spacing w:after="160" w:line="300" w:lineRule="auto"/>
        <w:jc w:val="both"/>
        <w:rPr>
          <w:color w:val="000000" w:themeColor="text1"/>
        </w:rPr>
      </w:pPr>
      <w:r w:rsidRPr="00DE019B">
        <w:rPr>
          <w:color w:val="000000" w:themeColor="text1"/>
          <w:sz w:val="24"/>
          <w:szCs w:val="24"/>
        </w:rPr>
        <w:t>This 1854 case still shapes how businesses handle delays, breaches, and compensation claims today. Whenever a company is late in delivering goods, services, or software, courts (and contracts themselves) look at whether the resulting loss was foreseeable, or whether the affected business specifically flagged the risk in advance. This is hugely relevant to logistics, e-commerce, supply chain, and fintech businesses - for example, if a payment gateway or banking API goes down and causes a business to lose sal</w:t>
      </w:r>
      <w:r w:rsidRPr="00DE019B">
        <w:rPr>
          <w:color w:val="000000" w:themeColor="text1"/>
          <w:sz w:val="24"/>
          <w:szCs w:val="24"/>
        </w:rPr>
        <w:t>es, the provider may only be liable for losses they could have reasonably predicted, unless the client had specifically warned them about unusual risks or dependencies beforehand. This is exactly why many contracts today include specific clauses spelling out what kind of damages (direct, indirect, consequential) a party can or cannot claim if something goes wrong.</w:t>
      </w:r>
    </w:p>
    <w:p w14:paraId="27CABF85" w14:textId="77777777" w:rsidR="00D81969" w:rsidRPr="00DE019B" w:rsidRDefault="00617037">
      <w:pPr>
        <w:keepNext/>
        <w:spacing w:before="240" w:after="120"/>
        <w:rPr>
          <w:color w:val="000000" w:themeColor="text1"/>
        </w:rPr>
      </w:pPr>
      <w:r w:rsidRPr="00DE019B">
        <w:rPr>
          <w:b/>
          <w:bCs/>
          <w:color w:val="000000" w:themeColor="text1"/>
          <w:sz w:val="24"/>
          <w:szCs w:val="24"/>
        </w:rPr>
        <w:t>6.2 Risk Management &amp; Operational Compliance</w:t>
      </w:r>
    </w:p>
    <w:p w14:paraId="282211C2" w14:textId="77777777" w:rsidR="00D81969" w:rsidRPr="00DE019B" w:rsidRDefault="00617037">
      <w:pPr>
        <w:pStyle w:val="ListParagraph"/>
        <w:numPr>
          <w:ilvl w:val="0"/>
          <w:numId w:val="1"/>
        </w:numPr>
        <w:spacing w:after="100" w:line="300" w:lineRule="auto"/>
        <w:jc w:val="both"/>
        <w:rPr>
          <w:color w:val="000000" w:themeColor="text1"/>
        </w:rPr>
      </w:pPr>
      <w:r w:rsidRPr="00DE019B">
        <w:rPr>
          <w:color w:val="000000" w:themeColor="text1"/>
          <w:sz w:val="24"/>
          <w:szCs w:val="24"/>
        </w:rPr>
        <w:t>Businesses should clearly communicate any special risks, dependencies, or urgent requirements to their vendors or service providers in writing, since silence may mean the other party cannot later be blamed for losses they were never told about.</w:t>
      </w:r>
    </w:p>
    <w:p w14:paraId="3E0FFB0C" w14:textId="77777777" w:rsidR="00D81969" w:rsidRPr="00DE019B" w:rsidRDefault="00617037">
      <w:pPr>
        <w:pStyle w:val="ListParagraph"/>
        <w:numPr>
          <w:ilvl w:val="0"/>
          <w:numId w:val="1"/>
        </w:numPr>
        <w:spacing w:after="100" w:line="300" w:lineRule="auto"/>
        <w:jc w:val="both"/>
        <w:rPr>
          <w:color w:val="000000" w:themeColor="text1"/>
        </w:rPr>
      </w:pPr>
      <w:r w:rsidRPr="00DE019B">
        <w:rPr>
          <w:color w:val="000000" w:themeColor="text1"/>
          <w:sz w:val="24"/>
          <w:szCs w:val="24"/>
        </w:rPr>
        <w:lastRenderedPageBreak/>
        <w:t>Contracts should include a clear 'limitation of liability' clause, specifying whether the business will be responsible for indirect or consequential losses (like lost profits) or only for direct, foreseeable losses.</w:t>
      </w:r>
    </w:p>
    <w:p w14:paraId="061EBE59" w14:textId="77777777" w:rsidR="00D81969" w:rsidRPr="00DE019B" w:rsidRDefault="00617037">
      <w:pPr>
        <w:pStyle w:val="ListParagraph"/>
        <w:numPr>
          <w:ilvl w:val="0"/>
          <w:numId w:val="1"/>
        </w:numPr>
        <w:spacing w:after="100" w:line="300" w:lineRule="auto"/>
        <w:jc w:val="both"/>
        <w:rPr>
          <w:color w:val="000000" w:themeColor="text1"/>
        </w:rPr>
      </w:pPr>
      <w:r w:rsidRPr="00DE019B">
        <w:rPr>
          <w:color w:val="000000" w:themeColor="text1"/>
          <w:sz w:val="24"/>
          <w:szCs w:val="24"/>
        </w:rPr>
        <w:t>Companies acting as service providers (like carriers, IT vendors, or payment processors) should ask clients about any special circumstances that could increase potential damages, and document this properly.</w:t>
      </w:r>
    </w:p>
    <w:p w14:paraId="64791EA4" w14:textId="77777777" w:rsidR="00D81969" w:rsidRPr="00DE019B" w:rsidRDefault="00617037">
      <w:pPr>
        <w:pStyle w:val="ListParagraph"/>
        <w:numPr>
          <w:ilvl w:val="0"/>
          <w:numId w:val="1"/>
        </w:numPr>
        <w:spacing w:after="100" w:line="300" w:lineRule="auto"/>
        <w:jc w:val="both"/>
        <w:rPr>
          <w:color w:val="000000" w:themeColor="text1"/>
        </w:rPr>
      </w:pPr>
      <w:r w:rsidRPr="00DE019B">
        <w:rPr>
          <w:color w:val="000000" w:themeColor="text1"/>
          <w:sz w:val="24"/>
          <w:szCs w:val="24"/>
        </w:rPr>
        <w:t>Where time-sensitive operations depend entirely on a single vendor or delivery (with no backup plan), businesses should flag this dependency clearly, since courts will look at what was actually communicated, not just what seemed obvious.</w:t>
      </w:r>
    </w:p>
    <w:p w14:paraId="15997044" w14:textId="77777777" w:rsidR="00D81969" w:rsidRPr="00DE019B" w:rsidRDefault="00617037">
      <w:pPr>
        <w:pStyle w:val="ListParagraph"/>
        <w:numPr>
          <w:ilvl w:val="0"/>
          <w:numId w:val="1"/>
        </w:numPr>
        <w:spacing w:after="100" w:line="300" w:lineRule="auto"/>
        <w:jc w:val="both"/>
        <w:rPr>
          <w:color w:val="000000" w:themeColor="text1"/>
        </w:rPr>
      </w:pPr>
      <w:r w:rsidRPr="00DE019B">
        <w:rPr>
          <w:color w:val="000000" w:themeColor="text1"/>
          <w:sz w:val="24"/>
          <w:szCs w:val="24"/>
        </w:rPr>
        <w:t>Legal and operations teams should periodically review service-level agreements (SLAs) to ensure damages clauses reflect the true foreseeable risks of a delay or failure, protecting the business from open-ended liability.</w:t>
      </w:r>
    </w:p>
    <w:p w14:paraId="3A74AFC1" w14:textId="77777777" w:rsidR="00D81969" w:rsidRPr="00DE019B" w:rsidRDefault="00617037">
      <w:pPr>
        <w:keepNext/>
        <w:pBdr>
          <w:bottom w:val="single" w:sz="6" w:space="4" w:color="1F3864"/>
        </w:pBdr>
        <w:spacing w:before="400" w:after="200"/>
        <w:rPr>
          <w:color w:val="000000" w:themeColor="text1"/>
        </w:rPr>
      </w:pPr>
      <w:r w:rsidRPr="00DE019B">
        <w:rPr>
          <w:b/>
          <w:bCs/>
          <w:color w:val="000000" w:themeColor="text1"/>
          <w:sz w:val="28"/>
          <w:szCs w:val="28"/>
        </w:rPr>
        <w:t>7. Conclusion</w:t>
      </w:r>
    </w:p>
    <w:p w14:paraId="29874ACB" w14:textId="77777777" w:rsidR="00D81969" w:rsidRPr="00DE019B" w:rsidRDefault="00617037">
      <w:pPr>
        <w:keepNext/>
        <w:spacing w:before="240" w:after="120"/>
        <w:rPr>
          <w:color w:val="000000" w:themeColor="text1"/>
        </w:rPr>
      </w:pPr>
      <w:r w:rsidRPr="00DE019B">
        <w:rPr>
          <w:b/>
          <w:bCs/>
          <w:color w:val="000000" w:themeColor="text1"/>
          <w:sz w:val="24"/>
          <w:szCs w:val="24"/>
        </w:rPr>
        <w:t>7.1 Personal Learning and Observations</w:t>
      </w:r>
    </w:p>
    <w:p w14:paraId="464D12C1" w14:textId="77777777" w:rsidR="00D81969" w:rsidRPr="00DE019B" w:rsidRDefault="00617037">
      <w:pPr>
        <w:spacing w:after="160" w:line="300" w:lineRule="auto"/>
        <w:jc w:val="both"/>
        <w:rPr>
          <w:color w:val="000000" w:themeColor="text1"/>
        </w:rPr>
      </w:pPr>
      <w:r w:rsidRPr="00DE019B">
        <w:rPr>
          <w:color w:val="000000" w:themeColor="text1"/>
          <w:sz w:val="24"/>
          <w:szCs w:val="24"/>
        </w:rPr>
        <w:t>Studying Hadley v. Baxendale helped me understand that winning a breach of contract case is not the end of the story - the bigger challenge is often figuring out how much compensation is actually fair. I found it interesting that even though Baxendale was clearly at fault for the delay, he still was not made to pay for the lost profits, simply because he had no way of predicting such a huge consequence from what seemed like an ordinary delivery delay. This case taught me the importance of clear communicatio</w:t>
      </w:r>
      <w:r w:rsidRPr="00DE019B">
        <w:rPr>
          <w:color w:val="000000" w:themeColor="text1"/>
          <w:sz w:val="24"/>
          <w:szCs w:val="24"/>
        </w:rPr>
        <w:t>n in business dealings - if Hadley had simply told the carrier that the mill had no spare shaft and would be completely shut down without a fast delivery, the outcome could have been very different. It also made me realise how relevant this two-century-old rule still is today, especially in industries like logistics, e-commerce, and fintech, where a small delay can sometimes cause big financial losses, and businesses need to be upfront about their risks to protect themselves legally. Overall, this case is a</w:t>
      </w:r>
      <w:r w:rsidRPr="00DE019B">
        <w:rPr>
          <w:color w:val="000000" w:themeColor="text1"/>
          <w:sz w:val="24"/>
          <w:szCs w:val="24"/>
        </w:rPr>
        <w:t xml:space="preserve"> strong reminder that the law does not hold people responsible for every possible consequence of their actions - only for the ones that were reasonably foreseeable or clearly communicated in advance.</w:t>
      </w:r>
    </w:p>
    <w:sectPr w:rsidR="00D81969" w:rsidRPr="00DE019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A0846" w14:textId="77777777" w:rsidR="00617037" w:rsidRDefault="00617037">
      <w:r>
        <w:separator/>
      </w:r>
    </w:p>
  </w:endnote>
  <w:endnote w:type="continuationSeparator" w:id="0">
    <w:p w14:paraId="5D0DB8E9" w14:textId="77777777" w:rsidR="00617037" w:rsidRDefault="00617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14CC" w14:textId="77777777" w:rsidR="00D81969" w:rsidRDefault="00617037">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E019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FA5E9" w14:textId="77777777" w:rsidR="00617037" w:rsidRDefault="00617037">
      <w:r>
        <w:separator/>
      </w:r>
    </w:p>
  </w:footnote>
  <w:footnote w:type="continuationSeparator" w:id="0">
    <w:p w14:paraId="6EB63B60" w14:textId="77777777" w:rsidR="00617037" w:rsidRDefault="006170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91DC" w14:textId="1911E90C" w:rsidR="00D81969" w:rsidRDefault="00D8196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21441"/>
    <w:multiLevelType w:val="hybridMultilevel"/>
    <w:tmpl w:val="B1745D86"/>
    <w:lvl w:ilvl="0" w:tplc="4024368C">
      <w:start w:val="1"/>
      <w:numFmt w:val="bullet"/>
      <w:lvlText w:val="●"/>
      <w:lvlJc w:val="left"/>
      <w:pPr>
        <w:ind w:left="720" w:hanging="360"/>
      </w:pPr>
    </w:lvl>
    <w:lvl w:ilvl="1" w:tplc="1A3A6506">
      <w:start w:val="1"/>
      <w:numFmt w:val="bullet"/>
      <w:lvlText w:val="○"/>
      <w:lvlJc w:val="left"/>
      <w:pPr>
        <w:ind w:left="1440" w:hanging="360"/>
      </w:pPr>
    </w:lvl>
    <w:lvl w:ilvl="2" w:tplc="F24632CC">
      <w:start w:val="1"/>
      <w:numFmt w:val="bullet"/>
      <w:lvlText w:val="■"/>
      <w:lvlJc w:val="left"/>
      <w:pPr>
        <w:ind w:left="2160" w:hanging="360"/>
      </w:pPr>
    </w:lvl>
    <w:lvl w:ilvl="3" w:tplc="2EFCDFEE">
      <w:start w:val="1"/>
      <w:numFmt w:val="bullet"/>
      <w:lvlText w:val="●"/>
      <w:lvlJc w:val="left"/>
      <w:pPr>
        <w:ind w:left="2880" w:hanging="360"/>
      </w:pPr>
    </w:lvl>
    <w:lvl w:ilvl="4" w:tplc="6A829724">
      <w:start w:val="1"/>
      <w:numFmt w:val="bullet"/>
      <w:lvlText w:val="○"/>
      <w:lvlJc w:val="left"/>
      <w:pPr>
        <w:ind w:left="3600" w:hanging="360"/>
      </w:pPr>
    </w:lvl>
    <w:lvl w:ilvl="5" w:tplc="AFC4751C">
      <w:start w:val="1"/>
      <w:numFmt w:val="bullet"/>
      <w:lvlText w:val="■"/>
      <w:lvlJc w:val="left"/>
      <w:pPr>
        <w:ind w:left="4320" w:hanging="360"/>
      </w:pPr>
    </w:lvl>
    <w:lvl w:ilvl="6" w:tplc="4538FACC">
      <w:start w:val="1"/>
      <w:numFmt w:val="bullet"/>
      <w:lvlText w:val="●"/>
      <w:lvlJc w:val="left"/>
      <w:pPr>
        <w:ind w:left="5040" w:hanging="360"/>
      </w:pPr>
    </w:lvl>
    <w:lvl w:ilvl="7" w:tplc="30DE274E">
      <w:start w:val="1"/>
      <w:numFmt w:val="bullet"/>
      <w:lvlText w:val="●"/>
      <w:lvlJc w:val="left"/>
      <w:pPr>
        <w:ind w:left="5760" w:hanging="360"/>
      </w:pPr>
    </w:lvl>
    <w:lvl w:ilvl="8" w:tplc="271CDB0A">
      <w:start w:val="1"/>
      <w:numFmt w:val="bullet"/>
      <w:lvlText w:val="●"/>
      <w:lvlJc w:val="left"/>
      <w:pPr>
        <w:ind w:left="6480" w:hanging="360"/>
      </w:pPr>
    </w:lvl>
  </w:abstractNum>
  <w:num w:numId="1" w16cid:durableId="1419592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969"/>
    <w:rsid w:val="004643EA"/>
    <w:rsid w:val="00617037"/>
    <w:rsid w:val="00D81969"/>
    <w:rsid w:val="00DE01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D84EE"/>
  <w15:docId w15:val="{C87BB252-617E-4F70-B7A8-1056BBCFF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019B"/>
    <w:pPr>
      <w:tabs>
        <w:tab w:val="center" w:pos="4513"/>
        <w:tab w:val="right" w:pos="9026"/>
      </w:tabs>
    </w:pPr>
  </w:style>
  <w:style w:type="character" w:customStyle="1" w:styleId="HeaderChar">
    <w:name w:val="Header Char"/>
    <w:basedOn w:val="DefaultParagraphFont"/>
    <w:link w:val="Header"/>
    <w:uiPriority w:val="99"/>
    <w:rsid w:val="00DE019B"/>
  </w:style>
  <w:style w:type="paragraph" w:styleId="Footer">
    <w:name w:val="footer"/>
    <w:basedOn w:val="Normal"/>
    <w:link w:val="FooterChar"/>
    <w:uiPriority w:val="99"/>
    <w:unhideWhenUsed/>
    <w:rsid w:val="00DE019B"/>
    <w:pPr>
      <w:tabs>
        <w:tab w:val="center" w:pos="4513"/>
        <w:tab w:val="right" w:pos="9026"/>
      </w:tabs>
    </w:pPr>
  </w:style>
  <w:style w:type="character" w:customStyle="1" w:styleId="FooterChar">
    <w:name w:val="Footer Char"/>
    <w:basedOn w:val="DefaultParagraphFont"/>
    <w:link w:val="Footer"/>
    <w:uiPriority w:val="99"/>
    <w:rsid w:val="00DE0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1785</Words>
  <Characters>10180</Characters>
  <Application>Microsoft Office Word</Application>
  <DocSecurity>0</DocSecurity>
  <Lines>84</Lines>
  <Paragraphs>23</Paragraphs>
  <ScaleCrop>false</ScaleCrop>
  <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Pavithran D</cp:lastModifiedBy>
  <cp:revision>2</cp:revision>
  <dcterms:created xsi:type="dcterms:W3CDTF">2026-08-10T08:26:00Z</dcterms:created>
  <dcterms:modified xsi:type="dcterms:W3CDTF">2026-08-10T08:26:00Z</dcterms:modified>
</cp:coreProperties>
</file>