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a9jff1x03s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SIMPLE MOVING AVERAGE</w:t>
      </w:r>
    </w:p>
    <w:p w:rsidR="00000000" w:rsidDel="00000000" w:rsidP="00000000" w:rsidRDefault="00000000" w:rsidRPr="00000000" w14:paraId="00000003">
      <w:pPr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492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kn4qji820lv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RELATIVE STRENGTH INDEX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530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  <w:sectPr>
          <w:headerReference r:id="rId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The RSI is 69.33, it is neutral so we can hold.</w:t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headerReference r:id="rId9" w:type="default"/>
          <w:type w:val="nextPage"/>
          <w:pgSz w:h="16834" w:w="11909" w:orient="portrait"/>
          <w:pgMar w:bottom="1440" w:top="566.9291338582677" w:left="1440" w:right="1440" w:header="720" w:footer="720"/>
          <w:pgNumType w:start="1"/>
        </w:sectPr>
      </w:pPr>
      <w:bookmarkStart w:colFirst="0" w:colLast="0" w:name="_foppqqtwqy33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17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mfejlz5am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Indicator-Based Trading Report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2ajfutox6fo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Market Observation</w:t>
      </w:r>
    </w:p>
    <w:tbl>
      <w:tblPr>
        <w:tblStyle w:val="Table1"/>
        <w:tblW w:w="49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95"/>
        <w:gridCol w:w="3285"/>
        <w:tblGridChange w:id="0">
          <w:tblGrid>
            <w:gridCol w:w="1695"/>
            <w:gridCol w:w="328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Particular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Asset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ETHUREUM (ETHUSD)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Timeframe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 Hour (1H)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Price Position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Above 50 SMA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SMA Direction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Upward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Current RSI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55.43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RSI Zone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Neutral (30–70)</w:t>
            </w:r>
          </w:p>
        </w:tc>
      </w:tr>
    </w:tbl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68i4hphb08o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Trading Decision</w:t>
      </w:r>
    </w:p>
    <w:tbl>
      <w:tblPr>
        <w:tblStyle w:val="Table2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41.5408685717211"/>
        <w:gridCol w:w="7583.970942451902"/>
        <w:tblGridChange w:id="0">
          <w:tblGrid>
            <w:gridCol w:w="1441.5408685717211"/>
            <w:gridCol w:w="7583.970942451902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Particular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Trade Executed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Trade Type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Long (Buy)</w:t>
            </w:r>
          </w:p>
        </w:tc>
      </w:tr>
      <w:tr>
        <w:trPr>
          <w:cantSplit w:val="0"/>
          <w:trHeight w:val="1085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Reason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Price is above 50 SMA, indicating an upward trend, while the RSI remains in the neutral zone, suggesting balanced momentum without an overbought condition.</w:t>
            </w:r>
          </w:p>
        </w:tc>
      </w:tr>
    </w:tbl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/>
      </w:pPr>
      <w:bookmarkStart w:colFirst="0" w:colLast="0" w:name="_p4r0delw1ul9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pc30vkajiww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Trade Details</w:t>
      </w:r>
    </w:p>
    <w:tbl>
      <w:tblPr>
        <w:tblStyle w:val="Table3"/>
        <w:tblW w:w="38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90"/>
        <w:gridCol w:w="1665"/>
        <w:tblGridChange w:id="0">
          <w:tblGrid>
            <w:gridCol w:w="2190"/>
            <w:gridCol w:w="166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Particular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Entry Price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highlight w:val="white"/>
                <w:rtl w:val="0"/>
              </w:rPr>
              <w:t xml:space="preserve">2,739.254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Exit Price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sz w:val="21"/>
                <w:szCs w:val="21"/>
                <w:highlight w:val="white"/>
                <w:rtl w:val="0"/>
              </w:rPr>
              <w:t xml:space="preserve">2,737.346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Realized Profit/Loss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2ab94"/>
                <w:sz w:val="21"/>
                <w:szCs w:val="21"/>
                <w:highlight w:val="white"/>
                <w:rtl w:val="0"/>
              </w:rPr>
              <w:t xml:space="preserve">+292.36</w:t>
            </w:r>
            <w:r w:rsidDel="00000000" w:rsidR="00000000" w:rsidRPr="00000000">
              <w:rPr>
                <w:rtl w:val="0"/>
              </w:rPr>
              <w:t xml:space="preserve"> INR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Trade Outcome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PROFIT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type w:val="nextPage"/>
      <w:pgSz w:h="16834" w:w="11909" w:orient="portrait"/>
      <w:pgMar w:bottom="1440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3.xml"/><Relationship Id="rId10" Type="http://schemas.openxmlformats.org/officeDocument/2006/relationships/image" Target="media/image1.png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