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24467">
      <w:pPr>
        <w:rPr>
          <w:rFonts w:hint="default"/>
          <w:color w:val="851321" w:themeColor="accent6" w:themeShade="80"/>
          <w:sz w:val="52"/>
          <w:szCs w:val="52"/>
          <w:lang w:val="en-US"/>
        </w:rPr>
      </w:pPr>
      <w:r>
        <w:rPr>
          <w:rFonts w:hint="default"/>
          <w:color w:val="851321" w:themeColor="accent6" w:themeShade="80"/>
          <w:sz w:val="52"/>
          <w:szCs w:val="52"/>
          <w:lang w:val="en-US"/>
        </w:rPr>
        <w:t>PENETRATION TESTING REPORT</w:t>
      </w:r>
    </w:p>
    <w:p w14:paraId="06EFA6DC">
      <w:pPr>
        <w:rPr>
          <w:rFonts w:hint="default"/>
          <w:color w:val="C81D31" w:themeColor="accent6" w:themeShade="BF"/>
          <w:sz w:val="36"/>
          <w:szCs w:val="36"/>
          <w:lang w:val="en-US"/>
        </w:rPr>
      </w:pPr>
      <w:r>
        <w:rPr>
          <w:rFonts w:hint="default"/>
          <w:color w:val="C81D31" w:themeColor="accent6" w:themeShade="BF"/>
          <w:sz w:val="36"/>
          <w:szCs w:val="36"/>
          <w:lang w:val="en-US"/>
        </w:rPr>
        <w:t>FOOTPRINTING &amp; NETWORKING SCANNING PHASES</w:t>
      </w:r>
    </w:p>
    <w:p w14:paraId="5E5EF4DF">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841320" w:themeColor="accent6" w:themeShade="7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WEEK 2-PM-FINAL</w:t>
      </w:r>
      <w:r>
        <w:rPr>
          <w:rFonts w:hint="default"/>
          <w:color w:val="C81D31" w:themeColor="accent6" w:themeShade="BF"/>
          <w:sz w:val="24"/>
          <w:szCs w:val="24"/>
          <w:lang w:val="en-US"/>
        </w:rPr>
        <w:t xml:space="preserve">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REPORT|CYBERSECURITY|NETWORKWALKS</w:t>
      </w:r>
    </w:p>
    <w:p w14:paraId="69D2C53B">
      <w:p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B51F6D2">
      <w:p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AFDE66F">
      <w:p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6101614">
      <w:p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bl>
      <w:tblPr>
        <w:tblStyle w:val="7"/>
        <w:tblW w:w="0" w:type="auto"/>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35"/>
        <w:gridCol w:w="4261"/>
      </w:tblGrid>
      <w:tr w14:paraId="6457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4874CB" w:themeFill="accent1"/>
          </w:tcPr>
          <w:p w14:paraId="395D490A">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Name (cybersecurity student)</w:t>
            </w:r>
          </w:p>
        </w:tc>
        <w:tc>
          <w:tcPr>
            <w:tcW w:w="4261" w:type="dxa"/>
            <w:shd w:val="clear" w:color="auto" w:fill="4874CB" w:themeFill="accent1"/>
          </w:tcPr>
          <w:p w14:paraId="7B0C270F">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Pavithra.P</w:t>
            </w:r>
          </w:p>
        </w:tc>
      </w:tr>
      <w:tr w14:paraId="2353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B5C7EA" w:themeFill="accent1" w:themeFillTint="66"/>
          </w:tcPr>
          <w:p w14:paraId="101BDFCA">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Batch</w:t>
            </w:r>
          </w:p>
        </w:tc>
        <w:tc>
          <w:tcPr>
            <w:tcW w:w="4261" w:type="dxa"/>
            <w:shd w:val="clear" w:color="auto" w:fill="B5C7EA" w:themeFill="accent1" w:themeFillTint="66"/>
          </w:tcPr>
          <w:p w14:paraId="67E96EFF">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B083</w:t>
            </w:r>
          </w:p>
        </w:tc>
      </w:tr>
      <w:tr w14:paraId="3E52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DBE3F4" w:themeFill="accent1" w:themeFillTint="32"/>
          </w:tcPr>
          <w:p w14:paraId="6DEC892E">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Date</w:t>
            </w:r>
          </w:p>
        </w:tc>
        <w:tc>
          <w:tcPr>
            <w:tcW w:w="4261" w:type="dxa"/>
            <w:shd w:val="clear" w:color="auto" w:fill="DBE3F4" w:themeFill="accent1" w:themeFillTint="32"/>
          </w:tcPr>
          <w:p w14:paraId="2667A2D3">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18 August 2026</w:t>
            </w:r>
          </w:p>
        </w:tc>
      </w:tr>
      <w:tr w14:paraId="242E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B5C7EA" w:themeFill="accent1" w:themeFillTint="66"/>
          </w:tcPr>
          <w:p w14:paraId="7B830677">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Modules completed</w:t>
            </w:r>
          </w:p>
          <w:p w14:paraId="5E57B3F3">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261" w:type="dxa"/>
            <w:shd w:val="clear" w:color="auto" w:fill="B5C7EA" w:themeFill="accent1" w:themeFillTint="66"/>
          </w:tcPr>
          <w:p w14:paraId="71E9E95E">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W2-PM1 (KALI LINUX TOOLS)</w:t>
            </w:r>
          </w:p>
          <w:p w14:paraId="1BCBFD34">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W2-PM4 (THE HARVESTER)</w:t>
            </w:r>
          </w:p>
          <w:p w14:paraId="4500C899">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W2-PM5 (ZENMAP SCANNING)</w:t>
            </w:r>
          </w:p>
        </w:tc>
      </w:tr>
      <w:tr w14:paraId="6DF9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DBE3F4" w:themeFill="accent1" w:themeFillTint="32"/>
          </w:tcPr>
          <w:p w14:paraId="73995B3E">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Client/Target</w:t>
            </w:r>
          </w:p>
        </w:tc>
        <w:tc>
          <w:tcPr>
            <w:tcW w:w="4261" w:type="dxa"/>
            <w:shd w:val="clear" w:color="auto" w:fill="DBE3F4" w:themeFill="accent1" w:themeFillTint="32"/>
          </w:tcPr>
          <w:p w14:paraId="7D24B018">
            <w:pPr>
              <w:numPr>
                <w:ilvl w:val="0"/>
                <w:numId w:val="1"/>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Networkwalks(secured written permission already)</w:t>
            </w:r>
          </w:p>
          <w:p w14:paraId="355B7569">
            <w:pPr>
              <w:numPr>
                <w:ilvl w:val="0"/>
                <w:numId w:val="1"/>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My own LAN Network</w:t>
            </w:r>
          </w:p>
        </w:tc>
      </w:tr>
      <w:tr w14:paraId="7638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91ABDF" w:themeFill="accent1" w:themeFillTint="99"/>
          </w:tcPr>
          <w:p w14:paraId="5D84F516">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Permission secured from client?</w:t>
            </w:r>
          </w:p>
        </w:tc>
        <w:tc>
          <w:tcPr>
            <w:tcW w:w="4261" w:type="dxa"/>
            <w:shd w:val="clear" w:color="auto" w:fill="91ABDF" w:themeFill="accent1" w:themeFillTint="99"/>
          </w:tcPr>
          <w:p w14:paraId="3C5ED11E">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yes</w:t>
            </w:r>
          </w:p>
        </w:tc>
      </w:tr>
      <w:tr w14:paraId="41E6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5" w:type="dxa"/>
            <w:shd w:val="clear" w:color="auto" w:fill="DBE3F4" w:themeFill="accent1" w:themeFillTint="32"/>
          </w:tcPr>
          <w:p w14:paraId="530AE698">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Phases covered</w:t>
            </w:r>
          </w:p>
        </w:tc>
        <w:tc>
          <w:tcPr>
            <w:tcW w:w="4261" w:type="dxa"/>
            <w:shd w:val="clear" w:color="auto" w:fill="DBE3F4" w:themeFill="accent1" w:themeFillTint="32"/>
          </w:tcPr>
          <w:p w14:paraId="5C817AAD">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Phase 1: Reconnaissance &amp; Footprinting</w:t>
            </w:r>
          </w:p>
          <w:p w14:paraId="7143459C">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Phase 2: Scanning &amp; Network Discovery</w:t>
            </w:r>
          </w:p>
          <w:p w14:paraId="2A277AFC">
            <w:p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Phase 3-5: In Progress</w:t>
            </w:r>
          </w:p>
        </w:tc>
      </w:tr>
    </w:tbl>
    <w:p w14:paraId="0FB3D6BA">
      <w:p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19BCF3E">
      <w:p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BE303B1">
      <w:pPr>
        <w:numPr>
          <w:ilvl w:val="0"/>
          <w:numId w:val="2"/>
        </w:numPr>
        <w:ind w:left="800" w:leftChars="0" w:firstLineChars="0"/>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0000FF"/>
          <w:sz w:val="36"/>
          <w:szCs w:val="36"/>
          <w:lang w:val="en-US"/>
        </w:rPr>
        <w:t>Liability Disclaimer</w:t>
      </w:r>
    </w:p>
    <w:p w14:paraId="029CAC8B">
      <w:pPr>
        <w:numPr>
          <w:numId w:val="0"/>
        </w:numP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6C55EFD2">
      <w:pPr>
        <w:numPr>
          <w:numId w:val="0"/>
        </w:numP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4FE711F">
      <w:pPr>
        <w:numPr>
          <w:ilvl w:val="0"/>
          <w:numId w:val="2"/>
        </w:numPr>
        <w:ind w:left="800" w:leftChars="0" w:firstLine="0" w:firstLine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0000FF"/>
          <w:sz w:val="36"/>
          <w:szCs w:val="36"/>
          <w:lang w:val="en-US"/>
        </w:rPr>
        <w:t>INTRODUCTION</w:t>
      </w:r>
      <w: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25EB110">
      <w:pPr>
        <w:numPr>
          <w:numId w:val="0"/>
        </w:numPr>
        <w:ind w:leftChars="0"/>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493F32BA">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This Week 2 report documents my hands-on cybersecurity activities as part of my ongoing internship program at NetworkWalks. The work focuses on two important stages of network security assessment: footprinting and network scanning.</w:t>
      </w:r>
    </w:p>
    <w:p w14:paraId="32B6834A">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 the first module, I used various Kali Linux tools to perform footprinting of the "networkwalks.com" domain and gather publicly available information about the target. In the second module, I used Zenmap on my Windows PC to</w:t>
      </w:r>
      <w: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scan my</w:t>
      </w:r>
      <w: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own local network and identify active hosts and network details.</w:t>
      </w:r>
    </w:p>
    <w:p w14:paraId="1AFF8E7C">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AB575E">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Together, these activities helped me understand how information gathering and network scanning are used during the initial stages of a security assessment. I also documented the commands used, observed results, screenshots, and the security relevance of each activity.</w:t>
      </w:r>
    </w:p>
    <w:p w14:paraId="114AFFB5">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FDE3667">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All activities were performed in authorized internship/lab environment for learning and cybersecurity practice.                              </w:t>
      </w:r>
    </w:p>
    <w:p w14:paraId="6E778EF3">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E41A54">
      <w:pPr>
        <w:numPr>
          <w:ilvl w:val="0"/>
          <w:numId w:val="2"/>
        </w:numPr>
        <w:ind w:left="800" w:leftChars="0" w:firstLine="0" w:firstLine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0000FF"/>
          <w:sz w:val="36"/>
          <w:szCs w:val="36"/>
          <w:lang w:val="en-US"/>
        </w:rPr>
        <w:t>Tools Used</w:t>
      </w:r>
      <w:r>
        <w:rPr>
          <w:rFonts w:hint="default"/>
          <w:b w:val="0"/>
          <w:bCs w:val="0"/>
          <w:color w:val="0000FF"/>
          <w:sz w:val="24"/>
          <w:szCs w:val="24"/>
          <w:lang w:val="en-US"/>
        </w:rPr>
        <w:t xml:space="preserve">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1B29CF9">
      <w:pPr>
        <w:numPr>
          <w:numId w:val="0"/>
        </w:numPr>
        <w:ind w:leftChars="0"/>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The table below list each tool used in this report and its purpose.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C37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4874CB" w:themeFill="accent1"/>
          </w:tcPr>
          <w:p w14:paraId="00FE279E">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Tool</w:t>
            </w:r>
          </w:p>
        </w:tc>
        <w:tc>
          <w:tcPr>
            <w:tcW w:w="4261" w:type="dxa"/>
            <w:shd w:val="clear" w:color="auto" w:fill="4874CB" w:themeFill="accent1"/>
          </w:tcPr>
          <w:p w14:paraId="3098AE1A">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Purpose</w:t>
            </w:r>
          </w:p>
        </w:tc>
      </w:tr>
      <w:tr w14:paraId="0EF0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DBE3F4" w:themeFill="accent1" w:themeFillTint="32"/>
          </w:tcPr>
          <w:p w14:paraId="428F4637">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Kali Linux</w:t>
            </w:r>
          </w:p>
        </w:tc>
        <w:tc>
          <w:tcPr>
            <w:tcW w:w="4261" w:type="dxa"/>
            <w:shd w:val="clear" w:color="auto" w:fill="DBE3F4" w:themeFill="accent1" w:themeFillTint="32"/>
          </w:tcPr>
          <w:p w14:paraId="561E65C4">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Operating system used for reconnaissance activities</w:t>
            </w:r>
          </w:p>
        </w:tc>
      </w:tr>
      <w:tr w14:paraId="5604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2C49D22D">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Whois</w:t>
            </w:r>
          </w:p>
        </w:tc>
        <w:tc>
          <w:tcPr>
            <w:tcW w:w="4261" w:type="dxa"/>
            <w:shd w:val="clear" w:color="auto" w:fill="B5C7EA" w:themeFill="accent1" w:themeFillTint="66"/>
          </w:tcPr>
          <w:p w14:paraId="0139F689">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Find domain registration details (owner, dates, name servers).</w:t>
            </w:r>
          </w:p>
        </w:tc>
      </w:tr>
      <w:tr w14:paraId="7FF4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91ABDF" w:themeFill="accent1" w:themeFillTint="99"/>
          </w:tcPr>
          <w:p w14:paraId="5DBD1B5E">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Whatweb</w:t>
            </w:r>
          </w:p>
        </w:tc>
        <w:tc>
          <w:tcPr>
            <w:tcW w:w="4261" w:type="dxa"/>
            <w:shd w:val="clear" w:color="auto" w:fill="91ABDF" w:themeFill="accent1" w:themeFillTint="99"/>
          </w:tcPr>
          <w:p w14:paraId="12939A8C">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Fingerprint web technologies (server, CMS, plugins, IP).</w:t>
            </w:r>
          </w:p>
          <w:p w14:paraId="3D43097C">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r>
      <w:tr w14:paraId="0BDF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DBE3F4" w:themeFill="accent1" w:themeFillTint="32"/>
          </w:tcPr>
          <w:p w14:paraId="1C13C076">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nslookup</w:t>
            </w:r>
          </w:p>
        </w:tc>
        <w:tc>
          <w:tcPr>
            <w:tcW w:w="4261" w:type="dxa"/>
            <w:shd w:val="clear" w:color="auto" w:fill="DBE3F4" w:themeFill="accent1" w:themeFillTint="32"/>
          </w:tcPr>
          <w:p w14:paraId="10642A8D">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Resolve the domain name to its IP address using DNS.</w:t>
            </w:r>
          </w:p>
        </w:tc>
      </w:tr>
      <w:tr w14:paraId="2AAE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3227DFB0">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curl -I</w:t>
            </w:r>
          </w:p>
          <w:p w14:paraId="31B5556A">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261" w:type="dxa"/>
            <w:shd w:val="clear" w:color="auto" w:fill="B5C7EA" w:themeFill="accent1" w:themeFillTint="66"/>
          </w:tcPr>
          <w:p w14:paraId="407DAF04">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Read the HTTP response headers of the website.</w:t>
            </w:r>
          </w:p>
        </w:tc>
      </w:tr>
      <w:tr w14:paraId="0065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DB9CA" w:themeFill="text2" w:themeFillTint="66"/>
          </w:tcPr>
          <w:p w14:paraId="3C54C8D1">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Wafw00f</w:t>
            </w:r>
          </w:p>
        </w:tc>
        <w:tc>
          <w:tcPr>
            <w:tcW w:w="4261" w:type="dxa"/>
            <w:shd w:val="clear" w:color="auto" w:fill="ADB9CA" w:themeFill="text2" w:themeFillTint="66"/>
          </w:tcPr>
          <w:p w14:paraId="5DF71610">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Detect whether a Web Application Firewall protects the site.</w:t>
            </w:r>
          </w:p>
          <w:p w14:paraId="2ADAED82">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r>
      <w:tr w14:paraId="15FD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91ABDF" w:themeFill="accent1" w:themeFillTint="99"/>
          </w:tcPr>
          <w:p w14:paraId="002C8D69">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dnsrecon</w:t>
            </w:r>
          </w:p>
        </w:tc>
        <w:tc>
          <w:tcPr>
            <w:tcW w:w="4261" w:type="dxa"/>
            <w:shd w:val="clear" w:color="auto" w:fill="91ABDF" w:themeFill="accent1" w:themeFillTint="99"/>
          </w:tcPr>
          <w:p w14:paraId="6BA6ACF9">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Enumerate all DNS records (NS, MX, SPF, TXT, SRV</w:t>
            </w:r>
          </w:p>
        </w:tc>
      </w:tr>
      <w:tr w14:paraId="4AAA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DBE3F4" w:themeFill="accent1" w:themeFillTint="32"/>
          </w:tcPr>
          <w:p w14:paraId="55326C51">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Harvester</w:t>
            </w:r>
          </w:p>
        </w:tc>
        <w:tc>
          <w:tcPr>
            <w:tcW w:w="4261" w:type="dxa"/>
            <w:shd w:val="clear" w:color="auto" w:fill="DBE3F4" w:themeFill="accent1" w:themeFillTint="32"/>
          </w:tcPr>
          <w:p w14:paraId="49412BD0">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OSINT tool for gathering emails, subdomains and hosts related to a domain </w:t>
            </w:r>
          </w:p>
          <w:p w14:paraId="315FF9C6">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from public sources</w:t>
            </w:r>
          </w:p>
        </w:tc>
      </w:tr>
      <w:tr w14:paraId="088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1EB23228">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Zenmap (Nmap GUI)</w:t>
            </w:r>
          </w:p>
          <w:p w14:paraId="17D7E02E">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4261" w:type="dxa"/>
            <w:shd w:val="clear" w:color="auto" w:fill="B5C7EA" w:themeFill="accent1" w:themeFillTint="66"/>
          </w:tcPr>
          <w:p w14:paraId="49594D45">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Scan the local subnet to find live hosts, IPs and MAC addresses</w:t>
            </w:r>
          </w:p>
        </w:tc>
      </w:tr>
    </w:tbl>
    <w:p w14:paraId="7558A16D">
      <w:pPr>
        <w:numPr>
          <w:numId w:val="0"/>
        </w:numPr>
        <w:ind w:leftChars="0"/>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733A2E83">
      <w:pPr>
        <w:numPr>
          <w:ilvl w:val="0"/>
          <w:numId w:val="2"/>
        </w:numPr>
        <w:ind w:left="800" w:leftChars="0" w:firstLine="0" w:firstLineChars="0"/>
        <w:rPr>
          <w:rFonts w:hint="default"/>
          <w:b w:val="0"/>
          <w:bCs w:val="0"/>
          <w:color w:val="0000FF"/>
          <w:sz w:val="40"/>
          <w:szCs w:val="40"/>
          <w:lang w:val="en-US"/>
        </w:rPr>
      </w:pPr>
      <w:r>
        <w:rPr>
          <w:rFonts w:hint="default"/>
          <w:b w:val="0"/>
          <w:bCs w:val="0"/>
          <w:color w:val="0000FF"/>
          <w:sz w:val="40"/>
          <w:szCs w:val="40"/>
          <w:lang w:val="en-US"/>
        </w:rPr>
        <w:t>Activities performed</w:t>
      </w:r>
    </w:p>
    <w:p w14:paraId="5B999919">
      <w:pPr>
        <w:numPr>
          <w:numId w:val="0"/>
        </w:numPr>
        <w:ind w:leftChars="0"/>
        <w:rPr>
          <w:rFonts w:hint="default"/>
          <w:b w:val="0"/>
          <w:bCs w:val="0"/>
          <w:color w:val="0000FF"/>
          <w:sz w:val="36"/>
          <w:szCs w:val="36"/>
          <w:lang w:val="en-US"/>
        </w:rPr>
      </w:pPr>
      <w:r>
        <w:rPr>
          <w:rFonts w:hint="default"/>
          <w:b w:val="0"/>
          <w:bCs w:val="0"/>
          <w:color w:val="0000FF"/>
          <w:sz w:val="36"/>
          <w:szCs w:val="36"/>
          <w:lang w:val="en-US"/>
        </w:rPr>
        <w:t>4.1 Footprinting &amp; Reconnaissance with Kali Tools (W2-PM1)</w:t>
      </w:r>
    </w:p>
    <w:p w14:paraId="350B752E">
      <w:pPr>
        <w:numPr>
          <w:numId w:val="0"/>
        </w:numPr>
        <w:ind w:leftChars="0"/>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performed authorized reconnaissance of the networkwalks.com domain using six Kali Linux tools: WHOIS, WhatWeb, Nslookup, Curl, Wafw00f, and DNSRecon. Each tool was used to collect different types of publicly available information about the domain.</w:t>
      </w:r>
    </w:p>
    <w:p w14:paraId="2CE637A1">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WHOIS provided domain registration and name server details. WhatWeb identified technologies used by the website.The results identified WordPress 7.1 and WP Download Manager 3.3.58 along with the other information exposed by the website. Nslookup helped resolve the domain to its IP address  (192.232.216.135). Curl was used to inspect HTTP response headers. Wafw00f detected the presence of ModSecurity (SpiderLabs), and DNSRecon helped enumerate DNS records such as name servers and mail-related records.</w:t>
      </w:r>
    </w:p>
    <w:p w14:paraId="7F35DCE7">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0CAB4DD">
      <w:pPr>
        <w:numPr>
          <w:numId w:val="0"/>
        </w:numPr>
        <w:ind w:leftChars="0"/>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This activity helped me understand the footprinting and reconnaissance phase of cybersecurity and how different Kali Linux tools can be combined to gather a</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information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bout a target</w:t>
      </w:r>
      <w:r>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8334246">
      <w:pPr>
        <w:numPr>
          <w:numId w:val="0"/>
        </w:numPr>
        <w:ind w:leftChars="0"/>
        <w:rPr>
          <w:rFonts w:hint="default"/>
          <w:b w:val="0"/>
          <w:bCs w:val="0"/>
          <w:color w:val="C71C31" w:themeColor="accent6" w:themeShade="BF"/>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353456D">
      <w:pPr>
        <w:numPr>
          <w:numId w:val="0"/>
        </w:numPr>
        <w:ind w:leftChars="0" w:firstLine="180" w:firstLineChars="50"/>
        <w:rPr>
          <w:rFonts w:hint="default"/>
          <w:b w:val="0"/>
          <w:bCs w:val="0"/>
          <w:color w:val="C71C31" w:themeColor="accent6" w:themeShade="BF"/>
          <w:sz w:val="36"/>
          <w:szCs w:val="36"/>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0000FF"/>
          <w:sz w:val="36"/>
          <w:szCs w:val="36"/>
          <w:lang w:val="en-US"/>
        </w:rPr>
        <w:t>4</w:t>
      </w:r>
      <w:r>
        <w:rPr>
          <w:rFonts w:hint="default"/>
          <w:b w:val="0"/>
          <w:bCs w:val="0"/>
          <w:color w:val="C71C31" w:themeColor="accent6" w:themeShade="BF"/>
          <w:sz w:val="36"/>
          <w:szCs w:val="36"/>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 TheHarvester based Footprinting Attacks (W2-PM4)</w:t>
      </w:r>
    </w:p>
    <w:p w14:paraId="48A11819">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reviewed theHarvester (v4.10.1) and its available options for gathering open-source intelligence on a company or domain. The tool supports specifying a target domain (-d), limiting results (-l), using proxies (-p) or Shodan (-s), taking screenshots of resolved domains (--screenshot), specifying a DNS server (-e), checking for subdomain takeover (-t), and resolving discovered hosts to IP addresses (-r), among other options. This confirmed the breadth of OSINT sources (search engines, DNS, Shodan) that can be combined to build a picture of an organisation's external footprint before any active engagement begins.</w:t>
      </w:r>
    </w:p>
    <w:p w14:paraId="7F6AD33B">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013B180">
      <w:pPr>
        <w:numPr>
          <w:numId w:val="0"/>
        </w:numPr>
        <w:ind w:leftChars="0"/>
        <w:rPr>
          <w:rFonts w:hint="default"/>
          <w:b w:val="0"/>
          <w:bCs w:val="0"/>
          <w:color w:val="C71C31" w:themeColor="accent6" w:themeShade="BF"/>
          <w:sz w:val="36"/>
          <w:szCs w:val="36"/>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0000FF"/>
          <w:sz w:val="36"/>
          <w:szCs w:val="36"/>
          <w:lang w:val="en-US"/>
        </w:rPr>
        <w:t>4.3 Network Scanning with Zenmap (W2-PM5)</w:t>
      </w:r>
    </w:p>
    <w:p w14:paraId="13B20944">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 this activity, I used Zenmap to perform network discovery on my local network. I first identified my local IP address and subnet using the Windows ipconfig command. The identified network was 10.175.188.0/24.</w:t>
      </w:r>
    </w:p>
    <w:p w14:paraId="7124AEBE">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then entered the subnet into Zenmap and performed a Ping Scan (nmap -sn) to identify active devices on the network. The scan detected four  live hosts: 192.168.1.2,192.168.1.3,192.168.1.5,192.168.1.7</w:t>
      </w:r>
    </w:p>
    <w:p w14:paraId="109317CD">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After completing the scan, I checked the discovered host information and opened the Topology tab in Zenmap. The topology view displayed the detected hosts and their connections with my local system. I also enabled the topology legend and saved the network topology as a PDF as required for the practical task.</w:t>
      </w:r>
    </w:p>
    <w:p w14:paraId="7E75A108">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This activity helped me understand how Zenmap can be used for host discovery, network mapping, and basic network visualization.</w:t>
      </w:r>
    </w:p>
    <w:p w14:paraId="6E266B4A">
      <w:pPr>
        <w:numPr>
          <w:numId w:val="0"/>
        </w:numPr>
        <w:ind w:leftChars="0"/>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6F8E9A1">
      <w:pPr>
        <w:numPr>
          <w:numId w:val="0"/>
        </w:numPr>
        <w:rPr>
          <w:rFonts w:hint="default"/>
          <w:b w:val="0"/>
          <w:bCs w:val="0"/>
          <w:color w:val="0000FF"/>
          <w:sz w:val="32"/>
          <w:szCs w:val="32"/>
          <w:lang w:val="en-US"/>
        </w:rPr>
      </w:pPr>
      <w:r>
        <w:rPr>
          <w:rFonts w:hint="default"/>
          <w:b w:val="0"/>
          <w:bCs w:val="0"/>
          <w:color w:val="0000FF"/>
          <w:sz w:val="36"/>
          <w:szCs w:val="36"/>
          <w:lang w:val="en-US"/>
        </w:rPr>
        <w:t>5.Risk analysis/Impact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3"/>
        <w:gridCol w:w="2628"/>
        <w:gridCol w:w="2006"/>
        <w:gridCol w:w="2106"/>
        <w:gridCol w:w="1349"/>
      </w:tblGrid>
      <w:tr w14:paraId="6783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43C3E191">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2628" w:type="dxa"/>
          </w:tcPr>
          <w:p w14:paraId="6EBA9948">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Risk /Finding </w:t>
            </w:r>
          </w:p>
        </w:tc>
        <w:tc>
          <w:tcPr>
            <w:tcW w:w="2006" w:type="dxa"/>
          </w:tcPr>
          <w:p w14:paraId="1DF400FC">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Evidence/</w:t>
            </w:r>
          </w:p>
          <w:p w14:paraId="33EF8607">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Observation</w:t>
            </w:r>
          </w:p>
        </w:tc>
        <w:tc>
          <w:tcPr>
            <w:tcW w:w="2106" w:type="dxa"/>
          </w:tcPr>
          <w:p w14:paraId="3C084864">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Potential</w:t>
            </w:r>
          </w:p>
          <w:p w14:paraId="0B95A051">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Impact</w:t>
            </w:r>
          </w:p>
        </w:tc>
        <w:tc>
          <w:tcPr>
            <w:tcW w:w="1349" w:type="dxa"/>
          </w:tcPr>
          <w:p w14:paraId="38F98598">
            <w:pPr>
              <w:numPr>
                <w:numId w:val="0"/>
              </w:numP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32"/>
                <w:szCs w:val="32"/>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Level</w:t>
            </w:r>
          </w:p>
        </w:tc>
      </w:tr>
      <w:tr w14:paraId="340E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3A1CADD5">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2628" w:type="dxa"/>
          </w:tcPr>
          <w:p w14:paraId="341CC69F">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Web technology information exposed</w:t>
            </w:r>
          </w:p>
          <w:p w14:paraId="36A2DAE5">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D306DAC">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2006" w:type="dxa"/>
          </w:tcPr>
          <w:p w14:paraId="3C3F8747">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WhatWeb identified WordPress and WP Download Manager</w:t>
            </w:r>
          </w:p>
        </w:tc>
        <w:tc>
          <w:tcPr>
            <w:tcW w:w="2106" w:type="dxa"/>
          </w:tcPr>
          <w:p w14:paraId="039AF0EB">
            <w:pPr>
              <w:numPr>
                <w:ilvl w:val="0"/>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Attackers may use hexposed technology/version information to identify software </w:t>
            </w:r>
          </w:p>
          <w:p w14:paraId="7BE0772D">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requiring furter security review </w:t>
            </w:r>
          </w:p>
        </w:tc>
        <w:tc>
          <w:tcPr>
            <w:tcW w:w="1349" w:type="dxa"/>
          </w:tcPr>
          <w:p w14:paraId="2DDEE806">
            <w:pPr>
              <w:pStyle w:val="6"/>
              <w:keepNext w:val="0"/>
              <w:keepLines w:val="0"/>
              <w:widowControl/>
              <w:suppressLineNumbers w:val="0"/>
              <w:bidi w:val="0"/>
              <w:spacing w:before="36" w:beforeAutospacing="0" w:after="36" w:afterAutospacing="0" w:line="21" w:lineRule="atLeast"/>
              <w:jc w:val="center"/>
              <w:rPr>
                <w:rFonts w:ascii="Arial" w:hAnsi="Arial" w:cs="Arial"/>
                <w:b/>
                <w:bCs/>
                <w:i w:val="0"/>
                <w:iCs w:val="0"/>
                <w:color w:val="FFC000"/>
                <w:sz w:val="36"/>
                <w:szCs w:val="36"/>
                <w:u w:val="none"/>
                <w:bdr w:val="none" w:color="auto" w:sz="0" w:space="0"/>
                <w:vertAlign w:val="baseline"/>
              </w:rPr>
            </w:pPr>
          </w:p>
          <w:p w14:paraId="210389E9">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SimSun" w:cs="Arial"/>
                <w:b/>
                <w:bCs/>
                <w:i w:val="0"/>
                <w:iCs w:val="0"/>
                <w:color w:val="FFC000"/>
                <w:sz w:val="36"/>
                <w:szCs w:val="36"/>
                <w:u w:val="none"/>
                <w:vertAlign w:val="baseline"/>
              </w:rPr>
              <w:t>●</w:t>
            </w:r>
            <w:r>
              <w:rPr>
                <w:rFonts w:hint="default" w:eastAsia="SimSun" w:cs="Arial" w:asciiTheme="minorAscii" w:hAnsiTheme="minorAscii"/>
                <w:b w:val="0"/>
                <w:bCs w:val="0"/>
                <w:i w:val="0"/>
                <w:iCs w:val="0"/>
                <w:color w:val="FFC000"/>
                <w:sz w:val="24"/>
                <w:szCs w:val="24"/>
                <w:u w:val="none"/>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r w14:paraId="661F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5FDB73BA">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2628" w:type="dxa"/>
          </w:tcPr>
          <w:p w14:paraId="18F09E2D">
            <w:pPr>
              <w:numPr>
                <w:numId w:val="0"/>
              </w:numPr>
              <w:rPr>
                <w:rFonts w:hint="default" w:asciiTheme="minorAscii" w:hAnsiTheme="minorAscii" w:eastAsiaTheme="minorEastAsia" w:cstheme="minorEastAsia"/>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heme="minorAscii" w:hAnsiTheme="minorAscii" w:eastAsiaTheme="minorEastAsia" w:cstheme="minorEastAsia"/>
                <w:i w:val="0"/>
                <w:iCs w:val="0"/>
                <w:color w:val="000000"/>
                <w:sz w:val="24"/>
                <w:szCs w:val="24"/>
                <w:u w:val="none"/>
                <w:vertAlign w:val="baseline"/>
              </w:rPr>
              <w:t>Server IP address identifiabl</w:t>
            </w:r>
            <w:r>
              <w:rPr>
                <w:rFonts w:hint="default" w:asciiTheme="minorAscii" w:hAnsiTheme="minorAscii" w:eastAsiaTheme="minorEastAsia" w:cstheme="minorEastAsia"/>
                <w:i w:val="0"/>
                <w:iCs w:val="0"/>
                <w:color w:val="000000"/>
                <w:sz w:val="24"/>
                <w:szCs w:val="24"/>
                <w:u w:val="none"/>
                <w:vertAlign w:val="baseline"/>
                <w:lang w:val="en-US"/>
              </w:rPr>
              <w:t>e</w:t>
            </w:r>
          </w:p>
        </w:tc>
        <w:tc>
          <w:tcPr>
            <w:tcW w:w="2006" w:type="dxa"/>
          </w:tcPr>
          <w:p w14:paraId="756611E2">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 xml:space="preserve">Nslookup resolved the domain to </w:t>
            </w:r>
            <w:r>
              <w:rPr>
                <w:rFonts w:hint="default" w:eastAsia="SimSun" w:cs="Arial" w:asciiTheme="minorAscii" w:hAnsiTheme="minorAscii"/>
                <w:i w:val="0"/>
                <w:iCs w:val="0"/>
                <w:color w:val="000000"/>
                <w:sz w:val="24"/>
                <w:szCs w:val="24"/>
                <w:u w:val="none"/>
                <w:vertAlign w:val="baseline"/>
                <w:lang w:val="en-US"/>
              </w:rPr>
              <w:t>(</w:t>
            </w:r>
            <w:r>
              <w:rPr>
                <w:rFonts w:hint="default" w:cs="Arial" w:asciiTheme="minorAscii" w:hAnsiTheme="minorAscii"/>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192.232.216.135</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2106" w:type="dxa"/>
          </w:tcPr>
          <w:p w14:paraId="1263F6D8">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Provides information about the network location of the web servic</w:t>
            </w:r>
            <w:r>
              <w:rPr>
                <w:rFonts w:ascii="Arial" w:hAnsi="Arial" w:eastAsia="SimSun" w:cs="Arial"/>
                <w:i w:val="0"/>
                <w:iCs w:val="0"/>
                <w:color w:val="000000"/>
                <w:sz w:val="20"/>
                <w:szCs w:val="20"/>
                <w:u w:val="none"/>
                <w:vertAlign w:val="baseline"/>
              </w:rPr>
              <w:t>e</w:t>
            </w:r>
          </w:p>
        </w:tc>
        <w:tc>
          <w:tcPr>
            <w:tcW w:w="1349" w:type="dxa"/>
          </w:tcPr>
          <w:p w14:paraId="1A28A504">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B62DA9E">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SimSun" w:cs="Arial"/>
                <w:b/>
                <w:bCs/>
                <w:i w:val="0"/>
                <w:iCs w:val="0"/>
                <w:color w:val="FFFF00"/>
                <w:sz w:val="36"/>
                <w:szCs w:val="36"/>
                <w:u w:val="none"/>
                <w:vertAlign w:val="baseline"/>
              </w:rPr>
              <w:t>●</w:t>
            </w:r>
            <w:r>
              <w:rPr>
                <w:rFonts w:hint="default" w:ascii="Arial" w:hAnsi="Arial" w:eastAsia="SimSun" w:cs="Arial"/>
                <w:b/>
                <w:bCs/>
                <w:i w:val="0"/>
                <w:iCs w:val="0"/>
                <w:color w:val="FFFF00"/>
                <w:sz w:val="36"/>
                <w:szCs w:val="36"/>
                <w:u w:val="none"/>
                <w:vertAlign w:val="baseline"/>
                <w:lang w:val="en-US"/>
              </w:rPr>
              <w:t xml:space="preserve"> </w:t>
            </w:r>
            <w:r>
              <w:rPr>
                <w:rFonts w:hint="default" w:eastAsia="SimSun" w:cs="Arial" w:asciiTheme="minorAscii" w:hAnsiTheme="minorAscii"/>
                <w:b w:val="0"/>
                <w:bCs w:val="0"/>
                <w:i w:val="0"/>
                <w:iCs w:val="0"/>
                <w:color w:val="0000FF"/>
                <w:sz w:val="24"/>
                <w:szCs w:val="24"/>
                <w:u w:val="none"/>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r w14:paraId="73F3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5874B540">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2628" w:type="dxa"/>
          </w:tcPr>
          <w:p w14:paraId="45B5DE3C">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HTTP technical information exposed</w:t>
            </w:r>
          </w:p>
        </w:tc>
        <w:tc>
          <w:tcPr>
            <w:tcW w:w="2006" w:type="dxa"/>
          </w:tcPr>
          <w:p w14:paraId="6821EB5F">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 xml:space="preserve">Curl returned HTTP response headers and exposed </w:t>
            </w:r>
            <w:r>
              <w:rPr>
                <w:rFonts w:hint="default" w:eastAsia="Consolas" w:cs="Consolas" w:asciiTheme="minorAscii" w:hAnsiTheme="minorAscii"/>
                <w:i w:val="0"/>
                <w:iCs w:val="0"/>
                <w:color w:val="000000"/>
                <w:sz w:val="24"/>
                <w:szCs w:val="24"/>
                <w:u w:val="none"/>
                <w:vertAlign w:val="baseline"/>
              </w:rPr>
              <w:t>/wp-json/</w:t>
            </w:r>
          </w:p>
        </w:tc>
        <w:tc>
          <w:tcPr>
            <w:tcW w:w="2106" w:type="dxa"/>
            <w:shd w:val="clear" w:color="auto" w:fill="auto"/>
            <w:vAlign w:val="center"/>
          </w:tcPr>
          <w:p w14:paraId="7FEA0ED7">
            <w:pPr>
              <w:pStyle w:val="6"/>
              <w:keepNext w:val="0"/>
              <w:keepLines w:val="0"/>
              <w:widowControl/>
              <w:suppressLineNumbers w:val="0"/>
              <w:bidi w:val="0"/>
              <w:spacing w:before="36" w:beforeAutospacing="0" w:after="36" w:afterAutospacing="0" w:line="21" w:lineRule="atLeast"/>
              <w:ind w:left="0" w:leftChars="0" w:right="0" w:rightChars="0"/>
              <w:rPr>
                <w:rFonts w:hint="default"/>
                <w:kern w:val="0"/>
                <w:sz w:val="24"/>
                <w:szCs w:val="24"/>
                <w:lang w:val="en-US" w:eastAsia="zh-CN" w:bidi="ar"/>
              </w:rPr>
            </w:pPr>
            <w:r>
              <w:rPr>
                <w:rFonts w:hint="default" w:eastAsia="SimSun" w:cs="Arial" w:asciiTheme="minorAscii" w:hAnsiTheme="minorAscii"/>
                <w:i w:val="0"/>
                <w:iCs w:val="0"/>
                <w:color w:val="000000"/>
                <w:sz w:val="24"/>
                <w:szCs w:val="24"/>
                <w:u w:val="none"/>
                <w:vertAlign w:val="baseline"/>
              </w:rPr>
              <w:t>May assist technology fingerprinting and further enumeratio</w:t>
            </w:r>
            <w:r>
              <w:rPr>
                <w:rFonts w:ascii="Arial" w:hAnsi="Arial" w:eastAsia="SimSun" w:cs="Arial"/>
                <w:i w:val="0"/>
                <w:iCs w:val="0"/>
                <w:color w:val="000000"/>
                <w:sz w:val="20"/>
                <w:szCs w:val="20"/>
                <w:u w:val="none"/>
                <w:vertAlign w:val="baseline"/>
              </w:rPr>
              <w:t>n</w:t>
            </w:r>
          </w:p>
        </w:tc>
        <w:tc>
          <w:tcPr>
            <w:tcW w:w="1349" w:type="dxa"/>
          </w:tcPr>
          <w:p w14:paraId="3AE8FFB7">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37E9C74">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SimSun" w:cs="Arial"/>
                <w:b/>
                <w:bCs/>
                <w:i w:val="0"/>
                <w:iCs w:val="0"/>
                <w:color w:val="FFFF00"/>
                <w:sz w:val="36"/>
                <w:szCs w:val="36"/>
                <w:u w:val="none"/>
                <w:vertAlign w:val="baseline"/>
              </w:rPr>
              <w:t>●</w:t>
            </w:r>
            <w:r>
              <w:rPr>
                <w:rFonts w:hint="default" w:eastAsia="SimSun" w:cs="Arial" w:asciiTheme="minorAscii" w:hAnsiTheme="minorAscii"/>
                <w:b w:val="0"/>
                <w:bCs w:val="0"/>
                <w:i w:val="0"/>
                <w:iCs w:val="0"/>
                <w:color w:val="0000FF"/>
                <w:sz w:val="24"/>
                <w:szCs w:val="24"/>
                <w:u w:val="none"/>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r w14:paraId="637F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0BEF2A0F">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2628" w:type="dxa"/>
          </w:tcPr>
          <w:p w14:paraId="0D27DA24">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WAF technology identifiable</w:t>
            </w:r>
          </w:p>
        </w:tc>
        <w:tc>
          <w:tcPr>
            <w:tcW w:w="2006" w:type="dxa"/>
          </w:tcPr>
          <w:p w14:paraId="621B0EA5">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Wafw00f identified ModSecurity (SpiderLabs)</w:t>
            </w:r>
          </w:p>
        </w:tc>
        <w:tc>
          <w:tcPr>
            <w:tcW w:w="2106" w:type="dxa"/>
          </w:tcPr>
          <w:p w14:paraId="45B0D5A4">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Reveals information about the web application’s security architect</w:t>
            </w:r>
            <w:r>
              <w:rPr>
                <w:rFonts w:hint="default" w:eastAsia="SimSun" w:cs="Arial" w:asciiTheme="minorAscii" w:hAnsiTheme="minorAscii"/>
                <w:i w:val="0"/>
                <w:iCs w:val="0"/>
                <w:color w:val="000000"/>
                <w:sz w:val="24"/>
                <w:szCs w:val="24"/>
                <w:u w:val="none"/>
                <w:vertAlign w:val="baseline"/>
                <w:lang w:val="en-US"/>
              </w:rPr>
              <w:t>ure</w:t>
            </w:r>
          </w:p>
        </w:tc>
        <w:tc>
          <w:tcPr>
            <w:tcW w:w="1349" w:type="dxa"/>
          </w:tcPr>
          <w:p w14:paraId="4A63D1B1">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rial" w:hAnsi="Arial" w:eastAsia="SimSun" w:cs="Arial"/>
                <w:b/>
                <w:bCs/>
                <w:i w:val="0"/>
                <w:iCs w:val="0"/>
                <w:color w:val="FFFF00"/>
                <w:sz w:val="36"/>
                <w:szCs w:val="36"/>
                <w:u w:val="none"/>
                <w:vertAlign w:val="baseline"/>
              </w:rPr>
              <w:t>●</w:t>
            </w:r>
            <w:r>
              <w:rPr>
                <w:rFonts w:hint="default" w:ascii="Arial" w:hAnsi="Arial" w:eastAsia="SimSun" w:cs="Arial"/>
                <w:b/>
                <w:bCs/>
                <w:i w:val="0"/>
                <w:iCs w:val="0"/>
                <w:color w:val="000000"/>
                <w:sz w:val="36"/>
                <w:szCs w:val="36"/>
                <w:u w:val="none"/>
                <w:vertAlign w:val="baseline"/>
              </w:rPr>
              <w:t xml:space="preserve"> </w:t>
            </w:r>
            <w:r>
              <w:rPr>
                <w:rFonts w:hint="default" w:eastAsia="SimSun" w:cs="Arial" w:asciiTheme="minorAscii" w:hAnsiTheme="minorAscii"/>
                <w:b w:val="0"/>
                <w:bCs w:val="0"/>
                <w:i w:val="0"/>
                <w:iCs w:val="0"/>
                <w:color w:val="000000"/>
                <w:sz w:val="24"/>
                <w:szCs w:val="24"/>
                <w:u w:val="none"/>
                <w:vertAlign w:val="baseline"/>
              </w:rPr>
              <w:t>Low</w:t>
            </w:r>
          </w:p>
        </w:tc>
      </w:tr>
      <w:tr w14:paraId="0610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40EC7175">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c>
          <w:tcPr>
            <w:tcW w:w="2628" w:type="dxa"/>
          </w:tcPr>
          <w:p w14:paraId="66280C08">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DNS infrastructure information exposed</w:t>
            </w:r>
          </w:p>
        </w:tc>
        <w:tc>
          <w:tcPr>
            <w:tcW w:w="2006" w:type="dxa"/>
          </w:tcPr>
          <w:p w14:paraId="06009323">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DNSRecon identified DNS, mail and service-related records</w:t>
            </w:r>
          </w:p>
        </w:tc>
        <w:tc>
          <w:tcPr>
            <w:tcW w:w="2106" w:type="dxa"/>
          </w:tcPr>
          <w:p w14:paraId="752B4894">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DNS information can help build a broader infrastructure profile</w:t>
            </w:r>
          </w:p>
        </w:tc>
        <w:tc>
          <w:tcPr>
            <w:tcW w:w="1349" w:type="dxa"/>
          </w:tcPr>
          <w:p w14:paraId="4C0837DA">
            <w:pPr>
              <w:numPr>
                <w:numId w:val="0"/>
              </w:numPr>
              <w:rPr>
                <w:rFonts w:hint="default" w:ascii="Arial" w:hAnsi="Arial" w:eastAsia="SimSun" w:cs="Arial"/>
                <w:b/>
                <w:bCs/>
                <w:i w:val="0"/>
                <w:iCs w:val="0"/>
                <w:color w:val="FFC000"/>
                <w:sz w:val="36"/>
                <w:szCs w:val="36"/>
                <w:u w:val="none"/>
                <w:vertAlign w:val="baseline"/>
              </w:rPr>
            </w:pPr>
          </w:p>
          <w:p w14:paraId="1EBA4C6A">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rial" w:hAnsi="Arial" w:eastAsia="SimSun" w:cs="Arial"/>
                <w:b/>
                <w:bCs/>
                <w:i w:val="0"/>
                <w:iCs w:val="0"/>
                <w:color w:val="FFC000"/>
                <w:sz w:val="36"/>
                <w:szCs w:val="36"/>
                <w:u w:val="none"/>
                <w:vertAlign w:val="baseline"/>
              </w:rPr>
              <w:t>●</w:t>
            </w:r>
            <w:r>
              <w:rPr>
                <w:rFonts w:hint="default" w:eastAsia="SimSun" w:cs="Arial" w:asciiTheme="minorAscii" w:hAnsiTheme="minorAscii"/>
                <w:b w:val="0"/>
                <w:bCs w:val="0"/>
                <w:i w:val="0"/>
                <w:iCs w:val="0"/>
                <w:color w:val="000000"/>
                <w:sz w:val="24"/>
                <w:szCs w:val="24"/>
                <w:u w:val="none"/>
                <w:vertAlign w:val="baseline"/>
              </w:rPr>
              <w:t>Medium</w:t>
            </w:r>
          </w:p>
        </w:tc>
      </w:tr>
      <w:tr w14:paraId="7FA5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25E93E25">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c>
          <w:tcPr>
            <w:tcW w:w="2628" w:type="dxa"/>
          </w:tcPr>
          <w:p w14:paraId="0D1AE86C">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OSINT tooling can </w:t>
            </w:r>
          </w:p>
          <w:p w14:paraId="5F332A02">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enumerate further </w:t>
            </w:r>
          </w:p>
          <w:p w14:paraId="67929792">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organisational footprint</w:t>
            </w:r>
          </w:p>
        </w:tc>
        <w:tc>
          <w:tcPr>
            <w:tcW w:w="2006" w:type="dxa"/>
          </w:tcPr>
          <w:p w14:paraId="5ADCEECF">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Harvester supports domain, </w:t>
            </w:r>
          </w:p>
          <w:p w14:paraId="17D9B478">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DNS-resolve, take-over-check and </w:t>
            </w:r>
          </w:p>
          <w:p w14:paraId="5607B545">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Shodan-based enumeration</w:t>
            </w:r>
          </w:p>
        </w:tc>
        <w:tc>
          <w:tcPr>
            <w:tcW w:w="2106" w:type="dxa"/>
          </w:tcPr>
          <w:p w14:paraId="0D4F3951">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Indicates the breadth of public </w:t>
            </w:r>
          </w:p>
          <w:p w14:paraId="4F646C8C">
            <w:pPr>
              <w:numPr>
                <w:numId w:val="0"/>
              </w:numP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information an attacker could gather </w:t>
            </w:r>
          </w:p>
          <w:p w14:paraId="51A412B9">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 minimal effort</w:t>
            </w:r>
          </w:p>
        </w:tc>
        <w:tc>
          <w:tcPr>
            <w:tcW w:w="1349" w:type="dxa"/>
          </w:tcPr>
          <w:p w14:paraId="4E4FD86D">
            <w:pPr>
              <w:numPr>
                <w:numId w:val="0"/>
              </w:numPr>
              <w:rPr>
                <w:rFonts w:ascii="Arial" w:hAnsi="Arial" w:eastAsia="SimSun" w:cs="Arial"/>
                <w:b/>
                <w:bCs/>
                <w:i w:val="0"/>
                <w:iCs w:val="0"/>
                <w:color w:val="FFC000"/>
                <w:sz w:val="36"/>
                <w:szCs w:val="36"/>
                <w:u w:val="none"/>
                <w:vertAlign w:val="baseline"/>
              </w:rPr>
            </w:pPr>
          </w:p>
          <w:p w14:paraId="7005BB4B">
            <w:pPr>
              <w:numPr>
                <w:numId w:val="0"/>
              </w:numPr>
              <w:rPr>
                <w:rFonts w:ascii="Arial" w:hAnsi="Arial" w:eastAsia="SimSun" w:cs="Arial"/>
                <w:b/>
                <w:bCs/>
                <w:i w:val="0"/>
                <w:iCs w:val="0"/>
                <w:color w:val="FFC000"/>
                <w:sz w:val="36"/>
                <w:szCs w:val="36"/>
                <w:u w:val="none"/>
                <w:vertAlign w:val="baseline"/>
              </w:rPr>
            </w:pPr>
          </w:p>
          <w:p w14:paraId="628B389C">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SimSun" w:cs="Arial"/>
                <w:b/>
                <w:bCs/>
                <w:i w:val="0"/>
                <w:iCs w:val="0"/>
                <w:color w:val="FFC000"/>
                <w:sz w:val="36"/>
                <w:szCs w:val="36"/>
                <w:u w:val="none"/>
                <w:vertAlign w:val="baseline"/>
              </w:rPr>
              <w:t>●</w:t>
            </w:r>
            <w:r>
              <w:rPr>
                <w:rFonts w:hint="default" w:ascii="Arial" w:hAnsi="Arial" w:eastAsia="SimSun" w:cs="Arial"/>
                <w:b/>
                <w:bCs/>
                <w:i w:val="0"/>
                <w:iCs w:val="0"/>
                <w:color w:val="000000"/>
                <w:sz w:val="20"/>
                <w:szCs w:val="20"/>
                <w:u w:val="none"/>
                <w:vertAlign w:val="baseline"/>
              </w:rPr>
              <w:t xml:space="preserve"> </w:t>
            </w:r>
            <w:r>
              <w:rPr>
                <w:rFonts w:hint="default" w:eastAsia="SimSun" w:cs="Arial" w:asciiTheme="minorAscii" w:hAnsiTheme="minorAscii"/>
                <w:b w:val="0"/>
                <w:bCs w:val="0"/>
                <w:i w:val="0"/>
                <w:iCs w:val="0"/>
                <w:color w:val="000000"/>
                <w:sz w:val="24"/>
                <w:szCs w:val="24"/>
                <w:u w:val="none"/>
                <w:vertAlign w:val="baseline"/>
              </w:rPr>
              <w:t>Medium</w:t>
            </w:r>
          </w:p>
        </w:tc>
      </w:tr>
      <w:tr w14:paraId="3130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3" w:type="dxa"/>
          </w:tcPr>
          <w:p w14:paraId="46A6D890">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c>
          <w:tcPr>
            <w:tcW w:w="2628" w:type="dxa"/>
          </w:tcPr>
          <w:p w14:paraId="5AEB681F">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Multiple live hosts visible on local network</w:t>
            </w:r>
          </w:p>
        </w:tc>
        <w:tc>
          <w:tcPr>
            <w:tcW w:w="2006" w:type="dxa"/>
          </w:tcPr>
          <w:p w14:paraId="46F2EBA3">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Zenmap identified four live hosts in the example network</w:t>
            </w:r>
          </w:p>
        </w:tc>
        <w:tc>
          <w:tcPr>
            <w:tcW w:w="2106" w:type="dxa"/>
          </w:tcPr>
          <w:p w14:paraId="22D78AAB">
            <w:pPr>
              <w:numPr>
                <w:numId w:val="0"/>
              </w:numPr>
              <w:rPr>
                <w:rFonts w:hint="default" w:asciiTheme="minorAscii" w:hAnsiTheme="minorAscii"/>
                <w:b w:val="0"/>
                <w:bCs w:val="0"/>
                <w:color w:val="C71C31" w:themeColor="accent6" w:themeShade="BF"/>
                <w:sz w:val="24"/>
                <w:szCs w:val="24"/>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eastAsia="SimSun" w:cs="Arial" w:asciiTheme="minorAscii" w:hAnsiTheme="minorAscii"/>
                <w:i w:val="0"/>
                <w:iCs w:val="0"/>
                <w:color w:val="000000"/>
                <w:sz w:val="24"/>
                <w:szCs w:val="24"/>
                <w:u w:val="none"/>
                <w:vertAlign w:val="baseline"/>
              </w:rPr>
              <w:t>Unknown or unauthorized devices may potentially be present on a network</w:t>
            </w:r>
          </w:p>
        </w:tc>
        <w:tc>
          <w:tcPr>
            <w:tcW w:w="1349" w:type="dxa"/>
          </w:tcPr>
          <w:p w14:paraId="0D994F0E">
            <w:pPr>
              <w:numPr>
                <w:numId w:val="0"/>
              </w:numPr>
              <w:rPr>
                <w:rFonts w:ascii="Arial" w:hAnsi="Arial" w:eastAsia="SimSun" w:cs="Arial"/>
                <w:b/>
                <w:bCs/>
                <w:i w:val="0"/>
                <w:iCs w:val="0"/>
                <w:color w:val="FFC000"/>
                <w:sz w:val="36"/>
                <w:szCs w:val="36"/>
                <w:u w:val="none"/>
                <w:vertAlign w:val="baseline"/>
              </w:rPr>
            </w:pPr>
          </w:p>
          <w:p w14:paraId="1C47BCF6">
            <w:pPr>
              <w:numPr>
                <w:numId w:val="0"/>
              </w:numPr>
              <w:rPr>
                <w:rFonts w:hint="default"/>
                <w:b w:val="0"/>
                <w:bCs w:val="0"/>
                <w:color w:val="C71C31" w:themeColor="accent6" w:themeShade="BF"/>
                <w:sz w:val="36"/>
                <w:szCs w:val="36"/>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SimSun" w:cs="Arial"/>
                <w:b/>
                <w:bCs/>
                <w:i w:val="0"/>
                <w:iCs w:val="0"/>
                <w:color w:val="FFC000"/>
                <w:sz w:val="36"/>
                <w:szCs w:val="36"/>
                <w:u w:val="none"/>
                <w:vertAlign w:val="baseline"/>
              </w:rPr>
              <w:t>●</w:t>
            </w:r>
            <w:r>
              <w:rPr>
                <w:rFonts w:hint="default" w:ascii="Arial" w:hAnsi="Arial" w:eastAsia="SimSun" w:cs="Arial"/>
                <w:b/>
                <w:bCs/>
                <w:i w:val="0"/>
                <w:iCs w:val="0"/>
                <w:color w:val="000000"/>
                <w:sz w:val="20"/>
                <w:szCs w:val="20"/>
                <w:u w:val="none"/>
                <w:vertAlign w:val="baseline"/>
              </w:rPr>
              <w:t xml:space="preserve"> </w:t>
            </w:r>
            <w:r>
              <w:rPr>
                <w:rFonts w:hint="default" w:eastAsia="SimSun" w:cs="Arial" w:asciiTheme="minorAscii" w:hAnsiTheme="minorAscii"/>
                <w:b w:val="0"/>
                <w:bCs w:val="0"/>
                <w:i w:val="0"/>
                <w:iCs w:val="0"/>
                <w:color w:val="000000"/>
                <w:sz w:val="24"/>
                <w:szCs w:val="24"/>
                <w:u w:val="none"/>
                <w:vertAlign w:val="baseline"/>
              </w:rPr>
              <w:t>Medium</w:t>
            </w:r>
          </w:p>
        </w:tc>
      </w:tr>
    </w:tbl>
    <w:p w14:paraId="02CDF8A6">
      <w:pPr>
        <w:numPr>
          <w:numId w:val="0"/>
        </w:numPr>
        <w:ind w:left="800" w:leftChars="0"/>
        <w:rPr>
          <w:rFonts w:hint="default"/>
          <w:b w:val="0"/>
          <w:bCs w:val="0"/>
          <w:color w:val="C71C31" w:themeColor="accent6" w:themeShade="BF"/>
          <w:sz w:val="36"/>
          <w:szCs w:val="36"/>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C4C6F34">
      <w:pPr>
        <w:numPr>
          <w:numId w:val="0"/>
        </w:numPr>
        <w:jc w:val="both"/>
        <w:rPr>
          <w:rFonts w:hint="default" w:asciiTheme="minorAscii" w:hAnsiTheme="minorAscii"/>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heme="minorAscii" w:hAnsiTheme="minorAscii"/>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level key:  ● Critical  ● Medium  ● Low</w:t>
      </w:r>
    </w:p>
    <w:p w14:paraId="6AA289C9">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heme="minorAscii" w:hAnsiTheme="minorAscii"/>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risks above are observations from the footprinting and scanning exercises, not confirmed vulnerabilities.The practical exercises primarily involved information gathering and host discovery. No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exploitation or vulnerability validation was performed as part of these three modules.</w:t>
      </w:r>
    </w:p>
    <w:p w14:paraId="21458060">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468C33D">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Therefore, the presence of information such as a software version, IP address or DNSrecord does not by itself mean that the system is vulnerable</w:t>
      </w:r>
      <w:r>
        <w:rPr>
          <w:rFonts w:hint="default"/>
          <w:b w:val="0"/>
          <w:bCs w:val="0"/>
          <w:color w:val="C71C31" w:themeColor="accent6" w:themeShade="BF"/>
          <w:sz w:val="36"/>
          <w:szCs w:val="36"/>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Further authorized security testing would be required to confirm any actual vulnerability.</w:t>
      </w:r>
    </w:p>
    <w:p w14:paraId="117F4DF0">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147F515">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9940ABC">
      <w:pPr>
        <w:numPr>
          <w:numId w:val="0"/>
        </w:numPr>
        <w:jc w:val="both"/>
        <w:rPr>
          <w:rFonts w:hint="default" w:asciiTheme="minorAscii" w:hAnsiTheme="minorAscii"/>
          <w:b w:val="0"/>
          <w:bCs w:val="0"/>
          <w:color w:val="0000FF"/>
          <w:sz w:val="36"/>
          <w:szCs w:val="36"/>
          <w:lang w:val="en-US"/>
        </w:rPr>
      </w:pPr>
      <w:r>
        <w:rPr>
          <w:rFonts w:hint="default" w:eastAsia="SimSun" w:cs="Arial" w:asciiTheme="minorAscii" w:hAnsiTheme="minorAscii"/>
          <w:b/>
          <w:bCs/>
          <w:i w:val="0"/>
          <w:iCs w:val="0"/>
          <w:color w:val="0000FF"/>
          <w:sz w:val="36"/>
          <w:szCs w:val="36"/>
          <w:u w:val="none"/>
          <w:vertAlign w:val="baseline"/>
        </w:rPr>
        <w:t>6. Recommendations</w:t>
      </w:r>
    </w:p>
    <w:p w14:paraId="04B7A121">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5BDCB5A">
      <w:pPr>
        <w:pStyle w:val="6"/>
        <w:keepNext w:val="0"/>
        <w:keepLines w:val="0"/>
        <w:widowControl/>
        <w:suppressLineNumbers w:val="0"/>
        <w:bidi w:val="0"/>
        <w:spacing w:before="0" w:beforeAutospacing="0" w:after="120" w:afterAutospacing="0" w:line="19" w:lineRule="atLeast"/>
      </w:pPr>
      <w:r>
        <w:rPr>
          <w:rFonts w:ascii="Arial" w:hAnsi="Arial" w:cs="Arial"/>
          <w:i w:val="0"/>
          <w:iCs w:val="0"/>
          <w:color w:val="000000"/>
          <w:sz w:val="22"/>
          <w:szCs w:val="22"/>
          <w:u w:val="none"/>
          <w:vertAlign w:val="baseline"/>
        </w:rPr>
        <w:t>Based on the observations from these activities, I recommend the following security improvements:</w:t>
      </w:r>
    </w:p>
    <w:p w14:paraId="50B7BE82">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1.Monitor publicly available technology details</w:t>
      </w:r>
    </w:p>
    <w:p w14:paraId="721AE9C0">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Organizations should regularly check what information about their websites, CMS platforms, plugins and technologies is visible to the public.</w:t>
      </w:r>
    </w:p>
    <w:p w14:paraId="62928A9D">
      <w:pPr>
        <w:numPr>
          <w:numId w:val="0"/>
        </w:numPr>
        <w:ind w:leftChars="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2.Keep web technologies updated</w:t>
      </w:r>
    </w:p>
    <w:p w14:paraId="553E8B78">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CMS platforms, plugins and other software should be updated regularly to reduce security risks and address known vulnerabilities.</w:t>
      </w:r>
    </w:p>
    <w:p w14:paraId="59FFD842">
      <w:pPr>
        <w:numPr>
          <w:numId w:val="0"/>
        </w:numPr>
        <w:ind w:firstLine="360" w:firstLineChars="15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3.Check HTTP security headers</w:t>
      </w:r>
    </w:p>
    <w:p w14:paraId="68C7E759">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HTTP response headers should be reviewed to identify unnecessary technical details and improve the security configuration.</w:t>
      </w:r>
    </w:p>
    <w:p w14:paraId="1F40DEB8">
      <w:pPr>
        <w:numPr>
          <w:numId w:val="0"/>
        </w:numPr>
        <w:ind w:firstLine="360" w:firstLineChars="15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4.Regularly review DNS information</w:t>
      </w:r>
    </w:p>
    <w:p w14:paraId="39E250D4">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DNS records should be checked periodically to make sure only necessary services and information are exposed publicly.</w:t>
      </w:r>
    </w:p>
    <w:p w14:paraId="607518EB">
      <w:pPr>
        <w:numPr>
          <w:numId w:val="0"/>
        </w:numPr>
        <w:ind w:firstLine="360" w:firstLineChars="15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5.Configure and monitor the WAF properly</w:t>
      </w:r>
    </w:p>
    <w:p w14:paraId="23106771">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Web Application Firewall (ModSecurity) should remain enabled and properly configured to help block common web-based attacks.</w:t>
      </w:r>
    </w:p>
    <w:p w14:paraId="6F20B9BA">
      <w:pPr>
        <w:numPr>
          <w:numId w:val="0"/>
        </w:numPr>
        <w:ind w:firstLine="360" w:firstLineChars="15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6.Conduct regular network discovery</w:t>
      </w:r>
    </w:p>
    <w:p w14:paraId="0491D87A">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Organizations should periodically scan their authorized internal networks to identify active  devices and understand the network  environment.</w:t>
      </w:r>
    </w:p>
    <w:p w14:paraId="4F9F9905">
      <w:pPr>
        <w:numPr>
          <w:numId w:val="0"/>
        </w:numPr>
        <w:ind w:firstLine="360" w:firstLineChars="15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7.Verify unknown or unexpected devices</w:t>
      </w:r>
    </w:p>
    <w:p w14:paraId="16C61115">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Any unfamiliar device found during network scanning should be investigated and confirmed as an authorized system.</w:t>
      </w:r>
    </w:p>
    <w:p w14:paraId="50D2512B">
      <w:pPr>
        <w:numPr>
          <w:numId w:val="0"/>
        </w:numPr>
        <w:ind w:firstLine="360" w:firstLineChars="15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8.Keep network documentation updated</w:t>
      </w:r>
    </w:p>
    <w:p w14:paraId="7BE5A9AA">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Network topology, IP addresses and device details should be properly documented and updated whenever changes are made.</w:t>
      </w:r>
    </w:p>
    <w:p w14:paraId="44B20C7E">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9.Perform security testing only with authorization</w:t>
      </w:r>
    </w:p>
    <w:p w14:paraId="328174B9">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Reconnaissance, scanning and other security testing activities should only be performed on systems and networks for which proper permission has been obtained.</w:t>
      </w:r>
    </w:p>
    <w:p w14:paraId="1C9A681B">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F50F647">
      <w:pPr>
        <w:numPr>
          <w:ilvl w:val="0"/>
          <w:numId w:val="3"/>
        </w:numPr>
        <w:jc w:val="both"/>
        <w:rPr>
          <w:rFonts w:hint="default"/>
          <w:b w:val="0"/>
          <w:bCs w:val="0"/>
          <w:color w:val="0000FF"/>
          <w:sz w:val="36"/>
          <w:szCs w:val="36"/>
          <w:lang w:val="en-US"/>
        </w:rPr>
      </w:pPr>
      <w:r>
        <w:rPr>
          <w:rFonts w:hint="default"/>
          <w:b w:val="0"/>
          <w:bCs w:val="0"/>
          <w:color w:val="0000FF"/>
          <w:sz w:val="36"/>
          <w:szCs w:val="36"/>
          <w:lang w:val="en-US"/>
        </w:rPr>
        <w:t>Conclusion</w:t>
      </w:r>
    </w:p>
    <w:p w14:paraId="0CFCB100">
      <w:pPr>
        <w:numPr>
          <w:numId w:val="0"/>
        </w:numPr>
        <w:ind w:firstLine="240" w:firstLineChars="100"/>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During Week 2 of my Cybersecurity &amp; Ethical Hacking internship, I completed practical activities covering footprinting, reconnaissance and network scanning.</w:t>
      </w:r>
    </w:p>
    <w:p w14:paraId="7DE66F2F">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DC304FD">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 </w:t>
      </w:r>
    </w:p>
    <w:p w14:paraId="053E23BE">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In the theHarvester activity, I reviewed how a dedicated OSINT tool combines multiple public sources (search engines, DNS, Shodan) into one workflow.</w:t>
      </w:r>
    </w:p>
    <w:p w14:paraId="19E0D562">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B9D3A2B">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Across these three modules, the exercises showed me that information gathering is a foundational part of cybersecurity, and that a significant amount can be learned about an organisation or network without ever touching a system directly. I also learned that technical findings should be documented clearly: what was performed, what was discovered, what the observation means, what risk it may create, and what can be done to reduce that risk.</w:t>
      </w:r>
    </w:p>
    <w:p w14:paraId="7439F3E9">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51ECB83">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Finally, I learned that reconnaissance and scanning must always be performed within an authorised scope. These activities were completed as part of the assigned educational cybersecurity lab.</w:t>
      </w:r>
    </w:p>
    <w:p w14:paraId="7F3063EE">
      <w:pPr>
        <w:numPr>
          <w:numId w:val="0"/>
        </w:numPr>
        <w:jc w:val="both"/>
        <w:rPr>
          <w:rFonts w:hint="default"/>
          <w:b w:val="0"/>
          <w:bCs w:val="0"/>
          <w:color w:val="C71C31" w:themeColor="accent6" w:themeShade="B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1F29677">
      <w:pPr>
        <w:numPr>
          <w:ilvl w:val="0"/>
          <w:numId w:val="3"/>
        </w:numPr>
        <w:ind w:left="0" w:leftChars="0" w:firstLine="0" w:firstLineChars="0"/>
        <w:jc w:val="both"/>
        <w:rPr>
          <w:rFonts w:hint="default"/>
          <w:b w:val="0"/>
          <w:bCs w:val="0"/>
          <w:color w:val="0000FF"/>
          <w:sz w:val="36"/>
          <w:szCs w:val="36"/>
          <w:lang w:val="en-US"/>
        </w:rPr>
      </w:pPr>
      <w:r>
        <w:rPr>
          <w:rFonts w:hint="default"/>
          <w:b w:val="0"/>
          <w:bCs w:val="0"/>
          <w:color w:val="0000FF"/>
          <w:sz w:val="36"/>
          <w:szCs w:val="36"/>
          <w:lang w:val="en-US"/>
        </w:rPr>
        <w:t>Evidences collected</w:t>
      </w:r>
    </w:p>
    <w:p w14:paraId="0108CED1">
      <w:pPr>
        <w:numPr>
          <w:numId w:val="0"/>
        </w:numPr>
        <w:ind w:leftChars="0"/>
        <w:jc w:val="both"/>
        <w:rPr>
          <w:rFonts w:hint="default"/>
          <w:b w:val="0"/>
          <w:bCs w:val="0"/>
          <w:color w:val="0000FF"/>
          <w:sz w:val="36"/>
          <w:szCs w:val="36"/>
          <w:lang w:val="en-US"/>
        </w:rPr>
      </w:pPr>
    </w:p>
    <w:p w14:paraId="475CADB7">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3" name="Picture 3" descr="wh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ois"/>
                    <pic:cNvPicPr>
                      <a:picLocks noChangeAspect="1"/>
                    </pic:cNvPicPr>
                  </pic:nvPicPr>
                  <pic:blipFill>
                    <a:blip r:embed="rId5"/>
                    <a:stretch>
                      <a:fillRect/>
                    </a:stretch>
                  </pic:blipFill>
                  <pic:spPr>
                    <a:xfrm>
                      <a:off x="0" y="0"/>
                      <a:ext cx="5269230" cy="2553970"/>
                    </a:xfrm>
                    <a:prstGeom prst="rect">
                      <a:avLst/>
                    </a:prstGeom>
                  </pic:spPr>
                </pic:pic>
              </a:graphicData>
            </a:graphic>
          </wp:inline>
        </w:drawing>
      </w:r>
    </w:p>
    <w:p w14:paraId="37C9381B">
      <w:pPr>
        <w:numPr>
          <w:numId w:val="0"/>
        </w:numPr>
        <w:ind w:leftChars="0"/>
        <w:jc w:val="both"/>
        <w:rPr>
          <w:rFonts w:hint="default"/>
          <w:b w:val="0"/>
          <w:bCs w:val="0"/>
          <w:color w:val="0000FF"/>
          <w:sz w:val="36"/>
          <w:szCs w:val="36"/>
          <w:lang w:val="en-US"/>
        </w:rPr>
      </w:pPr>
    </w:p>
    <w:p w14:paraId="631E3BFA">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5" name="Picture 5" descr="what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web"/>
                    <pic:cNvPicPr>
                      <a:picLocks noChangeAspect="1"/>
                    </pic:cNvPicPr>
                  </pic:nvPicPr>
                  <pic:blipFill>
                    <a:blip r:embed="rId6"/>
                    <a:stretch>
                      <a:fillRect/>
                    </a:stretch>
                  </pic:blipFill>
                  <pic:spPr>
                    <a:xfrm>
                      <a:off x="0" y="0"/>
                      <a:ext cx="5269230" cy="2553970"/>
                    </a:xfrm>
                    <a:prstGeom prst="rect">
                      <a:avLst/>
                    </a:prstGeom>
                  </pic:spPr>
                </pic:pic>
              </a:graphicData>
            </a:graphic>
          </wp:inline>
        </w:drawing>
      </w:r>
    </w:p>
    <w:p w14:paraId="372CDCEA">
      <w:pPr>
        <w:numPr>
          <w:numId w:val="0"/>
        </w:numPr>
        <w:ind w:leftChars="0"/>
        <w:jc w:val="both"/>
        <w:rPr>
          <w:rFonts w:hint="default"/>
          <w:b w:val="0"/>
          <w:bCs w:val="0"/>
          <w:color w:val="0000FF"/>
          <w:sz w:val="36"/>
          <w:szCs w:val="36"/>
          <w:lang w:val="en-US"/>
        </w:rPr>
      </w:pPr>
    </w:p>
    <w:p w14:paraId="70D3A4A2">
      <w:pPr>
        <w:numPr>
          <w:numId w:val="0"/>
        </w:numPr>
        <w:ind w:leftChars="0"/>
        <w:jc w:val="both"/>
        <w:rPr>
          <w:rFonts w:hint="default"/>
          <w:b w:val="0"/>
          <w:bCs w:val="0"/>
          <w:color w:val="0000FF"/>
          <w:sz w:val="36"/>
          <w:szCs w:val="36"/>
          <w:lang w:val="en-US"/>
        </w:rPr>
      </w:pPr>
    </w:p>
    <w:p w14:paraId="6C12ED34">
      <w:pPr>
        <w:numPr>
          <w:numId w:val="0"/>
        </w:numPr>
        <w:ind w:leftChars="0"/>
        <w:jc w:val="both"/>
        <w:rPr>
          <w:rFonts w:hint="default"/>
          <w:b w:val="0"/>
          <w:bCs w:val="0"/>
          <w:color w:val="0000FF"/>
          <w:sz w:val="36"/>
          <w:szCs w:val="36"/>
          <w:lang w:val="en-US"/>
        </w:rPr>
      </w:pPr>
    </w:p>
    <w:p w14:paraId="45F6F0F3">
      <w:pPr>
        <w:numPr>
          <w:numId w:val="0"/>
        </w:numPr>
        <w:ind w:leftChars="0"/>
        <w:jc w:val="both"/>
        <w:rPr>
          <w:rFonts w:hint="default"/>
          <w:b w:val="0"/>
          <w:bCs w:val="0"/>
          <w:color w:val="0000FF"/>
          <w:sz w:val="36"/>
          <w:szCs w:val="36"/>
          <w:lang w:val="en-US"/>
        </w:rPr>
      </w:pPr>
    </w:p>
    <w:p w14:paraId="4CA48A58">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7" name="Picture 7" descr="wafw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afw00f"/>
                    <pic:cNvPicPr>
                      <a:picLocks noChangeAspect="1"/>
                    </pic:cNvPicPr>
                  </pic:nvPicPr>
                  <pic:blipFill>
                    <a:blip r:embed="rId7"/>
                    <a:stretch>
                      <a:fillRect/>
                    </a:stretch>
                  </pic:blipFill>
                  <pic:spPr>
                    <a:xfrm>
                      <a:off x="0" y="0"/>
                      <a:ext cx="5269230" cy="2553970"/>
                    </a:xfrm>
                    <a:prstGeom prst="rect">
                      <a:avLst/>
                    </a:prstGeom>
                  </pic:spPr>
                </pic:pic>
              </a:graphicData>
            </a:graphic>
          </wp:inline>
        </w:drawing>
      </w:r>
    </w:p>
    <w:p w14:paraId="18F0C960">
      <w:pPr>
        <w:numPr>
          <w:numId w:val="0"/>
        </w:numPr>
        <w:ind w:leftChars="0"/>
        <w:jc w:val="both"/>
        <w:rPr>
          <w:rFonts w:hint="default"/>
          <w:b w:val="0"/>
          <w:bCs w:val="0"/>
          <w:color w:val="0000FF"/>
          <w:sz w:val="36"/>
          <w:szCs w:val="36"/>
          <w:lang w:val="en-US"/>
        </w:rPr>
      </w:pPr>
    </w:p>
    <w:p w14:paraId="70B6FDAB">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8" name="Picture 8" descr="ns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slookup"/>
                    <pic:cNvPicPr>
                      <a:picLocks noChangeAspect="1"/>
                    </pic:cNvPicPr>
                  </pic:nvPicPr>
                  <pic:blipFill>
                    <a:blip r:embed="rId8"/>
                    <a:stretch>
                      <a:fillRect/>
                    </a:stretch>
                  </pic:blipFill>
                  <pic:spPr>
                    <a:xfrm>
                      <a:off x="0" y="0"/>
                      <a:ext cx="5269230" cy="2553970"/>
                    </a:xfrm>
                    <a:prstGeom prst="rect">
                      <a:avLst/>
                    </a:prstGeom>
                  </pic:spPr>
                </pic:pic>
              </a:graphicData>
            </a:graphic>
          </wp:inline>
        </w:drawing>
      </w:r>
    </w:p>
    <w:p w14:paraId="11DB1F33">
      <w:pPr>
        <w:numPr>
          <w:numId w:val="0"/>
        </w:numPr>
        <w:ind w:leftChars="0"/>
        <w:jc w:val="both"/>
        <w:rPr>
          <w:rFonts w:hint="default"/>
          <w:b w:val="0"/>
          <w:bCs w:val="0"/>
          <w:color w:val="0000FF"/>
          <w:sz w:val="36"/>
          <w:szCs w:val="36"/>
          <w:lang w:val="en-US"/>
        </w:rPr>
      </w:pPr>
    </w:p>
    <w:p w14:paraId="00F2C28A">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9" name="Picture 9" descr="dnsre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nsrecon"/>
                    <pic:cNvPicPr>
                      <a:picLocks noChangeAspect="1"/>
                    </pic:cNvPicPr>
                  </pic:nvPicPr>
                  <pic:blipFill>
                    <a:blip r:embed="rId9"/>
                    <a:stretch>
                      <a:fillRect/>
                    </a:stretch>
                  </pic:blipFill>
                  <pic:spPr>
                    <a:xfrm>
                      <a:off x="0" y="0"/>
                      <a:ext cx="5269230" cy="2553970"/>
                    </a:xfrm>
                    <a:prstGeom prst="rect">
                      <a:avLst/>
                    </a:prstGeom>
                  </pic:spPr>
                </pic:pic>
              </a:graphicData>
            </a:graphic>
          </wp:inline>
        </w:drawing>
      </w:r>
    </w:p>
    <w:p w14:paraId="1A0EC872">
      <w:pPr>
        <w:numPr>
          <w:numId w:val="0"/>
        </w:numPr>
        <w:ind w:leftChars="0"/>
        <w:jc w:val="both"/>
        <w:rPr>
          <w:rFonts w:hint="default"/>
          <w:b w:val="0"/>
          <w:bCs w:val="0"/>
          <w:color w:val="0000FF"/>
          <w:sz w:val="36"/>
          <w:szCs w:val="36"/>
          <w:lang w:val="en-US"/>
        </w:rPr>
      </w:pPr>
    </w:p>
    <w:p w14:paraId="41B2BAB1">
      <w:pPr>
        <w:numPr>
          <w:numId w:val="0"/>
        </w:numPr>
        <w:ind w:leftChars="0"/>
        <w:jc w:val="both"/>
        <w:rPr>
          <w:rFonts w:hint="default"/>
          <w:b w:val="0"/>
          <w:bCs w:val="0"/>
          <w:color w:val="0000FF"/>
          <w:sz w:val="36"/>
          <w:szCs w:val="36"/>
          <w:lang w:val="en-US"/>
        </w:rPr>
      </w:pPr>
    </w:p>
    <w:p w14:paraId="50696BBE">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10" name="Picture 10" descr="cur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rl-i"/>
                    <pic:cNvPicPr>
                      <a:picLocks noChangeAspect="1"/>
                    </pic:cNvPicPr>
                  </pic:nvPicPr>
                  <pic:blipFill>
                    <a:blip r:embed="rId10"/>
                    <a:stretch>
                      <a:fillRect/>
                    </a:stretch>
                  </pic:blipFill>
                  <pic:spPr>
                    <a:xfrm>
                      <a:off x="0" y="0"/>
                      <a:ext cx="5269230" cy="2553970"/>
                    </a:xfrm>
                    <a:prstGeom prst="rect">
                      <a:avLst/>
                    </a:prstGeom>
                  </pic:spPr>
                </pic:pic>
              </a:graphicData>
            </a:graphic>
          </wp:inline>
        </w:drawing>
      </w:r>
      <w:r>
        <w:rPr>
          <w:rFonts w:hint="default"/>
          <w:b w:val="0"/>
          <w:bCs w:val="0"/>
          <w:color w:val="0000FF"/>
          <w:sz w:val="36"/>
          <w:szCs w:val="36"/>
          <w:lang w:val="en-US"/>
        </w:rPr>
        <w:t xml:space="preserve"> </w:t>
      </w:r>
    </w:p>
    <w:p w14:paraId="58DA73F9">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11" name="Picture 11" descr="harvesterba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arvesterbaidu"/>
                    <pic:cNvPicPr>
                      <a:picLocks noChangeAspect="1"/>
                    </pic:cNvPicPr>
                  </pic:nvPicPr>
                  <pic:blipFill>
                    <a:blip r:embed="rId11"/>
                    <a:stretch>
                      <a:fillRect/>
                    </a:stretch>
                  </pic:blipFill>
                  <pic:spPr>
                    <a:xfrm>
                      <a:off x="0" y="0"/>
                      <a:ext cx="5269230" cy="2553970"/>
                    </a:xfrm>
                    <a:prstGeom prst="rect">
                      <a:avLst/>
                    </a:prstGeom>
                  </pic:spPr>
                </pic:pic>
              </a:graphicData>
            </a:graphic>
          </wp:inline>
        </w:drawing>
      </w:r>
    </w:p>
    <w:p w14:paraId="02E5FF13">
      <w:pPr>
        <w:numPr>
          <w:numId w:val="0"/>
        </w:numPr>
        <w:ind w:leftChars="0"/>
        <w:jc w:val="both"/>
        <w:rPr>
          <w:rFonts w:hint="default"/>
          <w:b w:val="0"/>
          <w:bCs w:val="0"/>
          <w:color w:val="0000FF"/>
          <w:sz w:val="36"/>
          <w:szCs w:val="36"/>
          <w:lang w:val="en-US"/>
        </w:rPr>
      </w:pPr>
    </w:p>
    <w:p w14:paraId="1ADD63E6">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553970"/>
            <wp:effectExtent l="0" t="0" r="7620" b="17780"/>
            <wp:docPr id="12" name="Picture 12" descr="harvester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arvester all"/>
                    <pic:cNvPicPr>
                      <a:picLocks noChangeAspect="1"/>
                    </pic:cNvPicPr>
                  </pic:nvPicPr>
                  <pic:blipFill>
                    <a:blip r:embed="rId12"/>
                    <a:stretch>
                      <a:fillRect/>
                    </a:stretch>
                  </pic:blipFill>
                  <pic:spPr>
                    <a:xfrm>
                      <a:off x="0" y="0"/>
                      <a:ext cx="5269230" cy="2553970"/>
                    </a:xfrm>
                    <a:prstGeom prst="rect">
                      <a:avLst/>
                    </a:prstGeom>
                  </pic:spPr>
                </pic:pic>
              </a:graphicData>
            </a:graphic>
          </wp:inline>
        </w:drawing>
      </w:r>
    </w:p>
    <w:p w14:paraId="58D7D04E">
      <w:pPr>
        <w:numPr>
          <w:numId w:val="0"/>
        </w:numPr>
        <w:ind w:leftChars="0"/>
        <w:jc w:val="both"/>
        <w:rPr>
          <w:rFonts w:hint="default"/>
          <w:b w:val="0"/>
          <w:bCs w:val="0"/>
          <w:color w:val="0000FF"/>
          <w:sz w:val="36"/>
          <w:szCs w:val="36"/>
          <w:lang w:val="en-US"/>
        </w:rPr>
      </w:pPr>
    </w:p>
    <w:p w14:paraId="73E4ACEB">
      <w:pPr>
        <w:numPr>
          <w:numId w:val="0"/>
        </w:numPr>
        <w:ind w:leftChars="0"/>
        <w:jc w:val="both"/>
        <w:rPr>
          <w:rFonts w:hint="default"/>
          <w:b w:val="0"/>
          <w:bCs w:val="0"/>
          <w:color w:val="0000FF"/>
          <w:sz w:val="36"/>
          <w:szCs w:val="36"/>
          <w:lang w:val="en-US"/>
        </w:rPr>
      </w:pPr>
    </w:p>
    <w:p w14:paraId="127B1CD3">
      <w:pPr>
        <w:numPr>
          <w:numId w:val="0"/>
        </w:numPr>
        <w:ind w:leftChars="0"/>
        <w:jc w:val="both"/>
        <w:rPr>
          <w:rFonts w:hint="default"/>
          <w:b w:val="0"/>
          <w:bCs w:val="0"/>
          <w:color w:val="0000FF"/>
          <w:sz w:val="36"/>
          <w:szCs w:val="36"/>
          <w:lang w:val="en-US"/>
        </w:rPr>
      </w:pPr>
      <w:r>
        <w:rPr>
          <w:rFonts w:hint="default"/>
          <w:b w:val="0"/>
          <w:bCs w:val="0"/>
          <w:color w:val="0000FF"/>
          <w:sz w:val="36"/>
          <w:szCs w:val="36"/>
          <w:lang w:val="en-US"/>
        </w:rPr>
        <w:drawing>
          <wp:inline distT="0" distB="0" distL="114300" distR="114300">
            <wp:extent cx="5269230" cy="2962910"/>
            <wp:effectExtent l="0" t="0" r="7620" b="8890"/>
            <wp:docPr id="14" name="Picture 14" descr="zenmap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zenmap setup"/>
                    <pic:cNvPicPr>
                      <a:picLocks noChangeAspect="1"/>
                    </pic:cNvPicPr>
                  </pic:nvPicPr>
                  <pic:blipFill>
                    <a:blip r:embed="rId13"/>
                    <a:stretch>
                      <a:fillRect/>
                    </a:stretch>
                  </pic:blipFill>
                  <pic:spPr>
                    <a:xfrm>
                      <a:off x="0" y="0"/>
                      <a:ext cx="5269230" cy="2962910"/>
                    </a:xfrm>
                    <a:prstGeom prst="rect">
                      <a:avLst/>
                    </a:prstGeom>
                  </pic:spPr>
                </pic:pic>
              </a:graphicData>
            </a:graphic>
          </wp:inline>
        </w:drawing>
      </w:r>
      <w:r>
        <w:rPr>
          <w:rFonts w:hint="default"/>
          <w:b w:val="0"/>
          <w:bCs w:val="0"/>
          <w:color w:val="0000FF"/>
          <w:sz w:val="36"/>
          <w:szCs w:val="36"/>
          <w:lang w:val="en-US"/>
        </w:rPr>
        <w:drawing>
          <wp:inline distT="0" distB="0" distL="114300" distR="114300">
            <wp:extent cx="5269230" cy="2962910"/>
            <wp:effectExtent l="0" t="0" r="7620" b="8890"/>
            <wp:docPr id="15" name="Picture 15" descr="zenmap scan 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zenmap scan results.png"/>
                    <pic:cNvPicPr>
                      <a:picLocks noChangeAspect="1"/>
                    </pic:cNvPicPr>
                  </pic:nvPicPr>
                  <pic:blipFill>
                    <a:blip r:embed="rId14"/>
                    <a:stretch>
                      <a:fillRect/>
                    </a:stretch>
                  </pic:blipFill>
                  <pic:spPr>
                    <a:xfrm>
                      <a:off x="0" y="0"/>
                      <a:ext cx="5269230" cy="2962910"/>
                    </a:xfrm>
                    <a:prstGeom prst="rect">
                      <a:avLst/>
                    </a:prstGeom>
                  </pic:spPr>
                </pic:pic>
              </a:graphicData>
            </a:graphic>
          </wp:inline>
        </w:drawing>
      </w:r>
      <w:r>
        <w:rPr>
          <w:rFonts w:hint="default"/>
          <w:b w:val="0"/>
          <w:bCs w:val="0"/>
          <w:color w:val="0000FF"/>
          <w:sz w:val="36"/>
          <w:szCs w:val="36"/>
          <w:lang w:val="en-US"/>
        </w:rPr>
        <w:drawing>
          <wp:inline distT="0" distB="0" distL="114300" distR="114300">
            <wp:extent cx="5269230" cy="2962910"/>
            <wp:effectExtent l="0" t="0" r="7620" b="8890"/>
            <wp:docPr id="16" name="Picture 16" descr="zenmap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zenmap topology"/>
                    <pic:cNvPicPr>
                      <a:picLocks noChangeAspect="1"/>
                    </pic:cNvPicPr>
                  </pic:nvPicPr>
                  <pic:blipFill>
                    <a:blip r:embed="rId15"/>
                    <a:stretch>
                      <a:fillRect/>
                    </a:stretch>
                  </pic:blipFill>
                  <pic:spPr>
                    <a:xfrm>
                      <a:off x="0" y="0"/>
                      <a:ext cx="5269230" cy="2962910"/>
                    </a:xfrm>
                    <a:prstGeom prst="rect">
                      <a:avLst/>
                    </a:prstGeom>
                  </pic:spPr>
                </pic:pic>
              </a:graphicData>
            </a:graphic>
          </wp:inline>
        </w:drawing>
      </w:r>
    </w:p>
    <w:p w14:paraId="6E7F7FD1">
      <w:pPr>
        <w:numPr>
          <w:numId w:val="0"/>
        </w:numPr>
        <w:ind w:leftChars="0"/>
        <w:jc w:val="both"/>
        <w:rPr>
          <w:rFonts w:hint="default"/>
          <w:b w:val="0"/>
          <w:bCs w:val="0"/>
          <w:color w:val="0000FF"/>
          <w:sz w:val="36"/>
          <w:szCs w:val="36"/>
          <w:lang w:val="en-US"/>
        </w:rPr>
      </w:pPr>
      <w:bookmarkStart w:id="0" w:name="_GoBack"/>
      <w:r>
        <w:rPr>
          <w:rFonts w:hint="default"/>
          <w:b w:val="0"/>
          <w:bCs w:val="0"/>
          <w:color w:val="0000FF"/>
          <w:sz w:val="36"/>
          <w:szCs w:val="36"/>
          <w:lang w:val="en-US"/>
        </w:rPr>
        <w:drawing>
          <wp:inline distT="0" distB="0" distL="114300" distR="114300">
            <wp:extent cx="4410075" cy="4857750"/>
            <wp:effectExtent l="0" t="0" r="9525" b="0"/>
            <wp:docPr id="18" name="Picture 18" descr="zenmap pdf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zenmap pdf save"/>
                    <pic:cNvPicPr>
                      <a:picLocks noChangeAspect="1"/>
                    </pic:cNvPicPr>
                  </pic:nvPicPr>
                  <pic:blipFill>
                    <a:blip r:embed="rId16"/>
                    <a:stretch>
                      <a:fillRect/>
                    </a:stretch>
                  </pic:blipFill>
                  <pic:spPr>
                    <a:xfrm>
                      <a:off x="0" y="0"/>
                      <a:ext cx="4410075" cy="4857750"/>
                    </a:xfrm>
                    <a:prstGeom prst="rect">
                      <a:avLst/>
                    </a:prstGeom>
                  </pic:spPr>
                </pic:pic>
              </a:graphicData>
            </a:graphic>
          </wp:inline>
        </w:drawing>
      </w:r>
    </w:p>
    <w:bookmarkEnd w:id="0"/>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Emoji">
    <w:panose1 w:val="020B0502040204020203"/>
    <w:charset w:val="00"/>
    <w:family w:val="auto"/>
    <w:pitch w:val="default"/>
    <w:sig w:usb0="00000001" w:usb1="02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3B3D2">
    <w:pPr>
      <w:pStyle w:val="4"/>
      <w:rPr>
        <w:rFonts w:hint="default" w:asciiTheme="minorAscii" w:hAnsiTheme="minorAscii"/>
      </w:rPr>
    </w:pPr>
    <w:r>
      <w:rPr>
        <w:rFonts w:hint="default" w:asciiTheme="minorAscii" w:hAnsiTheme="minorAscii"/>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E9621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EE9621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8A3EB7"/>
    <w:multiLevelType w:val="singleLevel"/>
    <w:tmpl w:val="CA8A3EB7"/>
    <w:lvl w:ilvl="0" w:tentative="0">
      <w:start w:val="7"/>
      <w:numFmt w:val="decimal"/>
      <w:lvlText w:val="%1."/>
      <w:lvlJc w:val="left"/>
      <w:pPr>
        <w:tabs>
          <w:tab w:val="left" w:pos="312"/>
        </w:tabs>
      </w:pPr>
    </w:lvl>
  </w:abstractNum>
  <w:abstractNum w:abstractNumId="1">
    <w:nsid w:val="E6321D20"/>
    <w:multiLevelType w:val="singleLevel"/>
    <w:tmpl w:val="E6321D20"/>
    <w:lvl w:ilvl="0" w:tentative="0">
      <w:start w:val="1"/>
      <w:numFmt w:val="decimal"/>
      <w:suff w:val="space"/>
      <w:lvlText w:val="%1."/>
      <w:lvlJc w:val="left"/>
    </w:lvl>
  </w:abstractNum>
  <w:abstractNum w:abstractNumId="2">
    <w:nsid w:val="73100361"/>
    <w:multiLevelType w:val="singleLevel"/>
    <w:tmpl w:val="73100361"/>
    <w:lvl w:ilvl="0" w:tentative="0">
      <w:start w:val="1"/>
      <w:numFmt w:val="decimal"/>
      <w:suff w:val="space"/>
      <w:lvlText w:val="%1."/>
      <w:lvlJc w:val="left"/>
      <w:pPr>
        <w:ind w:left="80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6B102F"/>
    <w:rsid w:val="2D6B102F"/>
    <w:rsid w:val="5BDF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470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2026-09-19T09:56:00Z</dcterms:created>
  <dc:creator>pavithra 12</dc:creator>
  <cp:lastModifiedBy>pavithra 12</cp:lastModifiedBy>
  <dcterms:modified xsi:type="dcterms:W3CDTF">2026-09-19T17:47:12Z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A2F12D2C9C8A4C5C89CAE87BA20ACC68_11</vt:lpwstr>
  </property>
  <property fmtid="{D5CDD505-2E9C-101B-9397-08002B2CF9AE}" pid="4" name="KSOTemplateDocerSaveRecord">
    <vt:lpwstr>eyJoZGlkIjoiZDA1ZjIyNmQ5YWQyMWYxOTQ1MGVmZjQxNDFmMThkZjAiLCJ1c2VySWQiOiI1NDk3Njc4NDc4NjQifQ==</vt:lpwstr>
  </property>
</Properties>
</file>