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and Remote Work Interaction Guidelines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Guidelines</w:t>
      </w:r>
    </w:p>
    <w:p>
      <w:r>
        <w:t>Employees working from home under the Work From Home Policy (POL-HR-008) who wish to take leave must still submit a formal leave request through the GreytHR Self-Service Portal; informal notification to a manager over chat does not constitute an approved leave record.</w:t>
      </w:r>
    </w:p>
    <w:p>
      <w:r>
        <w:t>Sick Leave taken while working remotely follows the same medical certificate requirements outlined in the Leave and Attendance Policy for absences beyond 2 consecutive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