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Compensatory Off Procedure</w:t>
      </w:r>
    </w:p>
    <w:p>
      <w:r>
        <w:rPr>
          <w:i/>
        </w:rPr>
        <w:t>Meridian Dynamics Inc. — Internal Document</w:t>
      </w:r>
    </w:p>
    <w:p>
      <w:pPr>
        <w:pStyle w:val="Heading2"/>
      </w:pPr>
      <w:r>
        <w:t>Procedure</w:t>
      </w:r>
    </w:p>
    <w:p>
      <w:r>
        <w:t>Employees who work on a scheduled holiday or weekend at the request of their manager are eligible for Compensatory Off, as defined in the Leave and Attendance Policy (POL-HR-001).</w:t>
      </w:r>
    </w:p>
    <w:p>
      <w:r>
        <w:t>Compensatory Off must be requested through the GreytHR Self-Service Portal within 60 days of the worked holiday, with approval from the reporting manager. Unused Compensatory Off lapses after 60 days and is not eligible for encashment.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