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Change Management Procedure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Procedure</w:t>
      </w:r>
    </w:p>
    <w:p>
      <w:r>
        <w:t>All changes to production infrastructure, including AWS environments used by Project Atlas and Project Orion, require a change request in ServiceNow reviewed by Deepak Nair, IT Infrastructure Manager, and approved by Suresh Pillai.</w:t>
      </w:r>
    </w:p>
    <w:p>
      <w:r>
        <w:t>Emergency changes may be implemented with retroactive approval within 24 hours, subject to review by the Information Security department for security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