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Purchase Requisition Procedure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Procedure</w:t>
      </w:r>
    </w:p>
    <w:p>
      <w:r>
        <w:t>All purchases begin with a requisition raised in Coupa. Requisitions under INR 1,00,000 require Manager approval; between INR 1,00,000 and INR 10,00,000 require Director approval; above INR 10,00,000 require approval from Rohit Malhotra, Chief Financial Officer.</w:t>
      </w:r>
    </w:p>
    <w:p>
      <w:r>
        <w:t>Once approved, the Procurement department under Ramesh Gopalakrishnan issues a purchase order to the vendor.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