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Approval Matrix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Matrix</w:t>
      </w:r>
    </w:p>
    <w:p>
      <w:r>
        <w:t>Department budgets are proposed annually by each Director and consolidated by Lakshmi Narayanan, Director of Finance, for approval by Lakshmi Narayanan, Chief Financial Officer, and final sign-off by Ananya Raghunathan, Chief Executive Officer.</w:t>
      </w:r>
    </w:p>
    <w:p>
      <w:r>
        <w:t>Mid-year budget revisions require justification submitted through the Finance department's planning process and are reviewed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