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Finance and Procurement FAQ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FAQ</w:t>
      </w:r>
    </w:p>
    <w:p>
      <w:r>
        <w:t>Q: How do I raise a purchase requisition? A: Submit it through Coupa; approval routing depends on the amount.</w:t>
      </w:r>
    </w:p>
    <w:p>
      <w:r>
        <w:t>Q: Who approves expenses above INR 10,00,000? A: The Chief Financial Officer, Rohit Malhotra.</w:t>
      </w:r>
    </w:p>
    <w:p>
      <w:r>
        <w:t>Q: How often are vendor payments processed? A: Every Friday, once invoices are 3-way matched in Coupa.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