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Facilities Maintenance Request Procedure</w:t>
      </w:r>
    </w:p>
    <w:p>
      <w:r>
        <w:rPr>
          <w:i/>
        </w:rPr>
        <w:t>Meridian Dynamics Inc. — Internal Document</w:t>
      </w:r>
    </w:p>
    <w:p>
      <w:pPr>
        <w:pStyle w:val="Heading2"/>
      </w:pPr>
      <w:r>
        <w:t>Procedure</w:t>
      </w:r>
    </w:p>
    <w:p>
      <w:r>
        <w:t>Maintenance requests for office facilities in Chennai, Tamil Nadu, India (Global Headquarters) and other locations are submitted through ServiceNow and routed to Suresh Babu, Facilities Manager, who reports to George Mathew, Director of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