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Manager Responsibilities FAQ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FAQ</w:t>
      </w:r>
    </w:p>
    <w:p>
      <w:r>
        <w:t>Q: What are my responsibilities in the leave approval workflow? A: Review and respond to requests in Workday HRMS within 2 business days.</w:t>
      </w:r>
    </w:p>
    <w:p>
      <w:r>
        <w:t>Q: How do I request additional headcount? A: Submit a requisition through Workday HRMS for approval by your Director and Neha Kapoor, Senior Manager, Talent Acquisition.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