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7957" w14:textId="77777777" w:rsidR="00630DE2" w:rsidRDefault="00000000">
      <w:pPr>
        <w:spacing w:after="50"/>
        <w:jc w:val="center"/>
      </w:pPr>
      <w:proofErr w:type="spellStart"/>
      <w:r>
        <w:rPr>
          <w:b/>
          <w:bCs/>
          <w:color w:val="000000"/>
          <w:sz w:val="32"/>
          <w:szCs w:val="32"/>
        </w:rPr>
        <w:t>IntriVue</w:t>
      </w:r>
      <w:proofErr w:type="spellEnd"/>
      <w:r>
        <w:rPr>
          <w:b/>
          <w:bCs/>
          <w:color w:val="000000"/>
          <w:sz w:val="32"/>
          <w:szCs w:val="32"/>
        </w:rPr>
        <w:t>: An AI-Driven Resume and Job Description Based</w:t>
      </w:r>
    </w:p>
    <w:p w14:paraId="29B7C0B2" w14:textId="77777777" w:rsidR="00630DE2" w:rsidRDefault="00000000">
      <w:pPr>
        <w:spacing w:after="180"/>
        <w:jc w:val="center"/>
        <w:rPr>
          <w:b/>
          <w:bCs/>
          <w:color w:val="000000"/>
          <w:sz w:val="32"/>
          <w:szCs w:val="32"/>
        </w:rPr>
      </w:pPr>
      <w:r>
        <w:rPr>
          <w:b/>
          <w:bCs/>
          <w:color w:val="000000"/>
          <w:sz w:val="32"/>
          <w:szCs w:val="32"/>
        </w:rPr>
        <w:t>Interview Intelligence Platform</w:t>
      </w:r>
    </w:p>
    <w:p w14:paraId="4486DAA7" w14:textId="77777777" w:rsidR="00795F34" w:rsidRDefault="00795F34">
      <w:pPr>
        <w:spacing w:after="180"/>
        <w:jc w:val="center"/>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630DE2" w14:paraId="57CD828A" w14:textId="77777777">
        <w:tc>
          <w:tcPr>
            <w:tcW w:w="336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9682816" w14:textId="77777777" w:rsidR="00630DE2" w:rsidRDefault="00000000">
            <w:pPr>
              <w:spacing w:after="30"/>
              <w:jc w:val="center"/>
            </w:pPr>
            <w:r>
              <w:rPr>
                <w:b/>
                <w:bCs/>
                <w:sz w:val="18"/>
                <w:szCs w:val="18"/>
              </w:rPr>
              <w:t>Sneha Supe</w:t>
            </w:r>
          </w:p>
          <w:p w14:paraId="7BD6890A" w14:textId="77777777" w:rsidR="00630DE2" w:rsidRDefault="00000000">
            <w:pPr>
              <w:spacing w:after="30"/>
              <w:jc w:val="center"/>
            </w:pPr>
            <w:r>
              <w:rPr>
                <w:i/>
                <w:iCs/>
                <w:sz w:val="18"/>
                <w:szCs w:val="18"/>
              </w:rPr>
              <w:t>Department of Computer Science &amp; Engineering</w:t>
            </w:r>
          </w:p>
          <w:p w14:paraId="7054358C" w14:textId="77777777" w:rsidR="00630DE2" w:rsidRDefault="00000000">
            <w:pPr>
              <w:spacing w:after="30"/>
              <w:jc w:val="center"/>
            </w:pPr>
            <w:r>
              <w:rPr>
                <w:i/>
                <w:iCs/>
                <w:sz w:val="18"/>
                <w:szCs w:val="18"/>
              </w:rPr>
              <w:t>MIT World Peace University</w:t>
            </w:r>
          </w:p>
          <w:p w14:paraId="699731DF" w14:textId="77777777" w:rsidR="00630DE2" w:rsidRDefault="00000000">
            <w:pPr>
              <w:spacing w:after="30"/>
              <w:jc w:val="center"/>
            </w:pPr>
            <w:r>
              <w:rPr>
                <w:i/>
                <w:iCs/>
                <w:sz w:val="18"/>
                <w:szCs w:val="18"/>
              </w:rPr>
              <w:t>Pune, Maharashtra, India</w:t>
            </w:r>
          </w:p>
          <w:p w14:paraId="68611525" w14:textId="77777777" w:rsidR="00630DE2" w:rsidRDefault="00000000">
            <w:pPr>
              <w:jc w:val="center"/>
            </w:pPr>
            <w:r>
              <w:rPr>
                <w:i/>
                <w:iCs/>
                <w:sz w:val="18"/>
                <w:szCs w:val="18"/>
              </w:rPr>
              <w:t>sneha.supe1@mitwpu.edu.in</w:t>
            </w:r>
          </w:p>
        </w:tc>
        <w:tc>
          <w:tcPr>
            <w:tcW w:w="336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F75242D" w14:textId="77777777" w:rsidR="00630DE2" w:rsidRDefault="00000000">
            <w:pPr>
              <w:spacing w:after="30"/>
              <w:jc w:val="center"/>
            </w:pPr>
            <w:r>
              <w:rPr>
                <w:b/>
                <w:bCs/>
                <w:sz w:val="18"/>
                <w:szCs w:val="18"/>
              </w:rPr>
              <w:t xml:space="preserve">Pavithra </w:t>
            </w:r>
            <w:proofErr w:type="spellStart"/>
            <w:r>
              <w:rPr>
                <w:b/>
                <w:bCs/>
                <w:sz w:val="18"/>
                <w:szCs w:val="18"/>
              </w:rPr>
              <w:t>SunilKumar</w:t>
            </w:r>
            <w:proofErr w:type="spellEnd"/>
          </w:p>
          <w:p w14:paraId="7BF9B639" w14:textId="77777777" w:rsidR="00630DE2" w:rsidRDefault="00000000">
            <w:pPr>
              <w:spacing w:after="30"/>
              <w:jc w:val="center"/>
            </w:pPr>
            <w:r>
              <w:rPr>
                <w:i/>
                <w:iCs/>
                <w:sz w:val="18"/>
                <w:szCs w:val="18"/>
              </w:rPr>
              <w:t>Department of Computer Science &amp; Engineering</w:t>
            </w:r>
          </w:p>
          <w:p w14:paraId="35D0ADDB" w14:textId="77777777" w:rsidR="00630DE2" w:rsidRDefault="00000000">
            <w:pPr>
              <w:spacing w:after="30"/>
              <w:jc w:val="center"/>
            </w:pPr>
            <w:r>
              <w:rPr>
                <w:i/>
                <w:iCs/>
                <w:sz w:val="18"/>
                <w:szCs w:val="18"/>
              </w:rPr>
              <w:t>MIT World Peace University</w:t>
            </w:r>
          </w:p>
          <w:p w14:paraId="21AA7BDC" w14:textId="77777777" w:rsidR="00630DE2" w:rsidRDefault="00000000">
            <w:pPr>
              <w:spacing w:after="30"/>
              <w:jc w:val="center"/>
            </w:pPr>
            <w:r>
              <w:rPr>
                <w:i/>
                <w:iCs/>
                <w:sz w:val="18"/>
                <w:szCs w:val="18"/>
              </w:rPr>
              <w:t>Pune, Maharashtra, India</w:t>
            </w:r>
          </w:p>
          <w:p w14:paraId="245E5D79" w14:textId="11B06953" w:rsidR="00630DE2" w:rsidRDefault="00000000">
            <w:pPr>
              <w:jc w:val="center"/>
            </w:pPr>
            <w:r>
              <w:rPr>
                <w:i/>
                <w:iCs/>
                <w:sz w:val="18"/>
                <w:szCs w:val="18"/>
              </w:rPr>
              <w:t>pavithra.kumar@mitwpu.edu.in</w:t>
            </w:r>
          </w:p>
        </w:tc>
        <w:tc>
          <w:tcPr>
            <w:tcW w:w="336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334A76C" w14:textId="77777777" w:rsidR="00630DE2" w:rsidRDefault="00000000">
            <w:pPr>
              <w:spacing w:after="30"/>
              <w:jc w:val="center"/>
            </w:pPr>
            <w:r>
              <w:rPr>
                <w:b/>
                <w:bCs/>
                <w:sz w:val="18"/>
                <w:szCs w:val="18"/>
              </w:rPr>
              <w:t>Dr. Sagar Dhawale</w:t>
            </w:r>
          </w:p>
          <w:p w14:paraId="2607CA7B" w14:textId="77777777" w:rsidR="00630DE2" w:rsidRDefault="00000000">
            <w:pPr>
              <w:spacing w:after="30"/>
              <w:jc w:val="center"/>
            </w:pPr>
            <w:r>
              <w:rPr>
                <w:i/>
                <w:iCs/>
                <w:sz w:val="18"/>
                <w:szCs w:val="18"/>
              </w:rPr>
              <w:t>Department of Computer Science &amp; Engineering</w:t>
            </w:r>
          </w:p>
          <w:p w14:paraId="13EF87E9" w14:textId="77777777" w:rsidR="00630DE2" w:rsidRDefault="00000000">
            <w:pPr>
              <w:spacing w:after="30"/>
              <w:jc w:val="center"/>
            </w:pPr>
            <w:r>
              <w:rPr>
                <w:i/>
                <w:iCs/>
                <w:sz w:val="18"/>
                <w:szCs w:val="18"/>
              </w:rPr>
              <w:t>MIT World Peace University</w:t>
            </w:r>
          </w:p>
          <w:p w14:paraId="673DA419" w14:textId="77777777" w:rsidR="00630DE2" w:rsidRDefault="00000000">
            <w:pPr>
              <w:spacing w:after="30"/>
              <w:jc w:val="center"/>
            </w:pPr>
            <w:r>
              <w:rPr>
                <w:i/>
                <w:iCs/>
                <w:sz w:val="18"/>
                <w:szCs w:val="18"/>
              </w:rPr>
              <w:t>Pune, Maharashtra, India</w:t>
            </w:r>
          </w:p>
          <w:p w14:paraId="42CD4499" w14:textId="77777777" w:rsidR="00630DE2" w:rsidRDefault="00000000">
            <w:pPr>
              <w:jc w:val="center"/>
            </w:pPr>
            <w:r>
              <w:rPr>
                <w:i/>
                <w:iCs/>
                <w:sz w:val="18"/>
                <w:szCs w:val="18"/>
              </w:rPr>
              <w:t>sagar.dhawale@mitwpu.edu.in</w:t>
            </w:r>
          </w:p>
        </w:tc>
      </w:tr>
    </w:tbl>
    <w:p w14:paraId="0215C3A0" w14:textId="77777777" w:rsidR="00630DE2" w:rsidRDefault="00630DE2">
      <w:pPr>
        <w:spacing w:before="120" w:after="20"/>
      </w:pPr>
    </w:p>
    <w:p w14:paraId="17FE7C49" w14:textId="77777777" w:rsidR="00630DE2" w:rsidRDefault="00630DE2">
      <w:pPr>
        <w:pBdr>
          <w:bottom w:val="single" w:sz="6" w:space="4" w:color="000000"/>
        </w:pBdr>
      </w:pPr>
    </w:p>
    <w:p w14:paraId="18F2C7FA" w14:textId="77777777" w:rsidR="00630DE2" w:rsidRDefault="00630DE2">
      <w:pPr>
        <w:spacing w:before="20" w:after="20"/>
      </w:pPr>
    </w:p>
    <w:p w14:paraId="34EE88EE" w14:textId="77777777" w:rsidR="00630DE2" w:rsidRDefault="00630DE2">
      <w:pPr>
        <w:sectPr w:rsidR="00630DE2">
          <w:footerReference w:type="default" r:id="rId7"/>
          <w:type w:val="continuous"/>
          <w:pgSz w:w="12240" w:h="15840"/>
          <w:pgMar w:top="1080" w:right="1080" w:bottom="1080" w:left="1080" w:header="708" w:footer="708" w:gutter="0"/>
          <w:cols w:space="720"/>
          <w:docGrid w:linePitch="360"/>
        </w:sectPr>
      </w:pPr>
    </w:p>
    <w:p w14:paraId="3E07D466" w14:textId="77777777" w:rsidR="00630DE2" w:rsidRDefault="00000000">
      <w:pPr>
        <w:spacing w:before="40" w:after="40"/>
        <w:jc w:val="both"/>
      </w:pPr>
      <w:r>
        <w:rPr>
          <w:b/>
          <w:bCs/>
          <w:i/>
          <w:iCs/>
          <w:color w:val="000000"/>
          <w:sz w:val="19"/>
          <w:szCs w:val="19"/>
        </w:rPr>
        <w:t>Abstract</w:t>
      </w:r>
      <w:r>
        <w:rPr>
          <w:color w:val="000000"/>
          <w:sz w:val="19"/>
          <w:szCs w:val="19"/>
        </w:rPr>
        <w:t xml:space="preserve">—Automated recruitment screening has gained significant momentum as organisations seek scalable and cost-effective alternatives to subjective first-round evaluation. Existing platforms either depend on static keyword matching or fail to provide transparent multi-dimensional scoring feedback. This paper presents </w:t>
      </w:r>
      <w:proofErr w:type="spellStart"/>
      <w:r>
        <w:rPr>
          <w:color w:val="000000"/>
          <w:sz w:val="19"/>
          <w:szCs w:val="19"/>
        </w:rPr>
        <w:t>IntriVue</w:t>
      </w:r>
      <w:proofErr w:type="spellEnd"/>
      <w:r>
        <w:rPr>
          <w:color w:val="000000"/>
          <w:sz w:val="19"/>
          <w:szCs w:val="19"/>
        </w:rPr>
        <w:t xml:space="preserve">, a three-tier full-stack platform that conducts AI-driven mock interviews tailored to a candidate's uploaded resume and a recruiter-supplied job description. The system integrates a React front-end, a Node.js/Express REST backend secured with JWT authentication, and a Python </w:t>
      </w:r>
      <w:proofErr w:type="spellStart"/>
      <w:r>
        <w:rPr>
          <w:color w:val="000000"/>
          <w:sz w:val="19"/>
          <w:szCs w:val="19"/>
        </w:rPr>
        <w:t>FastAPI</w:t>
      </w:r>
      <w:proofErr w:type="spellEnd"/>
      <w:r>
        <w:rPr>
          <w:color w:val="000000"/>
          <w:sz w:val="19"/>
          <w:szCs w:val="19"/>
        </w:rPr>
        <w:t xml:space="preserve"> inference service powered by Sentence Transformers. Resume PDFs are parsed with </w:t>
      </w:r>
      <w:proofErr w:type="spellStart"/>
      <w:r>
        <w:rPr>
          <w:color w:val="000000"/>
          <w:sz w:val="19"/>
          <w:szCs w:val="19"/>
        </w:rPr>
        <w:t>pdfplumber</w:t>
      </w:r>
      <w:proofErr w:type="spellEnd"/>
      <w:r>
        <w:rPr>
          <w:color w:val="000000"/>
          <w:sz w:val="19"/>
          <w:szCs w:val="19"/>
        </w:rPr>
        <w:t xml:space="preserve">, skill sets are extracted and cross-referenced between both documents, competency gaps are identified, and eight interview questions spanning three semantic categories—resume-based, job-requirement, and skill-gap—are dynamically generated. Candidate responses captured through the Web Speech API under a sixty-second per-question timer are evaluated across five dimensions: Accuracy, Technical Depth, Communication, Confidence, and a weighted Overall composite score. Aggregate results are rendered on an interactive scorecard with radar and bar chart visualizations and exported as a professionally formatted </w:t>
      </w:r>
      <w:proofErr w:type="spellStart"/>
      <w:r>
        <w:rPr>
          <w:color w:val="000000"/>
          <w:sz w:val="19"/>
          <w:szCs w:val="19"/>
        </w:rPr>
        <w:t>ReportLab</w:t>
      </w:r>
      <w:proofErr w:type="spellEnd"/>
      <w:r>
        <w:rPr>
          <w:color w:val="000000"/>
          <w:sz w:val="19"/>
          <w:szCs w:val="19"/>
        </w:rPr>
        <w:t xml:space="preserve"> PDF report. A user study with forty participants demonstrated consistent skill-gap detection and strong inter-rater reliable scoring aligned with human evaluators, supporting </w:t>
      </w:r>
      <w:proofErr w:type="spellStart"/>
      <w:r>
        <w:rPr>
          <w:color w:val="000000"/>
          <w:sz w:val="19"/>
          <w:szCs w:val="19"/>
        </w:rPr>
        <w:t>IntriVue's</w:t>
      </w:r>
      <w:proofErr w:type="spellEnd"/>
      <w:r>
        <w:rPr>
          <w:color w:val="000000"/>
          <w:sz w:val="19"/>
          <w:szCs w:val="19"/>
        </w:rPr>
        <w:t xml:space="preserve"> viability as a structured and scalable pre-screening decision-support tool.</w:t>
      </w:r>
    </w:p>
    <w:p w14:paraId="4D6C20E6" w14:textId="77777777" w:rsidR="00630DE2" w:rsidRDefault="00630DE2">
      <w:pPr>
        <w:spacing w:before="20" w:after="20"/>
      </w:pPr>
    </w:p>
    <w:p w14:paraId="4836FB36" w14:textId="77777777" w:rsidR="00630DE2" w:rsidRDefault="00000000">
      <w:pPr>
        <w:spacing w:before="40" w:after="80"/>
        <w:jc w:val="both"/>
      </w:pPr>
      <w:r>
        <w:rPr>
          <w:b/>
          <w:bCs/>
          <w:i/>
          <w:iCs/>
          <w:color w:val="000000"/>
          <w:sz w:val="19"/>
          <w:szCs w:val="19"/>
        </w:rPr>
        <w:t>Keywords</w:t>
      </w:r>
      <w:r>
        <w:rPr>
          <w:i/>
          <w:iCs/>
          <w:color w:val="000000"/>
          <w:sz w:val="19"/>
          <w:szCs w:val="19"/>
        </w:rPr>
        <w:t xml:space="preserve">—mock interview; natural language processing; sentence transformers; skill gap analysis; resume parsing; automated scoring; webcam proctoring; speech recognition; </w:t>
      </w:r>
      <w:proofErr w:type="spellStart"/>
      <w:r>
        <w:rPr>
          <w:i/>
          <w:iCs/>
          <w:color w:val="000000"/>
          <w:sz w:val="19"/>
          <w:szCs w:val="19"/>
        </w:rPr>
        <w:t>FastAPI</w:t>
      </w:r>
      <w:proofErr w:type="spellEnd"/>
      <w:r>
        <w:rPr>
          <w:i/>
          <w:iCs/>
          <w:color w:val="000000"/>
          <w:sz w:val="19"/>
          <w:szCs w:val="19"/>
        </w:rPr>
        <w:t>; full-stack AI</w:t>
      </w:r>
    </w:p>
    <w:p w14:paraId="0050106D" w14:textId="77777777" w:rsidR="00630DE2" w:rsidRDefault="00630DE2">
      <w:pPr>
        <w:pBdr>
          <w:bottom w:val="single" w:sz="4" w:space="4" w:color="000000"/>
        </w:pBdr>
      </w:pPr>
    </w:p>
    <w:p w14:paraId="1A92D5DB" w14:textId="77777777" w:rsidR="00630DE2" w:rsidRDefault="00630DE2">
      <w:pPr>
        <w:spacing w:before="40" w:after="20"/>
      </w:pPr>
    </w:p>
    <w:p w14:paraId="0E22E524" w14:textId="77777777" w:rsidR="00630DE2" w:rsidRDefault="00000000">
      <w:pPr>
        <w:spacing w:before="140" w:after="60"/>
        <w:jc w:val="center"/>
      </w:pPr>
      <w:r>
        <w:rPr>
          <w:b/>
          <w:bCs/>
          <w:color w:val="000000"/>
          <w:sz w:val="19"/>
          <w:szCs w:val="19"/>
        </w:rPr>
        <w:t>I. INTRODUCTION</w:t>
      </w:r>
    </w:p>
    <w:p w14:paraId="6BBD48DC" w14:textId="77777777" w:rsidR="00630DE2" w:rsidRDefault="00000000">
      <w:pPr>
        <w:spacing w:before="40" w:after="40"/>
        <w:jc w:val="both"/>
      </w:pPr>
      <w:r>
        <w:rPr>
          <w:color w:val="000000"/>
          <w:sz w:val="19"/>
          <w:szCs w:val="19"/>
        </w:rPr>
        <w:t xml:space="preserve">The global recruitment industry has undergone a significant transformation over the past decade, driven by the proliferation of online job portals, remote hiring practices, and an exponentially growing applicant pool. According to a LinkedIn Talent Trends report, corporate job postings attract an average of 250 applications each, yet hiring managers dedicate fewer than seven seconds to an initial resume review </w:t>
      </w:r>
      <w:r>
        <w:rPr>
          <w:color w:val="000000"/>
          <w:sz w:val="19"/>
          <w:szCs w:val="19"/>
        </w:rPr>
        <w:t>[1]. This bottleneck is further compounded at the interview stage, where scheduling constraints, evaluator inconsistency, and geographic barriers collectively reduce the scalability of traditional processes.</w:t>
      </w:r>
    </w:p>
    <w:p w14:paraId="57A10774" w14:textId="77777777" w:rsidR="00630DE2" w:rsidRDefault="00000000">
      <w:pPr>
        <w:spacing w:before="40" w:after="40"/>
        <w:jc w:val="both"/>
      </w:pPr>
      <w:r>
        <w:rPr>
          <w:color w:val="000000"/>
          <w:sz w:val="19"/>
          <w:szCs w:val="19"/>
        </w:rPr>
        <w:t>First-round interviews, despite being the most resource-intensive screening stage, remain largely unstructured in small and medium enterprises. Research consistently demonstrates that unstructured interviews exhibit low predictive validity for actual job performance, with validity coefficients rarely exceeding 0.20 [2]. Conversely, structured criterion-referenced interviews—where each candidate is evaluated on the same predetermined dimensions—yield significantly higher predictive validity but require trained evaluators and substantial scheduling infrastructure that many organisations cannot sustain at scale [3].</w:t>
      </w:r>
    </w:p>
    <w:p w14:paraId="57A7CFF8" w14:textId="77777777" w:rsidR="00630DE2" w:rsidRDefault="00000000">
      <w:pPr>
        <w:spacing w:before="40" w:after="40"/>
        <w:jc w:val="both"/>
      </w:pPr>
      <w:r>
        <w:rPr>
          <w:color w:val="000000"/>
          <w:sz w:val="19"/>
          <w:szCs w:val="19"/>
        </w:rPr>
        <w:t>Automated interview platforms have emerged as a partial solution. However, commercially deployed systems suffer from well-documented limitations. Static question banks fail to adapt to a candidate's individual resume or to the specific competency profile of a given role. Holistic scoring dimensions such as communication fluency and confidence are either omitted entirely or approximated through crude heuristics. Crucially, most platforms do not expose per-dimension interpretable feedback that a candidate can act upon for improvement.</w:t>
      </w:r>
    </w:p>
    <w:p w14:paraId="5BE24D56" w14:textId="77777777" w:rsidR="00630DE2" w:rsidRDefault="00000000">
      <w:pPr>
        <w:spacing w:before="40" w:after="40"/>
        <w:jc w:val="both"/>
      </w:pPr>
      <w:proofErr w:type="spellStart"/>
      <w:r>
        <w:rPr>
          <w:color w:val="000000"/>
          <w:sz w:val="19"/>
          <w:szCs w:val="19"/>
        </w:rPr>
        <w:t>IntriVue</w:t>
      </w:r>
      <w:proofErr w:type="spellEnd"/>
      <w:r>
        <w:rPr>
          <w:color w:val="000000"/>
          <w:sz w:val="19"/>
          <w:szCs w:val="19"/>
        </w:rPr>
        <w:t xml:space="preserve"> addresses these deficiencies through a vertically integrated microservice architecture. A React client handles the interview session, webcam proctoring, and results visualization. A Node.js/Express backend manages authentication, persistence, and service orchestration. A Python </w:t>
      </w:r>
      <w:proofErr w:type="spellStart"/>
      <w:r>
        <w:rPr>
          <w:color w:val="000000"/>
          <w:sz w:val="19"/>
          <w:szCs w:val="19"/>
        </w:rPr>
        <w:t>FastAPI</w:t>
      </w:r>
      <w:proofErr w:type="spellEnd"/>
      <w:r>
        <w:rPr>
          <w:color w:val="000000"/>
          <w:sz w:val="19"/>
          <w:szCs w:val="19"/>
        </w:rPr>
        <w:t xml:space="preserve"> inference service performs PDF parsing, skill extraction, skill gap computation, question generation, and multi-dimensional answer scoring using Sentence Transformer embeddings augmented with lexical heuristics. The system produces a five-dimension per-answer score, aggregate session charts, and a downloadable PDF scorecard, enabling both candidate self-improvement and recruiter-facing reporting.</w:t>
      </w:r>
    </w:p>
    <w:p w14:paraId="13BDB9D5" w14:textId="77777777" w:rsidR="00630DE2" w:rsidRDefault="00000000">
      <w:pPr>
        <w:spacing w:before="40" w:after="40"/>
        <w:jc w:val="both"/>
      </w:pPr>
      <w:r>
        <w:rPr>
          <w:color w:val="000000"/>
          <w:sz w:val="19"/>
          <w:szCs w:val="19"/>
        </w:rPr>
        <w:t xml:space="preserve">The remainder of this paper is organized as follows. Section II surveys related work across automated interview systems, resume parsing, semantic similarity scoring, and adaptive question generation. Section III describes the system architecture and feature engineering pipeline. Section IV formalizes the five scoring models with mathematical </w:t>
      </w:r>
      <w:r>
        <w:rPr>
          <w:color w:val="000000"/>
          <w:sz w:val="19"/>
          <w:szCs w:val="19"/>
        </w:rPr>
        <w:lastRenderedPageBreak/>
        <w:t>derivations. Section V details the evaluation methodology. Section VI presents quantitative results and a representative case study. Section VII offers a comprehensive discussion of findings and limitations. Section VIII outlines future research directions. Section IX concludes the paper.</w:t>
      </w:r>
    </w:p>
    <w:p w14:paraId="708ECED5" w14:textId="77777777" w:rsidR="00630DE2" w:rsidRDefault="00630DE2">
      <w:pPr>
        <w:spacing w:before="20" w:after="20"/>
      </w:pPr>
    </w:p>
    <w:p w14:paraId="31A1B2E5" w14:textId="77777777" w:rsidR="00630DE2" w:rsidRDefault="00000000">
      <w:pPr>
        <w:spacing w:before="140" w:after="60"/>
        <w:jc w:val="center"/>
      </w:pPr>
      <w:r>
        <w:rPr>
          <w:b/>
          <w:bCs/>
          <w:color w:val="000000"/>
          <w:sz w:val="19"/>
          <w:szCs w:val="19"/>
        </w:rPr>
        <w:t>II. LITERATURE SURVEY</w:t>
      </w:r>
    </w:p>
    <w:p w14:paraId="2358DC3A" w14:textId="77777777" w:rsidR="00630DE2" w:rsidRDefault="00000000">
      <w:pPr>
        <w:spacing w:before="100" w:after="40"/>
      </w:pPr>
      <w:r>
        <w:rPr>
          <w:b/>
          <w:bCs/>
          <w:i/>
          <w:iCs/>
          <w:color w:val="000000"/>
          <w:sz w:val="19"/>
          <w:szCs w:val="19"/>
        </w:rPr>
        <w:t>A. Automated Interview and Screening Systems</w:t>
      </w:r>
    </w:p>
    <w:p w14:paraId="2305592A" w14:textId="77777777" w:rsidR="00630DE2" w:rsidRDefault="00000000">
      <w:pPr>
        <w:spacing w:before="40" w:after="40"/>
        <w:jc w:val="both"/>
      </w:pPr>
      <w:r>
        <w:rPr>
          <w:color w:val="000000"/>
          <w:sz w:val="19"/>
          <w:szCs w:val="19"/>
        </w:rPr>
        <w:t xml:space="preserve">Early automated interview research focused primarily on non-verbal signals. Systems such as </w:t>
      </w:r>
      <w:proofErr w:type="spellStart"/>
      <w:r>
        <w:rPr>
          <w:color w:val="000000"/>
          <w:sz w:val="19"/>
          <w:szCs w:val="19"/>
        </w:rPr>
        <w:t>HireVue</w:t>
      </w:r>
      <w:proofErr w:type="spellEnd"/>
      <w:r>
        <w:rPr>
          <w:color w:val="000000"/>
          <w:sz w:val="19"/>
          <w:szCs w:val="19"/>
        </w:rPr>
        <w:t xml:space="preserve"> </w:t>
      </w:r>
      <w:proofErr w:type="spellStart"/>
      <w:r>
        <w:rPr>
          <w:color w:val="000000"/>
          <w:sz w:val="19"/>
          <w:szCs w:val="19"/>
        </w:rPr>
        <w:t>analyzed</w:t>
      </w:r>
      <w:proofErr w:type="spellEnd"/>
      <w:r>
        <w:rPr>
          <w:color w:val="000000"/>
          <w:sz w:val="19"/>
          <w:szCs w:val="19"/>
        </w:rPr>
        <w:t xml:space="preserve"> facial action units and voice prosody features to infer candidate personality traits and emotional states [4]. Although such platforms achieved wide commercial adoption, independent audits raised concerns about low construct validity for the personality–performance relationship and statistically significant demographic disparities in facial analysis outcomes across gender and racial groups [5]. These findings prompted a pivot toward content-based NLP pipelines that evaluate the semantic substance of candidate responses rather than paralinguistic surface features.</w:t>
      </w:r>
    </w:p>
    <w:p w14:paraId="1F3A6DA9" w14:textId="77777777" w:rsidR="00630DE2" w:rsidRDefault="00000000">
      <w:pPr>
        <w:spacing w:before="40" w:after="40"/>
        <w:jc w:val="both"/>
      </w:pPr>
      <w:r>
        <w:rPr>
          <w:color w:val="000000"/>
          <w:sz w:val="19"/>
          <w:szCs w:val="19"/>
        </w:rPr>
        <w:t xml:space="preserve">More recent work by Naim et al. [6] demonstrated that automated systems combining speech rate, vocabulary richness, and topic relevance features could predict human interview ratings with moderate accuracy. Chen et al. [7] extended this approach using BERT-based embeddings to evaluate answer relevance in structured competency-based interviews, reporting Pearson correlations of 0.72 with trained evaluators. </w:t>
      </w:r>
      <w:proofErr w:type="spellStart"/>
      <w:r>
        <w:rPr>
          <w:color w:val="000000"/>
          <w:sz w:val="19"/>
          <w:szCs w:val="19"/>
        </w:rPr>
        <w:t>IntriVue</w:t>
      </w:r>
      <w:proofErr w:type="spellEnd"/>
      <w:r>
        <w:rPr>
          <w:color w:val="000000"/>
          <w:sz w:val="19"/>
          <w:szCs w:val="19"/>
        </w:rPr>
        <w:t xml:space="preserve"> builds upon this lineage by incorporating Sentence Transformer embeddings specifically optimized for semantic textual similarity tasks.</w:t>
      </w:r>
    </w:p>
    <w:p w14:paraId="1F8DB839" w14:textId="77777777" w:rsidR="00630DE2" w:rsidRDefault="00000000">
      <w:pPr>
        <w:spacing w:before="100" w:after="40"/>
      </w:pPr>
      <w:r>
        <w:rPr>
          <w:b/>
          <w:bCs/>
          <w:i/>
          <w:iCs/>
          <w:color w:val="000000"/>
          <w:sz w:val="19"/>
          <w:szCs w:val="19"/>
        </w:rPr>
        <w:t>B. Resume Parsing and Information Extraction</w:t>
      </w:r>
    </w:p>
    <w:p w14:paraId="1AE135A8" w14:textId="77777777" w:rsidR="00630DE2" w:rsidRDefault="00000000">
      <w:pPr>
        <w:spacing w:before="40" w:after="40"/>
        <w:jc w:val="both"/>
      </w:pPr>
      <w:r>
        <w:rPr>
          <w:color w:val="000000"/>
          <w:sz w:val="19"/>
          <w:szCs w:val="19"/>
        </w:rPr>
        <w:t xml:space="preserve">Automated resume parsing has been approached through a progression of techniques. Rule-based systems using regular expressions achieved reasonable precision on structured resumes but failed on free-form layouts [8]. Conditional random field (CRF) models improved generalization by treating parsing as a sequence </w:t>
      </w:r>
      <w:proofErr w:type="spellStart"/>
      <w:r>
        <w:rPr>
          <w:color w:val="000000"/>
          <w:sz w:val="19"/>
          <w:szCs w:val="19"/>
        </w:rPr>
        <w:t>labeling</w:t>
      </w:r>
      <w:proofErr w:type="spellEnd"/>
      <w:r>
        <w:rPr>
          <w:color w:val="000000"/>
          <w:sz w:val="19"/>
          <w:szCs w:val="19"/>
        </w:rPr>
        <w:t xml:space="preserve"> problem, identifying entities such as skills, degrees, and work experience with F1 scores around 0.82 [9]. Transformer-based named entity recognition models fine-tuned on annotated resume corpora subsequently pushed this boundary further. Skill ontologies including ESCO (European Skills, Competences, Qualifications and Occupations) and O*NET provide structured taxonomies against which extracted entities can be normalized to enable cross-document comparability [10]. </w:t>
      </w:r>
      <w:proofErr w:type="spellStart"/>
      <w:r>
        <w:rPr>
          <w:color w:val="000000"/>
          <w:sz w:val="19"/>
          <w:szCs w:val="19"/>
        </w:rPr>
        <w:t>IntriVue</w:t>
      </w:r>
      <w:proofErr w:type="spellEnd"/>
      <w:r>
        <w:rPr>
          <w:color w:val="000000"/>
          <w:sz w:val="19"/>
          <w:szCs w:val="19"/>
        </w:rPr>
        <w:t xml:space="preserve"> adopts a lightweight hybrid: keyword intersection against a curated domain lexicon combined with noun-phrase chunking to capture multi-word technical terms.</w:t>
      </w:r>
    </w:p>
    <w:p w14:paraId="4CD4246E" w14:textId="77777777" w:rsidR="00630DE2" w:rsidRDefault="00000000">
      <w:pPr>
        <w:spacing w:before="100" w:after="40"/>
      </w:pPr>
      <w:r>
        <w:rPr>
          <w:b/>
          <w:bCs/>
          <w:i/>
          <w:iCs/>
          <w:color w:val="000000"/>
          <w:sz w:val="19"/>
          <w:szCs w:val="19"/>
        </w:rPr>
        <w:t>C. Semantic Similarity for Answer Evaluation</w:t>
      </w:r>
    </w:p>
    <w:p w14:paraId="018664DC" w14:textId="77777777" w:rsidR="00630DE2" w:rsidRDefault="00000000">
      <w:pPr>
        <w:spacing w:before="40" w:after="40"/>
        <w:jc w:val="both"/>
      </w:pPr>
      <w:r>
        <w:rPr>
          <w:color w:val="000000"/>
          <w:sz w:val="19"/>
          <w:szCs w:val="19"/>
        </w:rPr>
        <w:t xml:space="preserve">The foundational contribution to sentence-level semantic similarity in this domain is Sentence-BERT, introduced by Reimers and </w:t>
      </w:r>
      <w:proofErr w:type="spellStart"/>
      <w:r>
        <w:rPr>
          <w:color w:val="000000"/>
          <w:sz w:val="19"/>
          <w:szCs w:val="19"/>
        </w:rPr>
        <w:t>Gurevych</w:t>
      </w:r>
      <w:proofErr w:type="spellEnd"/>
      <w:r>
        <w:rPr>
          <w:color w:val="000000"/>
          <w:sz w:val="19"/>
          <w:szCs w:val="19"/>
        </w:rPr>
        <w:t xml:space="preserve"> [11], which fine-tunes BERT with a Siamese network objective to produce semantically meaningful fixed-length 768-dimensional sentence embeddings. Cosine similarity over these embeddings provides a measurement of semantic overlap that generalizes across paraphrase variation—critical for open-ended interview answers where multiple phrasings may be equally correct. Subsequent work introduced lighter-weight models </w:t>
      </w:r>
      <w:r>
        <w:rPr>
          <w:color w:val="000000"/>
          <w:sz w:val="19"/>
          <w:szCs w:val="19"/>
        </w:rPr>
        <w:t>such as all-MiniLM-L6-v2, which preserve approximately 95% of the semantic discriminability of the full BERT model at one-sixth the inference cost [12], making real-time scoring feasible without GPU acceleration.</w:t>
      </w:r>
    </w:p>
    <w:p w14:paraId="1BD7F7AF" w14:textId="77777777" w:rsidR="00630DE2" w:rsidRDefault="00000000">
      <w:pPr>
        <w:spacing w:before="100" w:after="40"/>
      </w:pPr>
      <w:r>
        <w:rPr>
          <w:b/>
          <w:bCs/>
          <w:i/>
          <w:iCs/>
          <w:color w:val="000000"/>
          <w:sz w:val="19"/>
          <w:szCs w:val="19"/>
        </w:rPr>
        <w:t>D. Communication Quality Assessment</w:t>
      </w:r>
    </w:p>
    <w:p w14:paraId="4745AB0C" w14:textId="77777777" w:rsidR="00630DE2" w:rsidRDefault="00000000">
      <w:pPr>
        <w:spacing w:before="40" w:after="40"/>
        <w:jc w:val="both"/>
      </w:pPr>
      <w:r>
        <w:rPr>
          <w:color w:val="000000"/>
          <w:sz w:val="19"/>
          <w:szCs w:val="19"/>
        </w:rPr>
        <w:t xml:space="preserve">Automated assessment of communication quality in transcribed speech has been studied extensively in the context of automated essay scoring (AES) and spoken language assessment. Ramesh and </w:t>
      </w:r>
      <w:proofErr w:type="spellStart"/>
      <w:r>
        <w:rPr>
          <w:color w:val="000000"/>
          <w:sz w:val="19"/>
          <w:szCs w:val="19"/>
        </w:rPr>
        <w:t>Sanampudi</w:t>
      </w:r>
      <w:proofErr w:type="spellEnd"/>
      <w:r>
        <w:rPr>
          <w:color w:val="000000"/>
          <w:sz w:val="19"/>
          <w:szCs w:val="19"/>
        </w:rPr>
        <w:t xml:space="preserve"> [13] identified lexical diversity (type-token ratio), syntactic complexity (mean dependency length), and discourse coherence (connective frequency) as the three most predictive surface features for human-assigned communication ratings in academic writing. For spoken interview responses, Hasan et al. [14] demonstrated that response length, filler word ratio, and explicit structuring language ('firstly', 'in conclusion') together explain a substantial portion of evaluator communication scores. </w:t>
      </w:r>
      <w:proofErr w:type="spellStart"/>
      <w:r>
        <w:rPr>
          <w:color w:val="000000"/>
          <w:sz w:val="19"/>
          <w:szCs w:val="19"/>
        </w:rPr>
        <w:t>IntriVue</w:t>
      </w:r>
      <w:proofErr w:type="spellEnd"/>
      <w:r>
        <w:rPr>
          <w:color w:val="000000"/>
          <w:sz w:val="19"/>
          <w:szCs w:val="19"/>
        </w:rPr>
        <w:t xml:space="preserve"> operationalizes these findings as a weighted three-feature Communication score applied to Web Speech API transcripts.</w:t>
      </w:r>
    </w:p>
    <w:p w14:paraId="56BFD2B9" w14:textId="77777777" w:rsidR="00630DE2" w:rsidRDefault="00000000">
      <w:pPr>
        <w:spacing w:before="100" w:after="40"/>
      </w:pPr>
      <w:r>
        <w:rPr>
          <w:b/>
          <w:bCs/>
          <w:i/>
          <w:iCs/>
          <w:color w:val="000000"/>
          <w:sz w:val="19"/>
          <w:szCs w:val="19"/>
        </w:rPr>
        <w:t>E. Confidence and Hedging Language</w:t>
      </w:r>
    </w:p>
    <w:p w14:paraId="1803DFD2" w14:textId="77777777" w:rsidR="00630DE2" w:rsidRDefault="00000000">
      <w:pPr>
        <w:spacing w:before="40" w:after="40"/>
        <w:jc w:val="both"/>
      </w:pPr>
      <w:r>
        <w:rPr>
          <w:color w:val="000000"/>
          <w:sz w:val="19"/>
          <w:szCs w:val="19"/>
        </w:rPr>
        <w:t xml:space="preserve">Linguistic confidence in professional communication has been studied through the lens of hedging theory. Hyland [15] established a taxonomy of hedging devices in academic and professional discourse, distinguishing epistemic modal verbs ('might', 'could', 'may'), approximators ('about', 'approximately'), and attitude markers ('I think', 'I believe') from boosters and assertive constructions that signal commitment to a claim. Raaijmakers et al. [16] showed that automated hedging ratios computed over transcribed speech correlate moderately with observer-rated speaker confidence. </w:t>
      </w:r>
      <w:proofErr w:type="spellStart"/>
      <w:r>
        <w:rPr>
          <w:color w:val="000000"/>
          <w:sz w:val="19"/>
          <w:szCs w:val="19"/>
        </w:rPr>
        <w:t>IntriVue's</w:t>
      </w:r>
      <w:proofErr w:type="spellEnd"/>
      <w:r>
        <w:rPr>
          <w:color w:val="000000"/>
          <w:sz w:val="19"/>
          <w:szCs w:val="19"/>
        </w:rPr>
        <w:t xml:space="preserve"> Confidence score extends this framework to interview transcript evaluation.</w:t>
      </w:r>
    </w:p>
    <w:p w14:paraId="67AE423E" w14:textId="77777777" w:rsidR="00630DE2" w:rsidRDefault="00000000">
      <w:pPr>
        <w:spacing w:before="100" w:after="40"/>
      </w:pPr>
      <w:r>
        <w:rPr>
          <w:b/>
          <w:bCs/>
          <w:i/>
          <w:iCs/>
          <w:color w:val="000000"/>
          <w:sz w:val="19"/>
          <w:szCs w:val="19"/>
        </w:rPr>
        <w:t>F. Skill Gap Analysis and Adaptive Question Generation</w:t>
      </w:r>
    </w:p>
    <w:p w14:paraId="23304541" w14:textId="77777777" w:rsidR="00630DE2" w:rsidRDefault="00000000">
      <w:pPr>
        <w:spacing w:before="40" w:after="40"/>
        <w:jc w:val="both"/>
      </w:pPr>
      <w:r>
        <w:rPr>
          <w:color w:val="000000"/>
          <w:sz w:val="19"/>
          <w:szCs w:val="19"/>
        </w:rPr>
        <w:t xml:space="preserve">Skill gap analysis between candidate and role profiles has been formalized as a set-difference operation </w:t>
      </w:r>
      <w:proofErr w:type="gramStart"/>
      <w:r>
        <w:rPr>
          <w:color w:val="000000"/>
          <w:sz w:val="19"/>
          <w:szCs w:val="19"/>
        </w:rPr>
        <w:t>over structured ontologies [17]</w:t>
      </w:r>
      <w:proofErr w:type="gramEnd"/>
      <w:r>
        <w:rPr>
          <w:color w:val="000000"/>
          <w:sz w:val="19"/>
          <w:szCs w:val="19"/>
        </w:rPr>
        <w:t xml:space="preserve">. Applied to recruitment, gap detection systems flag competency deficits that are not immediately apparent from resume headline metrics. Adaptive question generation conditioned on identified gaps has demonstrated efficacy in intelligent tutoring contexts [18], where targeting weak areas within a limited question budget produces more informative assessment outcomes than uniform random sampling. Madani et al. [19] applied a similar principle to technical screening, generating role-specific coding challenges calibrated to identified knowledge gaps. </w:t>
      </w:r>
      <w:proofErr w:type="spellStart"/>
      <w:r>
        <w:rPr>
          <w:color w:val="000000"/>
          <w:sz w:val="19"/>
          <w:szCs w:val="19"/>
        </w:rPr>
        <w:t>IntriVue</w:t>
      </w:r>
      <w:proofErr w:type="spellEnd"/>
      <w:r>
        <w:rPr>
          <w:color w:val="000000"/>
          <w:sz w:val="19"/>
          <w:szCs w:val="19"/>
        </w:rPr>
        <w:t xml:space="preserve"> instantiates this principle in a generalist interview context through a stratified sampling scheme that allocates question slots proportionally across resume, job description, and gap categories.</w:t>
      </w:r>
    </w:p>
    <w:p w14:paraId="0DDD8457" w14:textId="77777777" w:rsidR="00630DE2" w:rsidRDefault="00630DE2">
      <w:pPr>
        <w:spacing w:before="20" w:after="20"/>
      </w:pPr>
    </w:p>
    <w:p w14:paraId="062ABA27" w14:textId="77777777" w:rsidR="00630DE2" w:rsidRDefault="00000000">
      <w:pPr>
        <w:spacing w:before="140" w:after="60"/>
        <w:jc w:val="center"/>
      </w:pPr>
      <w:r>
        <w:rPr>
          <w:b/>
          <w:bCs/>
          <w:color w:val="000000"/>
          <w:sz w:val="19"/>
          <w:szCs w:val="19"/>
        </w:rPr>
        <w:t>III. SYSTEM ARCHITECTURE AND FEATURE ENGINEERING</w:t>
      </w:r>
    </w:p>
    <w:p w14:paraId="303414A7" w14:textId="77777777" w:rsidR="00630DE2" w:rsidRDefault="00000000">
      <w:pPr>
        <w:spacing w:before="100" w:after="40"/>
      </w:pPr>
      <w:r>
        <w:rPr>
          <w:b/>
          <w:bCs/>
          <w:i/>
          <w:iCs/>
          <w:color w:val="000000"/>
          <w:sz w:val="19"/>
          <w:szCs w:val="19"/>
        </w:rPr>
        <w:t>A. Overall Architecture</w:t>
      </w:r>
    </w:p>
    <w:p w14:paraId="59092422" w14:textId="77777777" w:rsidR="00630DE2" w:rsidRDefault="00000000">
      <w:pPr>
        <w:spacing w:before="40" w:after="40"/>
        <w:jc w:val="both"/>
      </w:pPr>
      <w:proofErr w:type="spellStart"/>
      <w:r>
        <w:rPr>
          <w:color w:val="000000"/>
          <w:sz w:val="19"/>
          <w:szCs w:val="19"/>
        </w:rPr>
        <w:t>IntriVue</w:t>
      </w:r>
      <w:proofErr w:type="spellEnd"/>
      <w:r>
        <w:rPr>
          <w:color w:val="000000"/>
          <w:sz w:val="19"/>
          <w:szCs w:val="19"/>
        </w:rPr>
        <w:t xml:space="preserve"> follows a microservice decomposition into three independently deployable services communicating over HTTP REST. This separation of concerns allows each tier to scale independently: the stateless AI inference service can be horizontally replicated without affecting database consistency, while the backend handles all stateful concerns </w:t>
      </w:r>
      <w:r>
        <w:rPr>
          <w:color w:val="000000"/>
          <w:sz w:val="19"/>
          <w:szCs w:val="19"/>
        </w:rPr>
        <w:lastRenderedPageBreak/>
        <w:t>including session management and interview history. Table I summarizes service boundaries, technology choices, and port assignments.</w:t>
      </w:r>
    </w:p>
    <w:p w14:paraId="4EBC018B" w14:textId="77777777" w:rsidR="00630DE2" w:rsidRDefault="00630DE2">
      <w:pPr>
        <w:spacing w:before="20" w:after="20"/>
      </w:pPr>
    </w:p>
    <w:p w14:paraId="1D941F7E" w14:textId="77777777" w:rsidR="00630DE2" w:rsidRDefault="00000000">
      <w:pPr>
        <w:spacing w:before="80" w:after="40"/>
        <w:jc w:val="center"/>
      </w:pPr>
      <w:r>
        <w:rPr>
          <w:b/>
          <w:bCs/>
          <w:color w:val="000000"/>
          <w:sz w:val="18"/>
          <w:szCs w:val="18"/>
        </w:rPr>
        <w:t xml:space="preserve">TABLE I.   </w:t>
      </w:r>
      <w:proofErr w:type="spellStart"/>
      <w:r>
        <w:rPr>
          <w:b/>
          <w:bCs/>
          <w:color w:val="000000"/>
          <w:sz w:val="18"/>
          <w:szCs w:val="18"/>
        </w:rPr>
        <w:t>IntriVue</w:t>
      </w:r>
      <w:proofErr w:type="spellEnd"/>
      <w:r>
        <w:rPr>
          <w:b/>
          <w:bCs/>
          <w:color w:val="000000"/>
          <w:sz w:val="18"/>
          <w:szCs w:val="18"/>
        </w:rPr>
        <w:t xml:space="preserve"> Service Architecture Overview.</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80"/>
        <w:gridCol w:w="600"/>
      </w:tblGrid>
      <w:tr w:rsidR="00630DE2" w14:paraId="7383782A" w14:textId="77777777">
        <w:tc>
          <w:tcPr>
            <w:tcW w:w="11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5688F120" w14:textId="77777777" w:rsidR="00630DE2" w:rsidRDefault="00000000">
            <w:pPr>
              <w:jc w:val="center"/>
            </w:pPr>
            <w:r>
              <w:rPr>
                <w:b/>
                <w:bCs/>
                <w:color w:val="000000"/>
                <w:sz w:val="18"/>
                <w:szCs w:val="18"/>
              </w:rPr>
              <w:t>Service</w:t>
            </w:r>
          </w:p>
        </w:tc>
        <w:tc>
          <w:tcPr>
            <w:tcW w:w="298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5E9735FC" w14:textId="77777777" w:rsidR="00630DE2" w:rsidRDefault="00000000">
            <w:pPr>
              <w:jc w:val="center"/>
            </w:pPr>
            <w:r>
              <w:rPr>
                <w:b/>
                <w:bCs/>
                <w:color w:val="000000"/>
                <w:sz w:val="18"/>
                <w:szCs w:val="18"/>
              </w:rPr>
              <w:t>Technology Stack</w:t>
            </w:r>
          </w:p>
        </w:tc>
        <w:tc>
          <w:tcPr>
            <w:tcW w:w="6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69FEEAD2" w14:textId="77777777" w:rsidR="00630DE2" w:rsidRDefault="00000000">
            <w:pPr>
              <w:jc w:val="center"/>
            </w:pPr>
            <w:r>
              <w:rPr>
                <w:b/>
                <w:bCs/>
                <w:color w:val="000000"/>
                <w:sz w:val="18"/>
                <w:szCs w:val="18"/>
              </w:rPr>
              <w:t>Port</w:t>
            </w:r>
          </w:p>
        </w:tc>
      </w:tr>
      <w:tr w:rsidR="00630DE2" w14:paraId="54805704" w14:textId="77777777">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A5E975" w14:textId="77777777" w:rsidR="00630DE2" w:rsidRDefault="00000000">
            <w:pPr>
              <w:jc w:val="center"/>
            </w:pPr>
            <w:r>
              <w:rPr>
                <w:color w:val="000000"/>
                <w:sz w:val="18"/>
                <w:szCs w:val="18"/>
              </w:rPr>
              <w:t>Frontend</w:t>
            </w:r>
          </w:p>
        </w:tc>
        <w:tc>
          <w:tcPr>
            <w:tcW w:w="29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F9ED45" w14:textId="77777777" w:rsidR="00630DE2" w:rsidRDefault="00000000">
            <w:pPr>
              <w:jc w:val="center"/>
            </w:pPr>
            <w:r>
              <w:rPr>
                <w:color w:val="000000"/>
                <w:sz w:val="18"/>
                <w:szCs w:val="18"/>
              </w:rPr>
              <w:t>React + Vite + Tailwind CSS + Framer Motion + Recharts</w:t>
            </w:r>
          </w:p>
        </w:tc>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1039A5" w14:textId="77777777" w:rsidR="00630DE2" w:rsidRDefault="00000000">
            <w:pPr>
              <w:jc w:val="center"/>
            </w:pPr>
            <w:r>
              <w:rPr>
                <w:color w:val="000000"/>
                <w:sz w:val="18"/>
                <w:szCs w:val="18"/>
              </w:rPr>
              <w:t>3000</w:t>
            </w:r>
          </w:p>
        </w:tc>
      </w:tr>
      <w:tr w:rsidR="00630DE2" w14:paraId="62B80A3C" w14:textId="77777777">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9719C1" w14:textId="77777777" w:rsidR="00630DE2" w:rsidRDefault="00000000">
            <w:pPr>
              <w:jc w:val="center"/>
            </w:pPr>
            <w:r>
              <w:rPr>
                <w:color w:val="000000"/>
                <w:sz w:val="18"/>
                <w:szCs w:val="18"/>
              </w:rPr>
              <w:t>Backend</w:t>
            </w:r>
          </w:p>
        </w:tc>
        <w:tc>
          <w:tcPr>
            <w:tcW w:w="29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C3F121" w14:textId="77777777" w:rsidR="00630DE2" w:rsidRDefault="00000000">
            <w:pPr>
              <w:jc w:val="center"/>
            </w:pPr>
            <w:r>
              <w:rPr>
                <w:color w:val="000000"/>
                <w:sz w:val="18"/>
                <w:szCs w:val="18"/>
              </w:rPr>
              <w:t xml:space="preserve">Node.js + Express + MongoDB Atlas + JWT + </w:t>
            </w:r>
            <w:proofErr w:type="spellStart"/>
            <w:r>
              <w:rPr>
                <w:color w:val="000000"/>
                <w:sz w:val="18"/>
                <w:szCs w:val="18"/>
              </w:rPr>
              <w:t>bcrypt</w:t>
            </w:r>
            <w:proofErr w:type="spellEnd"/>
            <w:r>
              <w:rPr>
                <w:color w:val="000000"/>
                <w:sz w:val="18"/>
                <w:szCs w:val="18"/>
              </w:rPr>
              <w:t xml:space="preserve"> + Multer</w:t>
            </w:r>
          </w:p>
        </w:tc>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066E09" w14:textId="77777777" w:rsidR="00630DE2" w:rsidRDefault="00000000">
            <w:pPr>
              <w:jc w:val="center"/>
            </w:pPr>
            <w:r>
              <w:rPr>
                <w:color w:val="000000"/>
                <w:sz w:val="18"/>
                <w:szCs w:val="18"/>
              </w:rPr>
              <w:t>5000</w:t>
            </w:r>
          </w:p>
        </w:tc>
      </w:tr>
      <w:tr w:rsidR="00630DE2" w14:paraId="77DD8687" w14:textId="77777777">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6D9E20" w14:textId="77777777" w:rsidR="00630DE2" w:rsidRDefault="00000000">
            <w:pPr>
              <w:jc w:val="center"/>
            </w:pPr>
            <w:r>
              <w:rPr>
                <w:color w:val="000000"/>
                <w:sz w:val="18"/>
                <w:szCs w:val="18"/>
              </w:rPr>
              <w:t>AI Service</w:t>
            </w:r>
          </w:p>
        </w:tc>
        <w:tc>
          <w:tcPr>
            <w:tcW w:w="29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5814E9" w14:textId="77777777" w:rsidR="00630DE2" w:rsidRDefault="00000000">
            <w:pPr>
              <w:jc w:val="center"/>
            </w:pPr>
            <w:r>
              <w:rPr>
                <w:color w:val="000000"/>
                <w:sz w:val="18"/>
                <w:szCs w:val="18"/>
              </w:rPr>
              <w:t xml:space="preserve">Python + </w:t>
            </w:r>
            <w:proofErr w:type="spellStart"/>
            <w:r>
              <w:rPr>
                <w:color w:val="000000"/>
                <w:sz w:val="18"/>
                <w:szCs w:val="18"/>
              </w:rPr>
              <w:t>FastAPI</w:t>
            </w:r>
            <w:proofErr w:type="spellEnd"/>
            <w:r>
              <w:rPr>
                <w:color w:val="000000"/>
                <w:sz w:val="18"/>
                <w:szCs w:val="18"/>
              </w:rPr>
              <w:t xml:space="preserve"> + Sentence Transformers + </w:t>
            </w:r>
            <w:proofErr w:type="spellStart"/>
            <w:r>
              <w:rPr>
                <w:color w:val="000000"/>
                <w:sz w:val="18"/>
                <w:szCs w:val="18"/>
              </w:rPr>
              <w:t>pdfplumber</w:t>
            </w:r>
            <w:proofErr w:type="spellEnd"/>
            <w:r>
              <w:rPr>
                <w:color w:val="000000"/>
                <w:sz w:val="18"/>
                <w:szCs w:val="18"/>
              </w:rPr>
              <w:t xml:space="preserve"> + </w:t>
            </w:r>
            <w:proofErr w:type="spellStart"/>
            <w:r>
              <w:rPr>
                <w:color w:val="000000"/>
                <w:sz w:val="18"/>
                <w:szCs w:val="18"/>
              </w:rPr>
              <w:t>ReportLab</w:t>
            </w:r>
            <w:proofErr w:type="spellEnd"/>
          </w:p>
        </w:tc>
        <w:tc>
          <w:tcPr>
            <w:tcW w:w="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26D59C" w14:textId="77777777" w:rsidR="00630DE2" w:rsidRDefault="00000000">
            <w:pPr>
              <w:jc w:val="center"/>
            </w:pPr>
            <w:r>
              <w:rPr>
                <w:color w:val="000000"/>
                <w:sz w:val="18"/>
                <w:szCs w:val="18"/>
              </w:rPr>
              <w:t>8000</w:t>
            </w:r>
          </w:p>
        </w:tc>
      </w:tr>
    </w:tbl>
    <w:p w14:paraId="087EE67A" w14:textId="77777777" w:rsidR="00630DE2" w:rsidRDefault="00630DE2">
      <w:pPr>
        <w:spacing w:before="20" w:after="20"/>
      </w:pPr>
    </w:p>
    <w:p w14:paraId="075C8C7F" w14:textId="77777777" w:rsidR="00630DE2" w:rsidRDefault="00000000">
      <w:pPr>
        <w:spacing w:before="100" w:after="40"/>
      </w:pPr>
      <w:r>
        <w:rPr>
          <w:b/>
          <w:bCs/>
          <w:i/>
          <w:iCs/>
          <w:color w:val="000000"/>
          <w:sz w:val="19"/>
          <w:szCs w:val="19"/>
        </w:rPr>
        <w:t>B. Authentication and User Management</w:t>
      </w:r>
    </w:p>
    <w:p w14:paraId="0486A421" w14:textId="77777777" w:rsidR="00630DE2" w:rsidRDefault="00000000">
      <w:pPr>
        <w:spacing w:before="40" w:after="40"/>
        <w:jc w:val="both"/>
      </w:pPr>
      <w:r>
        <w:rPr>
          <w:color w:val="000000"/>
          <w:sz w:val="19"/>
          <w:szCs w:val="19"/>
        </w:rPr>
        <w:t xml:space="preserve">Candidates register via a multipart form accepting name, email, phone number, password, and an optional resume PDF. The backend hashes the password using </w:t>
      </w:r>
      <w:proofErr w:type="spellStart"/>
      <w:r>
        <w:rPr>
          <w:color w:val="000000"/>
          <w:sz w:val="19"/>
          <w:szCs w:val="19"/>
        </w:rPr>
        <w:t>bcrypt</w:t>
      </w:r>
      <w:proofErr w:type="spellEnd"/>
      <w:r>
        <w:rPr>
          <w:color w:val="000000"/>
          <w:sz w:val="19"/>
          <w:szCs w:val="19"/>
        </w:rPr>
        <w:t xml:space="preserve"> with a cost factor of 12, stores the user document in MongoDB Atlas, and—if a PDF is provided—forwards it to the AI service for text extraction. The extracted plain text is persisted on the User document for reuse across sessions, avoiding redundant parsing on subsequent logins. JWT tokens with a 24-hour expiry are issued upon successful login and validated on all protected routes via a middleware guard.</w:t>
      </w:r>
    </w:p>
    <w:p w14:paraId="3C533E1C" w14:textId="77777777" w:rsidR="00630DE2" w:rsidRDefault="00000000">
      <w:pPr>
        <w:spacing w:before="100" w:after="40"/>
      </w:pPr>
      <w:r>
        <w:rPr>
          <w:b/>
          <w:bCs/>
          <w:i/>
          <w:iCs/>
          <w:color w:val="000000"/>
          <w:sz w:val="19"/>
          <w:szCs w:val="19"/>
        </w:rPr>
        <w:t>C. Interview Initiation and AI Analysis Pipeline</w:t>
      </w:r>
    </w:p>
    <w:p w14:paraId="608293E2" w14:textId="77777777" w:rsidR="00630DE2" w:rsidRDefault="00000000">
      <w:pPr>
        <w:spacing w:before="40" w:after="40"/>
        <w:jc w:val="both"/>
      </w:pPr>
      <w:r>
        <w:rPr>
          <w:color w:val="000000"/>
          <w:sz w:val="19"/>
          <w:szCs w:val="19"/>
        </w:rPr>
        <w:t>At interview initiation, the candidate selects one of six domains—Computer Science, Finance, Data Science, Business, Arts, or Marketing—optionally uploads an updated resume PDF, and pastes the target job description into a text area. The backend forwards both artifacts to the AI service's /</w:t>
      </w:r>
      <w:proofErr w:type="spellStart"/>
      <w:r>
        <w:rPr>
          <w:color w:val="000000"/>
          <w:sz w:val="19"/>
          <w:szCs w:val="19"/>
        </w:rPr>
        <w:t>analyze</w:t>
      </w:r>
      <w:proofErr w:type="spellEnd"/>
      <w:r>
        <w:rPr>
          <w:color w:val="000000"/>
          <w:sz w:val="19"/>
          <w:szCs w:val="19"/>
        </w:rPr>
        <w:t xml:space="preserve"> endpoint. The AI service parses the PDF, extracts skills from both documents, computes the gap vector, and generates eight ordered questions using the stratified sampling strategy described in Section III-E. The full payload is persisted as a new Interview document in MongoDB and the question list is returned to the client to begin the timed session.</w:t>
      </w:r>
    </w:p>
    <w:p w14:paraId="0C702B88" w14:textId="77777777" w:rsidR="00630DE2" w:rsidRDefault="00000000">
      <w:pPr>
        <w:spacing w:before="100" w:after="40"/>
      </w:pPr>
      <w:r>
        <w:rPr>
          <w:b/>
          <w:bCs/>
          <w:i/>
          <w:iCs/>
          <w:color w:val="000000"/>
          <w:sz w:val="19"/>
          <w:szCs w:val="19"/>
        </w:rPr>
        <w:t>D. Resume and Job Description Parsing</w:t>
      </w:r>
    </w:p>
    <w:p w14:paraId="4642BF7F" w14:textId="77777777" w:rsidR="00630DE2" w:rsidRDefault="00000000">
      <w:pPr>
        <w:spacing w:before="40" w:after="40"/>
        <w:jc w:val="both"/>
      </w:pPr>
      <w:r>
        <w:rPr>
          <w:color w:val="000000"/>
          <w:sz w:val="19"/>
          <w:szCs w:val="19"/>
        </w:rPr>
        <w:t xml:space="preserve">The AI service uses </w:t>
      </w:r>
      <w:proofErr w:type="spellStart"/>
      <w:r>
        <w:rPr>
          <w:color w:val="000000"/>
          <w:sz w:val="19"/>
          <w:szCs w:val="19"/>
        </w:rPr>
        <w:t>pdfplumber</w:t>
      </w:r>
      <w:proofErr w:type="spellEnd"/>
      <w:r>
        <w:rPr>
          <w:color w:val="000000"/>
          <w:sz w:val="19"/>
          <w:szCs w:val="19"/>
        </w:rPr>
        <w:t xml:space="preserve"> to extract raw text from uploaded PDFs, handling multi-column layouts by concatenating page-level text blocks in natural reading order. Skill extraction applies two complementary strategies: (1) exact and fuzzy token matching against a curated domain keyword lexicon, and (2) </w:t>
      </w:r>
      <w:proofErr w:type="spellStart"/>
      <w:r>
        <w:rPr>
          <w:color w:val="000000"/>
          <w:sz w:val="19"/>
          <w:szCs w:val="19"/>
        </w:rPr>
        <w:t>spaCy</w:t>
      </w:r>
      <w:proofErr w:type="spellEnd"/>
      <w:r>
        <w:rPr>
          <w:color w:val="000000"/>
          <w:sz w:val="19"/>
          <w:szCs w:val="19"/>
        </w:rPr>
        <w:t xml:space="preserve"> noun-phrase chunking to capture multi-word technical terms such as 'machine learning', 'REST API', or 'financial modelling' that single-token lookup would miss. The identical pipeline processes the job description, and the skill gap is defined as the set of job-required skills absent from the candidate's resume skill set, weighted by normalized term frequency in the job description so that frequently emphasized requirements are prioritized in question generation.</w:t>
      </w:r>
    </w:p>
    <w:p w14:paraId="09B942BB" w14:textId="77777777" w:rsidR="00630DE2" w:rsidRDefault="00000000">
      <w:pPr>
        <w:spacing w:before="100" w:after="40"/>
      </w:pPr>
      <w:r>
        <w:rPr>
          <w:b/>
          <w:bCs/>
          <w:i/>
          <w:iCs/>
          <w:color w:val="000000"/>
          <w:sz w:val="19"/>
          <w:szCs w:val="19"/>
        </w:rPr>
        <w:t>E. Stratified Question Generation</w:t>
      </w:r>
    </w:p>
    <w:p w14:paraId="2341C060" w14:textId="77777777" w:rsidR="00630DE2" w:rsidRDefault="00000000">
      <w:pPr>
        <w:spacing w:before="40" w:after="40"/>
        <w:jc w:val="both"/>
      </w:pPr>
      <w:r>
        <w:rPr>
          <w:color w:val="000000"/>
          <w:sz w:val="19"/>
          <w:szCs w:val="19"/>
        </w:rPr>
        <w:t xml:space="preserve">Eight questions per session are allocated according to a fixed stratified scheme: three resume-based questions targeting skills positively identified in the candidate's profile, three job-requirement questions covering skills listed in the job </w:t>
      </w:r>
      <w:r>
        <w:rPr>
          <w:color w:val="000000"/>
          <w:sz w:val="19"/>
          <w:szCs w:val="19"/>
        </w:rPr>
        <w:t xml:space="preserve">description regardless of resume presence, and two skill-gap questions directly probing identified competency deficits. This distribution guarantees that every session </w:t>
      </w:r>
      <w:proofErr w:type="gramStart"/>
      <w:r>
        <w:rPr>
          <w:color w:val="000000"/>
          <w:sz w:val="19"/>
          <w:szCs w:val="19"/>
        </w:rPr>
        <w:t>surfaces</w:t>
      </w:r>
      <w:proofErr w:type="gramEnd"/>
      <w:r>
        <w:rPr>
          <w:color w:val="000000"/>
          <w:sz w:val="19"/>
          <w:szCs w:val="19"/>
        </w:rPr>
        <w:t xml:space="preserve"> signal across demonstrated strengths, general role requirements, and developmental areas within a bounded eight-question budget. Questions are instantiated from a domain-specific template bank populated with extracted skill terms, producing lexical variation across sessions even when base templates are reused.</w:t>
      </w:r>
    </w:p>
    <w:p w14:paraId="2C7DDE72" w14:textId="77777777" w:rsidR="00630DE2" w:rsidRDefault="00630DE2">
      <w:pPr>
        <w:spacing w:before="20" w:after="20"/>
      </w:pPr>
    </w:p>
    <w:p w14:paraId="73CB7E66" w14:textId="77777777" w:rsidR="00630DE2" w:rsidRDefault="00000000">
      <w:pPr>
        <w:pBdr>
          <w:top w:val="single" w:sz="1" w:space="0" w:color="000000"/>
          <w:left w:val="single" w:sz="1" w:space="0" w:color="000000"/>
          <w:bottom w:val="single" w:sz="1" w:space="0" w:color="000000"/>
          <w:right w:val="single" w:sz="1" w:space="0" w:color="000000"/>
        </w:pBdr>
        <w:spacing w:before="40"/>
        <w:jc w:val="center"/>
      </w:pPr>
      <w:r>
        <w:rPr>
          <w:i/>
          <w:iCs/>
          <w:color w:val="000000"/>
          <w:sz w:val="17"/>
          <w:szCs w:val="17"/>
        </w:rPr>
        <w:t>[ Fig. 1 – End-to-end pipeline: Signup → Domain Select → Resume + JD Upload → AI /</w:t>
      </w:r>
      <w:proofErr w:type="spellStart"/>
      <w:r>
        <w:rPr>
          <w:i/>
          <w:iCs/>
          <w:color w:val="000000"/>
          <w:sz w:val="17"/>
          <w:szCs w:val="17"/>
        </w:rPr>
        <w:t>analyze</w:t>
      </w:r>
      <w:proofErr w:type="spellEnd"/>
      <w:r>
        <w:rPr>
          <w:i/>
          <w:iCs/>
          <w:color w:val="000000"/>
          <w:sz w:val="17"/>
          <w:szCs w:val="17"/>
        </w:rPr>
        <w:t xml:space="preserve"> → 8 Questions (3 Resume / 3 JD / 2 Gap) → Interview (60s Timer + Webcam) → Per-Answer Score Flash → Scorecard (Radar + Bar Charts) → PDF </w:t>
      </w:r>
      <w:proofErr w:type="gramStart"/>
      <w:r>
        <w:rPr>
          <w:i/>
          <w:iCs/>
          <w:color w:val="000000"/>
          <w:sz w:val="17"/>
          <w:szCs w:val="17"/>
        </w:rPr>
        <w:t>Report ]</w:t>
      </w:r>
      <w:proofErr w:type="gramEnd"/>
    </w:p>
    <w:p w14:paraId="60BCF7BA" w14:textId="77777777" w:rsidR="00630DE2" w:rsidRDefault="00000000">
      <w:pPr>
        <w:spacing w:before="40" w:after="80"/>
        <w:jc w:val="center"/>
      </w:pPr>
      <w:r>
        <w:rPr>
          <w:i/>
          <w:iCs/>
          <w:color w:val="000000"/>
          <w:sz w:val="18"/>
          <w:szCs w:val="18"/>
        </w:rPr>
        <w:t>Fig. 1.  End-to-end user flow from registration to scored PDF report.</w:t>
      </w:r>
    </w:p>
    <w:p w14:paraId="4C789155" w14:textId="77777777" w:rsidR="00630DE2" w:rsidRDefault="00000000">
      <w:pPr>
        <w:spacing w:before="140" w:after="60"/>
        <w:jc w:val="center"/>
      </w:pPr>
      <w:r>
        <w:rPr>
          <w:b/>
          <w:bCs/>
          <w:color w:val="000000"/>
          <w:sz w:val="19"/>
          <w:szCs w:val="19"/>
        </w:rPr>
        <w:t>IV. SCORING MODELS</w:t>
      </w:r>
    </w:p>
    <w:p w14:paraId="486C3FE5" w14:textId="77777777" w:rsidR="00630DE2" w:rsidRDefault="00000000">
      <w:pPr>
        <w:spacing w:before="100" w:after="40"/>
      </w:pPr>
      <w:r>
        <w:rPr>
          <w:b/>
          <w:bCs/>
          <w:i/>
          <w:iCs/>
          <w:color w:val="000000"/>
          <w:sz w:val="19"/>
          <w:szCs w:val="19"/>
        </w:rPr>
        <w:t>A. Accuracy Score</w:t>
      </w:r>
    </w:p>
    <w:p w14:paraId="7BDC221C" w14:textId="77777777" w:rsidR="00630DE2" w:rsidRDefault="00000000">
      <w:pPr>
        <w:spacing w:before="40" w:after="40"/>
        <w:jc w:val="both"/>
      </w:pPr>
      <w:r>
        <w:rPr>
          <w:color w:val="000000"/>
          <w:sz w:val="19"/>
          <w:szCs w:val="19"/>
        </w:rPr>
        <w:t>The Accuracy score captures semantic alignment between the candidate's transcribed response and the ideal answer associated with the generated question. Both texts are encoded into dense vector representations using the pre-trained Sentence Transformer model all-MiniLM-L6-v2. Let q denote the question-anchor embedding and r denote the response embedding. Cosine similarity is computed as:</w:t>
      </w:r>
    </w:p>
    <w:p w14:paraId="471577EB" w14:textId="77777777" w:rsidR="00630DE2" w:rsidRDefault="00000000">
      <w:pPr>
        <w:spacing w:before="60" w:after="60"/>
        <w:jc w:val="center"/>
      </w:pPr>
      <w:r>
        <w:rPr>
          <w:i/>
          <w:iCs/>
          <w:color w:val="000000"/>
          <w:sz w:val="19"/>
          <w:szCs w:val="19"/>
        </w:rPr>
        <w:t xml:space="preserve">Accuracy = </w:t>
      </w:r>
      <w:proofErr w:type="gramStart"/>
      <w:r>
        <w:rPr>
          <w:i/>
          <w:iCs/>
          <w:color w:val="000000"/>
          <w:sz w:val="19"/>
          <w:szCs w:val="19"/>
        </w:rPr>
        <w:t>cos(</w:t>
      </w:r>
      <w:proofErr w:type="gramEnd"/>
      <w:r>
        <w:rPr>
          <w:i/>
          <w:iCs/>
          <w:color w:val="000000"/>
          <w:sz w:val="19"/>
          <w:szCs w:val="19"/>
        </w:rPr>
        <w:t>q, r) = (q · r) / (||q|| × ||r|</w:t>
      </w:r>
      <w:proofErr w:type="gramStart"/>
      <w:r>
        <w:rPr>
          <w:i/>
          <w:iCs/>
          <w:color w:val="000000"/>
          <w:sz w:val="19"/>
          <w:szCs w:val="19"/>
        </w:rPr>
        <w:t xml:space="preserve">|)   </w:t>
      </w:r>
      <w:proofErr w:type="gramEnd"/>
      <w:r>
        <w:rPr>
          <w:i/>
          <w:iCs/>
          <w:color w:val="000000"/>
          <w:sz w:val="19"/>
          <w:szCs w:val="19"/>
        </w:rPr>
        <w:t xml:space="preserve">  (1)</w:t>
      </w:r>
    </w:p>
    <w:p w14:paraId="1DA65401" w14:textId="77777777" w:rsidR="00630DE2" w:rsidRDefault="00000000">
      <w:pPr>
        <w:spacing w:before="40" w:after="40"/>
        <w:jc w:val="both"/>
      </w:pPr>
      <w:r>
        <w:rPr>
          <w:color w:val="000000"/>
          <w:sz w:val="19"/>
          <w:szCs w:val="19"/>
        </w:rPr>
        <w:t>The raw cosine similarity value in [−1, 1] is linearly rescaled to [0, 100] for display and storage. This formulation rewards topically relevant responses irrespective of surface phrasing, which is appropriate for open-ended interview answers where multiple equally valid wordings exist.</w:t>
      </w:r>
    </w:p>
    <w:p w14:paraId="10F177D8" w14:textId="77777777" w:rsidR="00630DE2" w:rsidRDefault="00000000">
      <w:pPr>
        <w:spacing w:before="100" w:after="40"/>
      </w:pPr>
      <w:r>
        <w:rPr>
          <w:b/>
          <w:bCs/>
          <w:i/>
          <w:iCs/>
          <w:color w:val="000000"/>
          <w:sz w:val="19"/>
          <w:szCs w:val="19"/>
        </w:rPr>
        <w:t>B. Technical Score</w:t>
      </w:r>
    </w:p>
    <w:p w14:paraId="1A8F45E7" w14:textId="77777777" w:rsidR="00630DE2" w:rsidRDefault="00000000">
      <w:pPr>
        <w:spacing w:before="40" w:after="40"/>
        <w:jc w:val="both"/>
      </w:pPr>
      <w:r>
        <w:rPr>
          <w:color w:val="000000"/>
          <w:sz w:val="19"/>
          <w:szCs w:val="19"/>
        </w:rPr>
        <w:t>Technical depth is assessed through two complementary signals: the keyword density of domain-relevant skill terms within the candidate's response, and the semantic proximity of the response to a concatenated string representation of all extracted job skills. Let K denote the set of job skill keywords and w the tokenized response. Keyword density is defined as:</w:t>
      </w:r>
    </w:p>
    <w:p w14:paraId="05797DBF" w14:textId="77777777" w:rsidR="00630DE2" w:rsidRDefault="00000000">
      <w:pPr>
        <w:spacing w:before="60" w:after="60"/>
        <w:jc w:val="center"/>
      </w:pPr>
      <w:proofErr w:type="spellStart"/>
      <w:r>
        <w:rPr>
          <w:i/>
          <w:iCs/>
          <w:color w:val="000000"/>
          <w:sz w:val="19"/>
          <w:szCs w:val="19"/>
        </w:rPr>
        <w:t>D_k</w:t>
      </w:r>
      <w:proofErr w:type="spellEnd"/>
      <w:r>
        <w:rPr>
          <w:i/>
          <w:iCs/>
          <w:color w:val="000000"/>
          <w:sz w:val="19"/>
          <w:szCs w:val="19"/>
        </w:rPr>
        <w:t xml:space="preserve"> = </w:t>
      </w:r>
      <w:proofErr w:type="gramStart"/>
      <w:r>
        <w:rPr>
          <w:i/>
          <w:iCs/>
          <w:color w:val="000000"/>
          <w:sz w:val="19"/>
          <w:szCs w:val="19"/>
        </w:rPr>
        <w:t>|{ t</w:t>
      </w:r>
      <w:proofErr w:type="gramEnd"/>
      <w:r>
        <w:rPr>
          <w:i/>
          <w:iCs/>
          <w:color w:val="000000"/>
          <w:sz w:val="19"/>
          <w:szCs w:val="19"/>
        </w:rPr>
        <w:t xml:space="preserve"> ∈ </w:t>
      </w:r>
      <w:proofErr w:type="gramStart"/>
      <w:r>
        <w:rPr>
          <w:i/>
          <w:iCs/>
          <w:color w:val="000000"/>
          <w:sz w:val="19"/>
          <w:szCs w:val="19"/>
        </w:rPr>
        <w:t>w :</w:t>
      </w:r>
      <w:proofErr w:type="gramEnd"/>
      <w:r>
        <w:rPr>
          <w:i/>
          <w:iCs/>
          <w:color w:val="000000"/>
          <w:sz w:val="19"/>
          <w:szCs w:val="19"/>
        </w:rPr>
        <w:t xml:space="preserve"> t ∈ </w:t>
      </w:r>
      <w:proofErr w:type="gramStart"/>
      <w:r>
        <w:rPr>
          <w:i/>
          <w:iCs/>
          <w:color w:val="000000"/>
          <w:sz w:val="19"/>
          <w:szCs w:val="19"/>
        </w:rPr>
        <w:t>K }</w:t>
      </w:r>
      <w:proofErr w:type="gramEnd"/>
      <w:r>
        <w:rPr>
          <w:i/>
          <w:iCs/>
          <w:color w:val="000000"/>
          <w:sz w:val="19"/>
          <w:szCs w:val="19"/>
        </w:rPr>
        <w:t xml:space="preserve">| / |w|  </w:t>
      </w:r>
      <w:proofErr w:type="gramStart"/>
      <w:r>
        <w:rPr>
          <w:i/>
          <w:iCs/>
          <w:color w:val="000000"/>
          <w:sz w:val="19"/>
          <w:szCs w:val="19"/>
        </w:rPr>
        <w:t xml:space="preserve">   (</w:t>
      </w:r>
      <w:proofErr w:type="gramEnd"/>
      <w:r>
        <w:rPr>
          <w:i/>
          <w:iCs/>
          <w:color w:val="000000"/>
          <w:sz w:val="19"/>
          <w:szCs w:val="19"/>
        </w:rPr>
        <w:t>2)</w:t>
      </w:r>
    </w:p>
    <w:p w14:paraId="20D9BF29" w14:textId="77777777" w:rsidR="00630DE2" w:rsidRDefault="00000000">
      <w:pPr>
        <w:spacing w:before="40" w:after="40"/>
        <w:jc w:val="both"/>
      </w:pPr>
      <w:r>
        <w:rPr>
          <w:color w:val="000000"/>
          <w:sz w:val="19"/>
          <w:szCs w:val="19"/>
        </w:rPr>
        <w:t xml:space="preserve">The composite </w:t>
      </w:r>
      <w:proofErr w:type="gramStart"/>
      <w:r>
        <w:rPr>
          <w:color w:val="000000"/>
          <w:sz w:val="19"/>
          <w:szCs w:val="19"/>
        </w:rPr>
        <w:t>Technical</w:t>
      </w:r>
      <w:proofErr w:type="gramEnd"/>
      <w:r>
        <w:rPr>
          <w:color w:val="000000"/>
          <w:sz w:val="19"/>
          <w:szCs w:val="19"/>
        </w:rPr>
        <w:t xml:space="preserve"> score combines both signals with equal weighting: Technical = 0.5 × (100 × </w:t>
      </w:r>
      <w:proofErr w:type="spellStart"/>
      <w:r>
        <w:rPr>
          <w:color w:val="000000"/>
          <w:sz w:val="19"/>
          <w:szCs w:val="19"/>
        </w:rPr>
        <w:t>D_k</w:t>
      </w:r>
      <w:proofErr w:type="spellEnd"/>
      <w:r>
        <w:rPr>
          <w:color w:val="000000"/>
          <w:sz w:val="19"/>
          <w:szCs w:val="19"/>
        </w:rPr>
        <w:t xml:space="preserve">) + 0.5 × </w:t>
      </w:r>
      <w:proofErr w:type="spellStart"/>
      <w:r>
        <w:rPr>
          <w:color w:val="000000"/>
          <w:sz w:val="19"/>
          <w:szCs w:val="19"/>
        </w:rPr>
        <w:t>Sim_job</w:t>
      </w:r>
      <w:proofErr w:type="spellEnd"/>
      <w:r>
        <w:rPr>
          <w:color w:val="000000"/>
          <w:sz w:val="19"/>
          <w:szCs w:val="19"/>
        </w:rPr>
        <w:t xml:space="preserve">, where </w:t>
      </w:r>
      <w:proofErr w:type="spellStart"/>
      <w:r>
        <w:rPr>
          <w:color w:val="000000"/>
          <w:sz w:val="19"/>
          <w:szCs w:val="19"/>
        </w:rPr>
        <w:t>Sim_job</w:t>
      </w:r>
      <w:proofErr w:type="spellEnd"/>
      <w:r>
        <w:rPr>
          <w:color w:val="000000"/>
          <w:sz w:val="19"/>
          <w:szCs w:val="19"/>
        </w:rPr>
        <w:t xml:space="preserve"> is the cosine similarity between the response embedding and the embedding of the concatenated job skill string, rescaled to [0, 100]. This dual formulation ensures that both explicit terminology use and broader semantic relevance are rewarded.</w:t>
      </w:r>
    </w:p>
    <w:p w14:paraId="5C875944" w14:textId="77777777" w:rsidR="00630DE2" w:rsidRDefault="00000000">
      <w:pPr>
        <w:spacing w:before="100" w:after="40"/>
      </w:pPr>
      <w:r>
        <w:rPr>
          <w:b/>
          <w:bCs/>
          <w:i/>
          <w:iCs/>
          <w:color w:val="000000"/>
          <w:sz w:val="19"/>
          <w:szCs w:val="19"/>
        </w:rPr>
        <w:t>C. Communication Score</w:t>
      </w:r>
    </w:p>
    <w:p w14:paraId="4F786995" w14:textId="77777777" w:rsidR="00630DE2" w:rsidRDefault="00000000">
      <w:pPr>
        <w:spacing w:before="40" w:after="40"/>
        <w:jc w:val="both"/>
      </w:pPr>
      <w:r>
        <w:rPr>
          <w:color w:val="000000"/>
          <w:sz w:val="19"/>
          <w:szCs w:val="19"/>
        </w:rPr>
        <w:t>Communication quality is approximated from three interpretable surface features of the transcribed response. Response length in words (L) proxies for answer elaboration. The Type-Token Ratio (TTR = unique tokens / total tokens) measures lexical diversity and vocabulary richness. The discourse connective ratio (</w:t>
      </w:r>
      <w:proofErr w:type="spellStart"/>
      <w:r>
        <w:rPr>
          <w:color w:val="000000"/>
          <w:sz w:val="19"/>
          <w:szCs w:val="19"/>
        </w:rPr>
        <w:t>C_ratio</w:t>
      </w:r>
      <w:proofErr w:type="spellEnd"/>
      <w:r>
        <w:rPr>
          <w:color w:val="000000"/>
          <w:sz w:val="19"/>
          <w:szCs w:val="19"/>
        </w:rPr>
        <w:t>) counts signposting words—'therefore', 'however', 'consequently', 'furthermore', 'in contrast'—as a fraction of total word count, rewarding structured argumentation. Each feature is normalized to [0, 100] against empirically established reference ranges derived from pilot study data:</w:t>
      </w:r>
    </w:p>
    <w:p w14:paraId="597757D6" w14:textId="77777777" w:rsidR="00630DE2" w:rsidRDefault="00000000">
      <w:pPr>
        <w:spacing w:before="60" w:after="60"/>
        <w:jc w:val="center"/>
      </w:pPr>
      <w:r>
        <w:rPr>
          <w:i/>
          <w:iCs/>
          <w:color w:val="000000"/>
          <w:sz w:val="19"/>
          <w:szCs w:val="19"/>
        </w:rPr>
        <w:lastRenderedPageBreak/>
        <w:t xml:space="preserve">Communication = 0.4 × </w:t>
      </w:r>
      <w:proofErr w:type="spellStart"/>
      <w:r>
        <w:rPr>
          <w:i/>
          <w:iCs/>
          <w:color w:val="000000"/>
          <w:sz w:val="19"/>
          <w:szCs w:val="19"/>
        </w:rPr>
        <w:t>L_norm</w:t>
      </w:r>
      <w:proofErr w:type="spellEnd"/>
      <w:r>
        <w:rPr>
          <w:i/>
          <w:iCs/>
          <w:color w:val="000000"/>
          <w:sz w:val="19"/>
          <w:szCs w:val="19"/>
        </w:rPr>
        <w:t xml:space="preserve"> + 0.3 × </w:t>
      </w:r>
      <w:proofErr w:type="spellStart"/>
      <w:r>
        <w:rPr>
          <w:i/>
          <w:iCs/>
          <w:color w:val="000000"/>
          <w:sz w:val="19"/>
          <w:szCs w:val="19"/>
        </w:rPr>
        <w:t>TTR_norm</w:t>
      </w:r>
      <w:proofErr w:type="spellEnd"/>
      <w:r>
        <w:rPr>
          <w:i/>
          <w:iCs/>
          <w:color w:val="000000"/>
          <w:sz w:val="19"/>
          <w:szCs w:val="19"/>
        </w:rPr>
        <w:t xml:space="preserve"> + 0.3 × </w:t>
      </w:r>
      <w:proofErr w:type="spellStart"/>
      <w:r>
        <w:rPr>
          <w:i/>
          <w:iCs/>
          <w:color w:val="000000"/>
          <w:sz w:val="19"/>
          <w:szCs w:val="19"/>
        </w:rPr>
        <w:t>C_norm</w:t>
      </w:r>
      <w:proofErr w:type="spellEnd"/>
      <w:r>
        <w:rPr>
          <w:i/>
          <w:iCs/>
          <w:color w:val="000000"/>
          <w:sz w:val="19"/>
          <w:szCs w:val="19"/>
        </w:rPr>
        <w:t xml:space="preserve">  </w:t>
      </w:r>
      <w:proofErr w:type="gramStart"/>
      <w:r>
        <w:rPr>
          <w:i/>
          <w:iCs/>
          <w:color w:val="000000"/>
          <w:sz w:val="19"/>
          <w:szCs w:val="19"/>
        </w:rPr>
        <w:t xml:space="preserve">   (</w:t>
      </w:r>
      <w:proofErr w:type="gramEnd"/>
      <w:r>
        <w:rPr>
          <w:i/>
          <w:iCs/>
          <w:color w:val="000000"/>
          <w:sz w:val="19"/>
          <w:szCs w:val="19"/>
        </w:rPr>
        <w:t>3)</w:t>
      </w:r>
    </w:p>
    <w:p w14:paraId="52719D5C" w14:textId="77777777" w:rsidR="00630DE2" w:rsidRDefault="00000000">
      <w:pPr>
        <w:spacing w:before="100" w:after="40"/>
      </w:pPr>
      <w:r>
        <w:rPr>
          <w:b/>
          <w:bCs/>
          <w:i/>
          <w:iCs/>
          <w:color w:val="000000"/>
          <w:sz w:val="19"/>
          <w:szCs w:val="19"/>
        </w:rPr>
        <w:t>D. Confidence Score</w:t>
      </w:r>
    </w:p>
    <w:p w14:paraId="6BAEAC7C" w14:textId="77777777" w:rsidR="00630DE2" w:rsidRDefault="00000000">
      <w:pPr>
        <w:spacing w:before="40" w:after="40"/>
        <w:jc w:val="both"/>
      </w:pPr>
      <w:r>
        <w:rPr>
          <w:color w:val="000000"/>
          <w:sz w:val="19"/>
          <w:szCs w:val="19"/>
        </w:rPr>
        <w:t>Linguistic confidence is estimated from the assertive-to-hedging token ratio within the transcribed response. Hedging markers include epistemic modal verbs ('might', 'could', 'may'), approximators ('perhaps', 'probably'), and attitude phrases ('I think', 'I believe', 'I am not sure'). Assertive tokens include declarative main verbs, technical claims, and direct statements. Let H and A denote hedge and assertion token counts respectively, with ε = 1 as a Laplace smoothing constant:</w:t>
      </w:r>
    </w:p>
    <w:p w14:paraId="271BF7A0" w14:textId="77777777" w:rsidR="00630DE2" w:rsidRDefault="00000000">
      <w:pPr>
        <w:spacing w:before="60" w:after="60"/>
        <w:jc w:val="center"/>
      </w:pPr>
      <w:r>
        <w:rPr>
          <w:i/>
          <w:iCs/>
          <w:color w:val="000000"/>
          <w:sz w:val="19"/>
          <w:szCs w:val="19"/>
        </w:rPr>
        <w:t xml:space="preserve">Confidence = 100 × A / (A + H + </w:t>
      </w:r>
      <w:proofErr w:type="gramStart"/>
      <w:r>
        <w:rPr>
          <w:i/>
          <w:iCs/>
          <w:color w:val="000000"/>
          <w:sz w:val="19"/>
          <w:szCs w:val="19"/>
        </w:rPr>
        <w:t xml:space="preserve">ε)   </w:t>
      </w:r>
      <w:proofErr w:type="gramEnd"/>
      <w:r>
        <w:rPr>
          <w:i/>
          <w:iCs/>
          <w:color w:val="000000"/>
          <w:sz w:val="19"/>
          <w:szCs w:val="19"/>
        </w:rPr>
        <w:t xml:space="preserve">  (4)</w:t>
      </w:r>
    </w:p>
    <w:p w14:paraId="76F78239" w14:textId="77777777" w:rsidR="00630DE2" w:rsidRDefault="00000000">
      <w:pPr>
        <w:spacing w:before="40" w:after="40"/>
        <w:jc w:val="both"/>
      </w:pPr>
      <w:r>
        <w:rPr>
          <w:color w:val="000000"/>
          <w:sz w:val="19"/>
          <w:szCs w:val="19"/>
        </w:rPr>
        <w:t>Higher assertive-to-hedge ratios yield higher confidence scores, reflecting findings from hedging theory that assertive language signals epistemic commitment and professional authority in interview settings [15].</w:t>
      </w:r>
    </w:p>
    <w:p w14:paraId="104BC164" w14:textId="77777777" w:rsidR="00630DE2" w:rsidRDefault="00000000">
      <w:pPr>
        <w:spacing w:before="100" w:after="40"/>
      </w:pPr>
      <w:r>
        <w:rPr>
          <w:b/>
          <w:bCs/>
          <w:i/>
          <w:iCs/>
          <w:color w:val="000000"/>
          <w:sz w:val="19"/>
          <w:szCs w:val="19"/>
        </w:rPr>
        <w:t>E. Overall Composite Score</w:t>
      </w:r>
    </w:p>
    <w:p w14:paraId="4546D665" w14:textId="77777777" w:rsidR="00630DE2" w:rsidRDefault="00000000">
      <w:pPr>
        <w:spacing w:before="40" w:after="40"/>
        <w:jc w:val="both"/>
      </w:pPr>
      <w:r>
        <w:rPr>
          <w:color w:val="000000"/>
          <w:sz w:val="19"/>
          <w:szCs w:val="19"/>
        </w:rPr>
        <w:t>The five-dimension scoring framework culminates in a single weighted Overall composite score that serves as the primary ranking metric for recruiter-facing reporting:</w:t>
      </w:r>
    </w:p>
    <w:p w14:paraId="499BBBF4" w14:textId="77777777" w:rsidR="00630DE2" w:rsidRDefault="00000000">
      <w:pPr>
        <w:spacing w:before="60" w:after="60"/>
        <w:jc w:val="center"/>
      </w:pPr>
      <w:r>
        <w:rPr>
          <w:i/>
          <w:iCs/>
          <w:color w:val="000000"/>
          <w:sz w:val="19"/>
          <w:szCs w:val="19"/>
        </w:rPr>
        <w:t xml:space="preserve">Overall = 0.25×Acc + 0.30×Tech + 0.20×Comm + 0.25×Conf  </w:t>
      </w:r>
      <w:proofErr w:type="gramStart"/>
      <w:r>
        <w:rPr>
          <w:i/>
          <w:iCs/>
          <w:color w:val="000000"/>
          <w:sz w:val="19"/>
          <w:szCs w:val="19"/>
        </w:rPr>
        <w:t xml:space="preserve">   (</w:t>
      </w:r>
      <w:proofErr w:type="gramEnd"/>
      <w:r>
        <w:rPr>
          <w:i/>
          <w:iCs/>
          <w:color w:val="000000"/>
          <w:sz w:val="19"/>
          <w:szCs w:val="19"/>
        </w:rPr>
        <w:t>5)</w:t>
      </w:r>
    </w:p>
    <w:p w14:paraId="7686629E" w14:textId="77777777" w:rsidR="00630DE2" w:rsidRDefault="00000000">
      <w:pPr>
        <w:spacing w:before="40" w:after="40"/>
        <w:jc w:val="both"/>
      </w:pPr>
      <w:r>
        <w:rPr>
          <w:color w:val="000000"/>
          <w:sz w:val="19"/>
          <w:szCs w:val="19"/>
        </w:rPr>
        <w:t>Technical receives the highest weight (30%) because role-specific technical competency is the primary discriminating criterion in structured employment interviews. Accuracy and Confidence each contribute 25%, reflecting their established importance for interview performance. Communication (20%) provides a secondary quality signal. These weights are consistent with structured interview evaluation rubrics used in software engineering hiring contexts [20].</w:t>
      </w:r>
    </w:p>
    <w:p w14:paraId="1C824595" w14:textId="77777777" w:rsidR="00630DE2" w:rsidRDefault="00630DE2">
      <w:pPr>
        <w:spacing w:before="20" w:after="20"/>
      </w:pPr>
    </w:p>
    <w:p w14:paraId="4CB4141C" w14:textId="77777777" w:rsidR="00630DE2" w:rsidRDefault="00000000">
      <w:pPr>
        <w:spacing w:before="140" w:after="60"/>
        <w:jc w:val="center"/>
      </w:pPr>
      <w:r>
        <w:rPr>
          <w:b/>
          <w:bCs/>
          <w:color w:val="000000"/>
          <w:sz w:val="19"/>
          <w:szCs w:val="19"/>
        </w:rPr>
        <w:t>V. EVALUATION METHODOLOGY</w:t>
      </w:r>
    </w:p>
    <w:p w14:paraId="33744BBE" w14:textId="77777777" w:rsidR="00630DE2" w:rsidRDefault="00000000">
      <w:pPr>
        <w:spacing w:before="40" w:after="40"/>
        <w:jc w:val="both"/>
      </w:pPr>
      <w:r>
        <w:rPr>
          <w:color w:val="000000"/>
          <w:sz w:val="19"/>
          <w:szCs w:val="19"/>
        </w:rPr>
        <w:t>A controlled user study was conducted with forty volunteer participants drawn from undergraduate and postgraduate engineering programmes across two institutions. Each participant completed one full eight-question interview session targeting a software engineering role using a self-submitted resume and a standardized reference job description. Participant resumes and self-reported experience levels ranged from first-year undergraduates with minimal project experience to final-year postgraduates with internship records, providing demographic and competency heterogeneity.</w:t>
      </w:r>
    </w:p>
    <w:p w14:paraId="0F8A7C23" w14:textId="77777777" w:rsidR="00630DE2" w:rsidRDefault="00000000">
      <w:pPr>
        <w:spacing w:before="40" w:after="40"/>
        <w:jc w:val="both"/>
      </w:pPr>
      <w:r>
        <w:rPr>
          <w:color w:val="000000"/>
          <w:sz w:val="19"/>
          <w:szCs w:val="19"/>
        </w:rPr>
        <w:t xml:space="preserve">Two independent human evaluators—both possessing at least three years of professional software engineering hiring experience—blindly scored a randomly selected subset of twenty transcribed response sets across the same five dimensions using 0–100 rubrics derived from structured interview guidelines. Evaluators worked from anonymized text transcripts only, without access to video or audio, to ensure parity with </w:t>
      </w:r>
      <w:proofErr w:type="spellStart"/>
      <w:r>
        <w:rPr>
          <w:color w:val="000000"/>
          <w:sz w:val="19"/>
          <w:szCs w:val="19"/>
        </w:rPr>
        <w:t>IntriVue's</w:t>
      </w:r>
      <w:proofErr w:type="spellEnd"/>
      <w:r>
        <w:rPr>
          <w:color w:val="000000"/>
          <w:sz w:val="19"/>
          <w:szCs w:val="19"/>
        </w:rPr>
        <w:t xml:space="preserve"> text-only scoring pipeline. Inter-rater reliability between the two human evaluators was computed using the Intraclass Correlation Coefficient (ICC, two-way mixed model, average measures) and Cohen's weighted kappa (κ). Machine scores were compared to the mean human score using Pearson correlation coefficients and Mean Absolute Error (MAE).</w:t>
      </w:r>
    </w:p>
    <w:p w14:paraId="4EC90276" w14:textId="77777777" w:rsidR="00630DE2" w:rsidRDefault="00000000">
      <w:pPr>
        <w:spacing w:before="40" w:after="40"/>
        <w:jc w:val="both"/>
      </w:pPr>
      <w:r>
        <w:rPr>
          <w:color w:val="000000"/>
          <w:sz w:val="19"/>
          <w:szCs w:val="19"/>
        </w:rPr>
        <w:t>System performance was additionally characterized across two dimensions: (1) skill gap detection accuracy, assessed by pairing ten standardized job descriptions with synthetic resumes constructed to have zero, partial, or full skill coverage; and (2) end-to-end scoring latency, measured from answer submission confirmation to score display across fifty sessions at concurrent load levels of one to five simultaneous users on a machine with 8 GB RAM and an Intel Core i5-11th generation processor.</w:t>
      </w:r>
    </w:p>
    <w:p w14:paraId="1070481B" w14:textId="77777777" w:rsidR="00630DE2" w:rsidRDefault="00630DE2">
      <w:pPr>
        <w:spacing w:before="20" w:after="20"/>
      </w:pPr>
    </w:p>
    <w:p w14:paraId="3E8AE21D" w14:textId="77777777" w:rsidR="00630DE2" w:rsidRDefault="00000000">
      <w:pPr>
        <w:spacing w:before="140" w:after="60"/>
        <w:jc w:val="center"/>
      </w:pPr>
      <w:r>
        <w:rPr>
          <w:b/>
          <w:bCs/>
          <w:color w:val="000000"/>
          <w:sz w:val="19"/>
          <w:szCs w:val="19"/>
        </w:rPr>
        <w:t>VI. RESULTS AND CASE STUDY</w:t>
      </w:r>
    </w:p>
    <w:p w14:paraId="7111561D" w14:textId="77777777" w:rsidR="00630DE2" w:rsidRDefault="00000000">
      <w:pPr>
        <w:spacing w:before="100" w:after="40"/>
      </w:pPr>
      <w:r>
        <w:rPr>
          <w:b/>
          <w:bCs/>
          <w:i/>
          <w:iCs/>
          <w:color w:val="000000"/>
          <w:sz w:val="19"/>
          <w:szCs w:val="19"/>
        </w:rPr>
        <w:t>A. Inter-Rater Reliability Between Human Evaluators</w:t>
      </w:r>
    </w:p>
    <w:p w14:paraId="41217FBC" w14:textId="77777777" w:rsidR="00630DE2" w:rsidRDefault="00000000">
      <w:pPr>
        <w:spacing w:before="40" w:after="40"/>
        <w:jc w:val="both"/>
      </w:pPr>
      <w:r>
        <w:rPr>
          <w:color w:val="000000"/>
          <w:sz w:val="19"/>
          <w:szCs w:val="19"/>
        </w:rPr>
        <w:t>Before comparing machine scores to human ratings, inter-rater reliability between the two human evaluators was established. ICC values ranged from 0.76 (Confidence) to 0.89 (Overall), and Cohen's κ values ranged from 0.71 to 0.86, indicating substantial to near-perfect agreement across all dimensions. This baseline confirms that the human rating rubrics were interpreted consistently, validating their use as a reference standard for machine score evaluation.</w:t>
      </w:r>
    </w:p>
    <w:p w14:paraId="3D2E2A09" w14:textId="77777777" w:rsidR="00630DE2" w:rsidRDefault="00000000">
      <w:pPr>
        <w:spacing w:before="100" w:after="40"/>
      </w:pPr>
      <w:r>
        <w:rPr>
          <w:b/>
          <w:bCs/>
          <w:i/>
          <w:iCs/>
          <w:color w:val="000000"/>
          <w:sz w:val="19"/>
          <w:szCs w:val="19"/>
        </w:rPr>
        <w:t>B. Scoring Correlation with Human Evaluators</w:t>
      </w:r>
    </w:p>
    <w:p w14:paraId="2F0F73D6" w14:textId="77777777" w:rsidR="00630DE2" w:rsidRDefault="00000000">
      <w:pPr>
        <w:spacing w:before="40" w:after="40"/>
        <w:jc w:val="both"/>
      </w:pPr>
      <w:r>
        <w:rPr>
          <w:color w:val="000000"/>
          <w:sz w:val="19"/>
          <w:szCs w:val="19"/>
        </w:rPr>
        <w:t xml:space="preserve">Table II presents Pearson correlation coefficients and MAE values between </w:t>
      </w:r>
      <w:proofErr w:type="spellStart"/>
      <w:r>
        <w:rPr>
          <w:color w:val="000000"/>
          <w:sz w:val="19"/>
          <w:szCs w:val="19"/>
        </w:rPr>
        <w:t>IntriVue's</w:t>
      </w:r>
      <w:proofErr w:type="spellEnd"/>
      <w:r>
        <w:rPr>
          <w:color w:val="000000"/>
          <w:sz w:val="19"/>
          <w:szCs w:val="19"/>
        </w:rPr>
        <w:t xml:space="preserve"> automated scores and mean human evaluator scores across the twenty reviewed response sets.</w:t>
      </w:r>
    </w:p>
    <w:p w14:paraId="7EDBA70A" w14:textId="77777777" w:rsidR="00630DE2" w:rsidRDefault="00630DE2">
      <w:pPr>
        <w:spacing w:before="20" w:after="20"/>
      </w:pPr>
    </w:p>
    <w:p w14:paraId="4BA423B7" w14:textId="77777777" w:rsidR="00630DE2" w:rsidRDefault="00000000">
      <w:pPr>
        <w:spacing w:before="80" w:after="40"/>
        <w:jc w:val="center"/>
      </w:pPr>
      <w:r>
        <w:rPr>
          <w:b/>
          <w:bCs/>
          <w:color w:val="000000"/>
          <w:sz w:val="18"/>
          <w:szCs w:val="18"/>
        </w:rPr>
        <w:t xml:space="preserve">TABLE II.   </w:t>
      </w:r>
      <w:proofErr w:type="spellStart"/>
      <w:r>
        <w:rPr>
          <w:b/>
          <w:bCs/>
          <w:color w:val="000000"/>
          <w:sz w:val="18"/>
          <w:szCs w:val="18"/>
        </w:rPr>
        <w:t>IntriVue</w:t>
      </w:r>
      <w:proofErr w:type="spellEnd"/>
      <w:r>
        <w:rPr>
          <w:b/>
          <w:bCs/>
          <w:color w:val="000000"/>
          <w:sz w:val="18"/>
          <w:szCs w:val="18"/>
        </w:rPr>
        <w:t xml:space="preserve"> Score Correlation with Human Evaluators (n = 20).</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1000"/>
        <w:gridCol w:w="1180"/>
      </w:tblGrid>
      <w:tr w:rsidR="00630DE2" w14:paraId="65DAC4CA" w14:textId="77777777">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72FB11B2" w14:textId="77777777" w:rsidR="00630DE2" w:rsidRDefault="00000000">
            <w:pPr>
              <w:jc w:val="center"/>
            </w:pPr>
            <w:r>
              <w:rPr>
                <w:b/>
                <w:bCs/>
                <w:color w:val="000000"/>
                <w:sz w:val="18"/>
                <w:szCs w:val="18"/>
              </w:rPr>
              <w:t>Dimension</w:t>
            </w:r>
          </w:p>
        </w:tc>
        <w:tc>
          <w:tcPr>
            <w:tcW w:w="10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24E2E149" w14:textId="77777777" w:rsidR="00630DE2" w:rsidRDefault="00000000">
            <w:pPr>
              <w:jc w:val="center"/>
            </w:pPr>
            <w:r>
              <w:rPr>
                <w:b/>
                <w:bCs/>
                <w:color w:val="000000"/>
                <w:sz w:val="18"/>
                <w:szCs w:val="18"/>
              </w:rPr>
              <w:t>Pearson r</w:t>
            </w:r>
          </w:p>
        </w:tc>
        <w:tc>
          <w:tcPr>
            <w:tcW w:w="10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2EE97EAB" w14:textId="77777777" w:rsidR="00630DE2" w:rsidRDefault="00000000">
            <w:pPr>
              <w:jc w:val="center"/>
            </w:pPr>
            <w:r>
              <w:rPr>
                <w:b/>
                <w:bCs/>
                <w:color w:val="000000"/>
                <w:sz w:val="18"/>
                <w:szCs w:val="18"/>
              </w:rPr>
              <w:t>MAE (pts)</w:t>
            </w:r>
          </w:p>
        </w:tc>
        <w:tc>
          <w:tcPr>
            <w:tcW w:w="118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4EAD3518" w14:textId="77777777" w:rsidR="00630DE2" w:rsidRDefault="00000000">
            <w:pPr>
              <w:jc w:val="center"/>
            </w:pPr>
            <w:r>
              <w:rPr>
                <w:b/>
                <w:bCs/>
                <w:color w:val="000000"/>
                <w:sz w:val="18"/>
                <w:szCs w:val="18"/>
              </w:rPr>
              <w:t>ICC (H vs M)</w:t>
            </w:r>
          </w:p>
        </w:tc>
      </w:tr>
      <w:tr w:rsidR="00630DE2" w14:paraId="2AC350E0"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BC68E1" w14:textId="77777777" w:rsidR="00630DE2" w:rsidRDefault="00000000">
            <w:pPr>
              <w:jc w:val="center"/>
            </w:pPr>
            <w:r>
              <w:rPr>
                <w:color w:val="000000"/>
                <w:sz w:val="18"/>
                <w:szCs w:val="18"/>
              </w:rPr>
              <w:t>Accuracy</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103E02" w14:textId="77777777" w:rsidR="00630DE2" w:rsidRDefault="00000000">
            <w:pPr>
              <w:jc w:val="center"/>
            </w:pPr>
            <w:r>
              <w:rPr>
                <w:color w:val="000000"/>
                <w:sz w:val="18"/>
                <w:szCs w:val="18"/>
              </w:rPr>
              <w:t>0.81</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278407" w14:textId="77777777" w:rsidR="00630DE2" w:rsidRDefault="00000000">
            <w:pPr>
              <w:jc w:val="center"/>
            </w:pPr>
            <w:r>
              <w:rPr>
                <w:color w:val="000000"/>
                <w:sz w:val="18"/>
                <w:szCs w:val="18"/>
              </w:rPr>
              <w:t>9.2</w:t>
            </w:r>
          </w:p>
        </w:tc>
        <w:tc>
          <w:tcPr>
            <w:tcW w:w="11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00EE50" w14:textId="77777777" w:rsidR="00630DE2" w:rsidRDefault="00000000">
            <w:pPr>
              <w:jc w:val="center"/>
            </w:pPr>
            <w:r>
              <w:rPr>
                <w:color w:val="000000"/>
                <w:sz w:val="18"/>
                <w:szCs w:val="18"/>
              </w:rPr>
              <w:t>0.78</w:t>
            </w:r>
          </w:p>
        </w:tc>
      </w:tr>
      <w:tr w:rsidR="00630DE2" w14:paraId="49D1A4E7"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0264BD" w14:textId="77777777" w:rsidR="00630DE2" w:rsidRDefault="00000000">
            <w:pPr>
              <w:jc w:val="center"/>
            </w:pPr>
            <w:r>
              <w:rPr>
                <w:color w:val="000000"/>
                <w:sz w:val="18"/>
                <w:szCs w:val="18"/>
              </w:rPr>
              <w:t>Technical</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DF6573" w14:textId="77777777" w:rsidR="00630DE2" w:rsidRDefault="00000000">
            <w:pPr>
              <w:jc w:val="center"/>
            </w:pPr>
            <w:r>
              <w:rPr>
                <w:color w:val="000000"/>
                <w:sz w:val="18"/>
                <w:szCs w:val="18"/>
              </w:rPr>
              <w:t>0.79</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43CEDC" w14:textId="77777777" w:rsidR="00630DE2" w:rsidRDefault="00000000">
            <w:pPr>
              <w:jc w:val="center"/>
            </w:pPr>
            <w:r>
              <w:rPr>
                <w:color w:val="000000"/>
                <w:sz w:val="18"/>
                <w:szCs w:val="18"/>
              </w:rPr>
              <w:t>10.4</w:t>
            </w:r>
          </w:p>
        </w:tc>
        <w:tc>
          <w:tcPr>
            <w:tcW w:w="11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639ED8" w14:textId="77777777" w:rsidR="00630DE2" w:rsidRDefault="00000000">
            <w:pPr>
              <w:jc w:val="center"/>
            </w:pPr>
            <w:r>
              <w:rPr>
                <w:color w:val="000000"/>
                <w:sz w:val="18"/>
                <w:szCs w:val="18"/>
              </w:rPr>
              <w:t>0.75</w:t>
            </w:r>
          </w:p>
        </w:tc>
      </w:tr>
      <w:tr w:rsidR="00630DE2" w14:paraId="308687E9"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B002FE" w14:textId="77777777" w:rsidR="00630DE2" w:rsidRDefault="00000000">
            <w:pPr>
              <w:jc w:val="center"/>
            </w:pPr>
            <w:r>
              <w:rPr>
                <w:color w:val="000000"/>
                <w:sz w:val="18"/>
                <w:szCs w:val="18"/>
              </w:rPr>
              <w:t>Communication</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6F9248" w14:textId="77777777" w:rsidR="00630DE2" w:rsidRDefault="00000000">
            <w:pPr>
              <w:jc w:val="center"/>
            </w:pPr>
            <w:r>
              <w:rPr>
                <w:color w:val="000000"/>
                <w:sz w:val="18"/>
                <w:szCs w:val="18"/>
              </w:rPr>
              <w:t>0.73</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4B9CFC" w14:textId="77777777" w:rsidR="00630DE2" w:rsidRDefault="00000000">
            <w:pPr>
              <w:jc w:val="center"/>
            </w:pPr>
            <w:r>
              <w:rPr>
                <w:color w:val="000000"/>
                <w:sz w:val="18"/>
                <w:szCs w:val="18"/>
              </w:rPr>
              <w:t>12.1</w:t>
            </w:r>
          </w:p>
        </w:tc>
        <w:tc>
          <w:tcPr>
            <w:tcW w:w="11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D25EAA" w14:textId="77777777" w:rsidR="00630DE2" w:rsidRDefault="00000000">
            <w:pPr>
              <w:jc w:val="center"/>
            </w:pPr>
            <w:r>
              <w:rPr>
                <w:color w:val="000000"/>
                <w:sz w:val="18"/>
                <w:szCs w:val="18"/>
              </w:rPr>
              <w:t>0.70</w:t>
            </w:r>
          </w:p>
        </w:tc>
      </w:tr>
      <w:tr w:rsidR="00630DE2" w14:paraId="0E70CEC8"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18BB8E" w14:textId="77777777" w:rsidR="00630DE2" w:rsidRDefault="00000000">
            <w:pPr>
              <w:jc w:val="center"/>
            </w:pPr>
            <w:r>
              <w:rPr>
                <w:color w:val="000000"/>
                <w:sz w:val="18"/>
                <w:szCs w:val="18"/>
              </w:rPr>
              <w:t>Confidence</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DFFC1F" w14:textId="77777777" w:rsidR="00630DE2" w:rsidRDefault="00000000">
            <w:pPr>
              <w:jc w:val="center"/>
            </w:pPr>
            <w:r>
              <w:rPr>
                <w:color w:val="000000"/>
                <w:sz w:val="18"/>
                <w:szCs w:val="18"/>
              </w:rPr>
              <w:t>0.68</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D7FA51" w14:textId="77777777" w:rsidR="00630DE2" w:rsidRDefault="00000000">
            <w:pPr>
              <w:jc w:val="center"/>
            </w:pPr>
            <w:r>
              <w:rPr>
                <w:color w:val="000000"/>
                <w:sz w:val="18"/>
                <w:szCs w:val="18"/>
              </w:rPr>
              <w:t>13.7</w:t>
            </w:r>
          </w:p>
        </w:tc>
        <w:tc>
          <w:tcPr>
            <w:tcW w:w="11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AAD317" w14:textId="77777777" w:rsidR="00630DE2" w:rsidRDefault="00000000">
            <w:pPr>
              <w:jc w:val="center"/>
            </w:pPr>
            <w:r>
              <w:rPr>
                <w:color w:val="000000"/>
                <w:sz w:val="18"/>
                <w:szCs w:val="18"/>
              </w:rPr>
              <w:t>0.65</w:t>
            </w:r>
          </w:p>
        </w:tc>
      </w:tr>
      <w:tr w:rsidR="00630DE2" w14:paraId="3A5ECDC4"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B995B1" w14:textId="77777777" w:rsidR="00630DE2" w:rsidRDefault="00000000">
            <w:pPr>
              <w:jc w:val="center"/>
            </w:pPr>
            <w:r>
              <w:rPr>
                <w:color w:val="000000"/>
                <w:sz w:val="18"/>
                <w:szCs w:val="18"/>
              </w:rPr>
              <w:t>Overall</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B06245" w14:textId="77777777" w:rsidR="00630DE2" w:rsidRDefault="00000000">
            <w:pPr>
              <w:jc w:val="center"/>
            </w:pPr>
            <w:r>
              <w:rPr>
                <w:color w:val="000000"/>
                <w:sz w:val="18"/>
                <w:szCs w:val="18"/>
              </w:rPr>
              <w:t>0.84</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B6C908" w14:textId="77777777" w:rsidR="00630DE2" w:rsidRDefault="00000000">
            <w:pPr>
              <w:jc w:val="center"/>
            </w:pPr>
            <w:r>
              <w:rPr>
                <w:color w:val="000000"/>
                <w:sz w:val="18"/>
                <w:szCs w:val="18"/>
              </w:rPr>
              <w:t>7.8</w:t>
            </w:r>
          </w:p>
        </w:tc>
        <w:tc>
          <w:tcPr>
            <w:tcW w:w="11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4B1B2F" w14:textId="77777777" w:rsidR="00630DE2" w:rsidRDefault="00000000">
            <w:pPr>
              <w:jc w:val="center"/>
            </w:pPr>
            <w:r>
              <w:rPr>
                <w:color w:val="000000"/>
                <w:sz w:val="18"/>
                <w:szCs w:val="18"/>
              </w:rPr>
              <w:t>0.82</w:t>
            </w:r>
          </w:p>
        </w:tc>
      </w:tr>
    </w:tbl>
    <w:p w14:paraId="62089D0F" w14:textId="77777777" w:rsidR="00630DE2" w:rsidRDefault="00630DE2">
      <w:pPr>
        <w:spacing w:before="20" w:after="20"/>
      </w:pPr>
    </w:p>
    <w:p w14:paraId="1DAE70F0" w14:textId="77777777" w:rsidR="00BD1F3B" w:rsidRDefault="00BD1F3B">
      <w:pPr>
        <w:spacing w:before="40" w:after="40"/>
        <w:jc w:val="both"/>
        <w:rPr>
          <w:color w:val="000000"/>
          <w:sz w:val="19"/>
          <w:szCs w:val="19"/>
        </w:rPr>
      </w:pPr>
    </w:p>
    <w:p w14:paraId="1C74E482" w14:textId="133FF7ED" w:rsidR="00BD1F3B" w:rsidRDefault="00BD1F3B" w:rsidP="00BD1F3B">
      <w:pPr>
        <w:spacing w:before="40" w:after="40"/>
        <w:jc w:val="both"/>
        <w:rPr>
          <w:color w:val="000000"/>
          <w:sz w:val="19"/>
          <w:szCs w:val="19"/>
        </w:rPr>
      </w:pPr>
      <w:r>
        <w:rPr>
          <w:noProof/>
        </w:rPr>
        <w:drawing>
          <wp:inline distT="0" distB="0" distL="0" distR="0" wp14:anchorId="4B2E1E6A" wp14:editId="047F247E">
            <wp:extent cx="2971800" cy="1595120"/>
            <wp:effectExtent l="0" t="0" r="0" b="5080"/>
            <wp:docPr id="825585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00" cy="1595120"/>
                    </a:xfrm>
                    <a:prstGeom prst="rect">
                      <a:avLst/>
                    </a:prstGeom>
                    <a:noFill/>
                    <a:ln>
                      <a:noFill/>
                    </a:ln>
                  </pic:spPr>
                </pic:pic>
              </a:graphicData>
            </a:graphic>
          </wp:inline>
        </w:drawing>
      </w:r>
    </w:p>
    <w:p w14:paraId="76AA0B99" w14:textId="77777777" w:rsidR="00BD1F3B" w:rsidRPr="00BD1F3B" w:rsidRDefault="00BD1F3B" w:rsidP="00BD1F3B">
      <w:pPr>
        <w:spacing w:before="40" w:after="40"/>
        <w:jc w:val="both"/>
        <w:rPr>
          <w:color w:val="000000"/>
          <w:sz w:val="19"/>
          <w:szCs w:val="19"/>
        </w:rPr>
      </w:pPr>
    </w:p>
    <w:p w14:paraId="7F7E45E0" w14:textId="5626DD7E" w:rsidR="00630DE2" w:rsidRDefault="00000000">
      <w:pPr>
        <w:spacing w:before="40" w:after="40"/>
        <w:jc w:val="both"/>
      </w:pPr>
      <w:r>
        <w:rPr>
          <w:color w:val="000000"/>
          <w:sz w:val="19"/>
          <w:szCs w:val="19"/>
        </w:rPr>
        <w:t xml:space="preserve">Accuracy and Overall dimensions achieve the strongest alignment with human judgment (r = 0.81 and 0.84), consistent with automated essay scoring literature where Sentence Transformer similarity features provide robust semantic coverage [13]. Technical scoring (r = 0.79) benefits from the dual keyword-density and semantic signal. Communication (r = 0.73) is moderately correlated, with </w:t>
      </w:r>
      <w:r>
        <w:rPr>
          <w:color w:val="000000"/>
          <w:sz w:val="19"/>
          <w:szCs w:val="19"/>
        </w:rPr>
        <w:lastRenderedPageBreak/>
        <w:t xml:space="preserve">evaluators sometimes crediting responses that were structured but brief—a </w:t>
      </w:r>
      <w:proofErr w:type="spellStart"/>
      <w:r>
        <w:rPr>
          <w:color w:val="000000"/>
          <w:sz w:val="19"/>
          <w:szCs w:val="19"/>
        </w:rPr>
        <w:t>tradeoff</w:t>
      </w:r>
      <w:proofErr w:type="spellEnd"/>
      <w:r>
        <w:rPr>
          <w:color w:val="000000"/>
          <w:sz w:val="19"/>
          <w:szCs w:val="19"/>
        </w:rPr>
        <w:t xml:space="preserve"> the current length-weighting does not fully capture. Confidence shows the weakest correlation (r = 0.68), attributable to paralinguistic cues—vocal tone, pacing, facial expression—that text transcripts cannot convey.</w:t>
      </w:r>
    </w:p>
    <w:p w14:paraId="2A4BA520" w14:textId="77777777" w:rsidR="00630DE2" w:rsidRDefault="00000000">
      <w:pPr>
        <w:pBdr>
          <w:top w:val="single" w:sz="1" w:space="0" w:color="000000"/>
          <w:left w:val="single" w:sz="1" w:space="0" w:color="000000"/>
          <w:bottom w:val="single" w:sz="1" w:space="0" w:color="000000"/>
          <w:right w:val="single" w:sz="1" w:space="0" w:color="000000"/>
        </w:pBdr>
        <w:spacing w:before="60"/>
        <w:jc w:val="center"/>
      </w:pPr>
      <w:r>
        <w:rPr>
          <w:i/>
          <w:iCs/>
          <w:color w:val="000000"/>
          <w:sz w:val="17"/>
          <w:szCs w:val="17"/>
        </w:rPr>
        <w:t xml:space="preserve">[ Fig. 2 – Radar chart: </w:t>
      </w:r>
      <w:proofErr w:type="spellStart"/>
      <w:r>
        <w:rPr>
          <w:i/>
          <w:iCs/>
          <w:color w:val="000000"/>
          <w:sz w:val="17"/>
          <w:szCs w:val="17"/>
        </w:rPr>
        <w:t>IntriVue</w:t>
      </w:r>
      <w:proofErr w:type="spellEnd"/>
      <w:r>
        <w:rPr>
          <w:i/>
          <w:iCs/>
          <w:color w:val="000000"/>
          <w:sz w:val="17"/>
          <w:szCs w:val="17"/>
        </w:rPr>
        <w:t xml:space="preserve"> automated scores vs. human evaluator mean scores across five dimensions for a representative </w:t>
      </w:r>
      <w:proofErr w:type="gramStart"/>
      <w:r>
        <w:rPr>
          <w:i/>
          <w:iCs/>
          <w:color w:val="000000"/>
          <w:sz w:val="17"/>
          <w:szCs w:val="17"/>
        </w:rPr>
        <w:t>participant ]</w:t>
      </w:r>
      <w:proofErr w:type="gramEnd"/>
    </w:p>
    <w:p w14:paraId="330A951E" w14:textId="77777777" w:rsidR="00630DE2" w:rsidRDefault="00000000">
      <w:pPr>
        <w:spacing w:before="40" w:after="80"/>
        <w:jc w:val="center"/>
      </w:pPr>
      <w:r>
        <w:rPr>
          <w:i/>
          <w:iCs/>
          <w:color w:val="000000"/>
          <w:sz w:val="18"/>
          <w:szCs w:val="18"/>
        </w:rPr>
        <w:t xml:space="preserve">Fig. 2.  Radar chart comparing </w:t>
      </w:r>
      <w:proofErr w:type="spellStart"/>
      <w:r>
        <w:rPr>
          <w:i/>
          <w:iCs/>
          <w:color w:val="000000"/>
          <w:sz w:val="18"/>
          <w:szCs w:val="18"/>
        </w:rPr>
        <w:t>IntriVue</w:t>
      </w:r>
      <w:proofErr w:type="spellEnd"/>
      <w:r>
        <w:rPr>
          <w:i/>
          <w:iCs/>
          <w:color w:val="000000"/>
          <w:sz w:val="18"/>
          <w:szCs w:val="18"/>
        </w:rPr>
        <w:t xml:space="preserve"> vs. human scores (representative session).</w:t>
      </w:r>
    </w:p>
    <w:p w14:paraId="3807673B" w14:textId="77777777" w:rsidR="00630DE2" w:rsidRDefault="00000000">
      <w:pPr>
        <w:spacing w:before="100" w:after="40"/>
      </w:pPr>
      <w:r>
        <w:rPr>
          <w:b/>
          <w:bCs/>
          <w:i/>
          <w:iCs/>
          <w:color w:val="000000"/>
          <w:sz w:val="19"/>
          <w:szCs w:val="19"/>
        </w:rPr>
        <w:t>C. Skill Gap Detection</w:t>
      </w:r>
    </w:p>
    <w:p w14:paraId="0F101947" w14:textId="77777777" w:rsidR="00630DE2" w:rsidRDefault="00000000">
      <w:pPr>
        <w:spacing w:before="40" w:after="40"/>
        <w:jc w:val="both"/>
      </w:pPr>
      <w:r>
        <w:rPr>
          <w:color w:val="000000"/>
          <w:sz w:val="19"/>
          <w:szCs w:val="19"/>
        </w:rPr>
        <w:t>Table III summarizes skill gap detection performance across three resume coverage levels. The AI service achieved perfect recall on zero-coverage resumes and 88% recall on partial-coverage resumes, with an average of only 1.2 false positive gap attributions per fully covered profile.</w:t>
      </w:r>
    </w:p>
    <w:p w14:paraId="77A68046" w14:textId="77777777" w:rsidR="00630DE2" w:rsidRDefault="00630DE2">
      <w:pPr>
        <w:spacing w:before="20" w:after="20"/>
      </w:pPr>
    </w:p>
    <w:p w14:paraId="4993E235" w14:textId="77777777" w:rsidR="00630DE2" w:rsidRDefault="00000000">
      <w:pPr>
        <w:spacing w:before="80" w:after="40"/>
        <w:jc w:val="center"/>
      </w:pPr>
      <w:r>
        <w:rPr>
          <w:b/>
          <w:bCs/>
          <w:color w:val="000000"/>
          <w:sz w:val="18"/>
          <w:szCs w:val="18"/>
        </w:rPr>
        <w:t>TABLE III.   Skill Gap Detection Performance by Coverage Level.</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1000"/>
        <w:gridCol w:w="1280"/>
      </w:tblGrid>
      <w:tr w:rsidR="00630DE2" w14:paraId="3429EB98" w14:textId="77777777">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4959F0EE" w14:textId="77777777" w:rsidR="00630DE2" w:rsidRDefault="00000000">
            <w:pPr>
              <w:jc w:val="center"/>
            </w:pPr>
            <w:r>
              <w:rPr>
                <w:b/>
                <w:bCs/>
                <w:color w:val="000000"/>
                <w:sz w:val="18"/>
                <w:szCs w:val="18"/>
              </w:rPr>
              <w:t>Coverage Level</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1A7CC6F6" w14:textId="77777777" w:rsidR="00630DE2" w:rsidRDefault="00000000">
            <w:pPr>
              <w:jc w:val="center"/>
            </w:pPr>
            <w:r>
              <w:rPr>
                <w:b/>
                <w:bCs/>
                <w:color w:val="000000"/>
                <w:sz w:val="18"/>
                <w:szCs w:val="18"/>
              </w:rPr>
              <w:t>Recall (%)</w:t>
            </w:r>
          </w:p>
        </w:tc>
        <w:tc>
          <w:tcPr>
            <w:tcW w:w="10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3FE97F71" w14:textId="77777777" w:rsidR="00630DE2" w:rsidRDefault="00000000">
            <w:pPr>
              <w:jc w:val="center"/>
            </w:pPr>
            <w:r>
              <w:rPr>
                <w:b/>
                <w:bCs/>
                <w:color w:val="000000"/>
                <w:sz w:val="18"/>
                <w:szCs w:val="18"/>
              </w:rPr>
              <w:t>Precision (%)</w:t>
            </w:r>
          </w:p>
        </w:tc>
        <w:tc>
          <w:tcPr>
            <w:tcW w:w="128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7BCAF51A" w14:textId="77777777" w:rsidR="00630DE2" w:rsidRDefault="00000000">
            <w:pPr>
              <w:jc w:val="center"/>
            </w:pPr>
            <w:r>
              <w:rPr>
                <w:b/>
                <w:bCs/>
                <w:color w:val="000000"/>
                <w:sz w:val="18"/>
                <w:szCs w:val="18"/>
              </w:rPr>
              <w:t>Avg. False Positives</w:t>
            </w:r>
          </w:p>
        </w:tc>
      </w:tr>
      <w:tr w:rsidR="00630DE2" w14:paraId="095D5BC1"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3FF784" w14:textId="77777777" w:rsidR="00630DE2" w:rsidRDefault="00000000">
            <w:pPr>
              <w:jc w:val="center"/>
            </w:pPr>
            <w:r>
              <w:rPr>
                <w:color w:val="000000"/>
                <w:sz w:val="18"/>
                <w:szCs w:val="18"/>
              </w:rPr>
              <w:t>0% (No overlap)</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075FDC" w14:textId="77777777" w:rsidR="00630DE2" w:rsidRDefault="00000000">
            <w:pPr>
              <w:jc w:val="center"/>
            </w:pPr>
            <w:r>
              <w:rPr>
                <w:color w:val="000000"/>
                <w:sz w:val="18"/>
                <w:szCs w:val="18"/>
              </w:rPr>
              <w:t>100</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F5841E" w14:textId="77777777" w:rsidR="00630DE2" w:rsidRDefault="00000000">
            <w:pPr>
              <w:jc w:val="center"/>
            </w:pPr>
            <w:r>
              <w:rPr>
                <w:color w:val="000000"/>
                <w:sz w:val="18"/>
                <w:szCs w:val="18"/>
              </w:rPr>
              <w:t>100</w:t>
            </w:r>
          </w:p>
        </w:tc>
        <w:tc>
          <w:tcPr>
            <w:tcW w:w="12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DA3CDB" w14:textId="77777777" w:rsidR="00630DE2" w:rsidRDefault="00000000">
            <w:pPr>
              <w:jc w:val="center"/>
            </w:pPr>
            <w:r>
              <w:rPr>
                <w:color w:val="000000"/>
                <w:sz w:val="18"/>
                <w:szCs w:val="18"/>
              </w:rPr>
              <w:t>0.0</w:t>
            </w:r>
          </w:p>
        </w:tc>
      </w:tr>
      <w:tr w:rsidR="00630DE2" w14:paraId="5940328C"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95A573" w14:textId="77777777" w:rsidR="00630DE2" w:rsidRDefault="00000000">
            <w:pPr>
              <w:jc w:val="center"/>
            </w:pPr>
            <w:r>
              <w:rPr>
                <w:color w:val="000000"/>
                <w:sz w:val="18"/>
                <w:szCs w:val="18"/>
              </w:rPr>
              <w:t>50% (Partial)</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F90F4C" w14:textId="77777777" w:rsidR="00630DE2" w:rsidRDefault="00000000">
            <w:pPr>
              <w:jc w:val="center"/>
            </w:pPr>
            <w:r>
              <w:rPr>
                <w:color w:val="000000"/>
                <w:sz w:val="18"/>
                <w:szCs w:val="18"/>
              </w:rPr>
              <w:t>88</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CCC20E" w14:textId="77777777" w:rsidR="00630DE2" w:rsidRDefault="00000000">
            <w:pPr>
              <w:jc w:val="center"/>
            </w:pPr>
            <w:r>
              <w:rPr>
                <w:color w:val="000000"/>
                <w:sz w:val="18"/>
                <w:szCs w:val="18"/>
              </w:rPr>
              <w:t>94</w:t>
            </w:r>
          </w:p>
        </w:tc>
        <w:tc>
          <w:tcPr>
            <w:tcW w:w="12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3D7F0F" w14:textId="77777777" w:rsidR="00630DE2" w:rsidRDefault="00000000">
            <w:pPr>
              <w:jc w:val="center"/>
            </w:pPr>
            <w:r>
              <w:rPr>
                <w:color w:val="000000"/>
                <w:sz w:val="18"/>
                <w:szCs w:val="18"/>
              </w:rPr>
              <w:t>1.2</w:t>
            </w:r>
          </w:p>
        </w:tc>
      </w:tr>
      <w:tr w:rsidR="00630DE2" w14:paraId="2A7823AD"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E0055F" w14:textId="77777777" w:rsidR="00630DE2" w:rsidRDefault="00000000">
            <w:pPr>
              <w:jc w:val="center"/>
            </w:pPr>
            <w:r>
              <w:rPr>
                <w:color w:val="000000"/>
                <w:sz w:val="18"/>
                <w:szCs w:val="18"/>
              </w:rPr>
              <w:t>100% (Full match)</w:t>
            </w:r>
          </w:p>
        </w:tc>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3ABF30" w14:textId="77777777" w:rsidR="00630DE2" w:rsidRDefault="00000000">
            <w:pPr>
              <w:jc w:val="center"/>
            </w:pPr>
            <w:r>
              <w:rPr>
                <w:color w:val="000000"/>
                <w:sz w:val="18"/>
                <w:szCs w:val="18"/>
              </w:rPr>
              <w:t>N/A</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C57EB0" w14:textId="77777777" w:rsidR="00630DE2" w:rsidRDefault="00000000">
            <w:pPr>
              <w:jc w:val="center"/>
            </w:pPr>
            <w:r>
              <w:rPr>
                <w:color w:val="000000"/>
                <w:sz w:val="18"/>
                <w:szCs w:val="18"/>
              </w:rPr>
              <w:t>N/A</w:t>
            </w:r>
          </w:p>
        </w:tc>
        <w:tc>
          <w:tcPr>
            <w:tcW w:w="12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99EF25" w14:textId="77777777" w:rsidR="00630DE2" w:rsidRDefault="00000000">
            <w:pPr>
              <w:jc w:val="center"/>
            </w:pPr>
            <w:r>
              <w:rPr>
                <w:color w:val="000000"/>
                <w:sz w:val="18"/>
                <w:szCs w:val="18"/>
              </w:rPr>
              <w:t>0.0</w:t>
            </w:r>
          </w:p>
        </w:tc>
      </w:tr>
    </w:tbl>
    <w:p w14:paraId="5DFD7764" w14:textId="77777777" w:rsidR="00630DE2" w:rsidRDefault="00630DE2">
      <w:pPr>
        <w:spacing w:before="20" w:after="20"/>
      </w:pPr>
    </w:p>
    <w:p w14:paraId="5FDA2579" w14:textId="77777777" w:rsidR="00630DE2" w:rsidRDefault="00000000">
      <w:pPr>
        <w:spacing w:before="100" w:after="40"/>
      </w:pPr>
      <w:r>
        <w:rPr>
          <w:b/>
          <w:bCs/>
          <w:i/>
          <w:iCs/>
          <w:color w:val="000000"/>
          <w:sz w:val="19"/>
          <w:szCs w:val="19"/>
        </w:rPr>
        <w:t>D. System Latency</w:t>
      </w:r>
    </w:p>
    <w:p w14:paraId="4EDC6D3F" w14:textId="77777777" w:rsidR="00630DE2" w:rsidRDefault="00000000">
      <w:pPr>
        <w:spacing w:before="40" w:after="40"/>
        <w:jc w:val="both"/>
      </w:pPr>
      <w:r>
        <w:rPr>
          <w:color w:val="000000"/>
          <w:sz w:val="19"/>
          <w:szCs w:val="19"/>
        </w:rPr>
        <w:t xml:space="preserve">At a single-user load, the platform produces a score within 480 </w:t>
      </w:r>
      <w:proofErr w:type="spellStart"/>
      <w:r>
        <w:rPr>
          <w:color w:val="000000"/>
          <w:sz w:val="19"/>
          <w:szCs w:val="19"/>
        </w:rPr>
        <w:t>ms</w:t>
      </w:r>
      <w:proofErr w:type="spellEnd"/>
      <w:r>
        <w:rPr>
          <w:color w:val="000000"/>
          <w:sz w:val="19"/>
          <w:szCs w:val="19"/>
        </w:rPr>
        <w:t xml:space="preserve"> at the 95th percentile—comfortably within the 500 </w:t>
      </w:r>
      <w:proofErr w:type="spellStart"/>
      <w:r>
        <w:rPr>
          <w:color w:val="000000"/>
          <w:sz w:val="19"/>
          <w:szCs w:val="19"/>
        </w:rPr>
        <w:t>ms</w:t>
      </w:r>
      <w:proofErr w:type="spellEnd"/>
      <w:r>
        <w:rPr>
          <w:color w:val="000000"/>
          <w:sz w:val="19"/>
          <w:szCs w:val="19"/>
        </w:rPr>
        <w:t xml:space="preserve"> threshold below which interactive response feels immediate. At five concurrent sessions, P95 latency rises to 1.87 seconds, confirming that Sentence Transformer forward passes on CPU are the primary throughput bottleneck. Network I/O and MongoDB query latency together account for less than 80 </w:t>
      </w:r>
      <w:proofErr w:type="spellStart"/>
      <w:r>
        <w:rPr>
          <w:color w:val="000000"/>
          <w:sz w:val="19"/>
          <w:szCs w:val="19"/>
        </w:rPr>
        <w:t>ms</w:t>
      </w:r>
      <w:proofErr w:type="spellEnd"/>
      <w:r>
        <w:rPr>
          <w:color w:val="000000"/>
          <w:sz w:val="19"/>
          <w:szCs w:val="19"/>
        </w:rPr>
        <w:t xml:space="preserve"> even at peak load.</w:t>
      </w:r>
    </w:p>
    <w:p w14:paraId="7957DF01" w14:textId="77777777" w:rsidR="00630DE2" w:rsidRDefault="00000000">
      <w:pPr>
        <w:spacing w:before="100" w:after="40"/>
      </w:pPr>
      <w:r>
        <w:rPr>
          <w:b/>
          <w:bCs/>
          <w:i/>
          <w:iCs/>
          <w:color w:val="000000"/>
          <w:sz w:val="19"/>
          <w:szCs w:val="19"/>
        </w:rPr>
        <w:t>E. Case Study: Software Engineering Interview</w:t>
      </w:r>
    </w:p>
    <w:p w14:paraId="3B131064" w14:textId="77777777" w:rsidR="00630DE2" w:rsidRDefault="00000000">
      <w:pPr>
        <w:spacing w:before="40" w:after="40"/>
        <w:jc w:val="both"/>
      </w:pPr>
      <w:r>
        <w:rPr>
          <w:color w:val="000000"/>
          <w:sz w:val="19"/>
          <w:szCs w:val="19"/>
        </w:rPr>
        <w:t>Candidate A submitted a resume listing Python, SQL, pandas, and data visualization as confirmed skills against a job description that emphasized distributed systems, Kubernetes, container orchestration, and RESTful API design—all absent from the resume. The AI service identified four skill gaps and allocated both gap-category question slots to distributed systems and Kubernetes. Candidate A's Technical scores on gap questions averaged 34/100 versus 71/100 on resume-confirmed skill questions, a 37-point gap that precisely quantifies the recruiter-relevant deficiency. The generated PDF scorecard listed gap questions explicitly with per-dimension breakdowns, providing concrete preparation targets.</w:t>
      </w:r>
    </w:p>
    <w:p w14:paraId="65689CE0" w14:textId="77777777" w:rsidR="00630DE2" w:rsidRDefault="00630DE2">
      <w:pPr>
        <w:spacing w:before="20" w:after="20"/>
      </w:pPr>
    </w:p>
    <w:p w14:paraId="79572153" w14:textId="77777777" w:rsidR="00630DE2" w:rsidRDefault="00000000">
      <w:pPr>
        <w:spacing w:before="140" w:after="60"/>
        <w:jc w:val="center"/>
      </w:pPr>
      <w:r>
        <w:rPr>
          <w:b/>
          <w:bCs/>
          <w:color w:val="000000"/>
          <w:sz w:val="19"/>
          <w:szCs w:val="19"/>
        </w:rPr>
        <w:t>VII. DISCUSSION</w:t>
      </w:r>
    </w:p>
    <w:p w14:paraId="1EA67932" w14:textId="77777777" w:rsidR="00630DE2" w:rsidRDefault="00000000">
      <w:pPr>
        <w:spacing w:before="100" w:after="40"/>
      </w:pPr>
      <w:r>
        <w:rPr>
          <w:b/>
          <w:bCs/>
          <w:i/>
          <w:iCs/>
          <w:color w:val="000000"/>
          <w:sz w:val="19"/>
          <w:szCs w:val="19"/>
        </w:rPr>
        <w:t>A. Effectiveness of Semantic Scoring</w:t>
      </w:r>
    </w:p>
    <w:p w14:paraId="7384395E" w14:textId="77777777" w:rsidR="00630DE2" w:rsidRDefault="00000000">
      <w:pPr>
        <w:spacing w:before="40" w:after="40"/>
        <w:jc w:val="both"/>
      </w:pPr>
      <w:r>
        <w:rPr>
          <w:color w:val="000000"/>
          <w:sz w:val="19"/>
          <w:szCs w:val="19"/>
        </w:rPr>
        <w:t xml:space="preserve">The strong Pearson correlations achieved by the Accuracy (0.81) and Overall (0.84) dimensions confirm that Sentence Transformer cosine similarity is a viable and practically deployable proxy for human answer evaluation in open-ended </w:t>
      </w:r>
      <w:r>
        <w:rPr>
          <w:color w:val="000000"/>
          <w:sz w:val="19"/>
          <w:szCs w:val="19"/>
        </w:rPr>
        <w:t>professional interview contexts. This result extends prior findings from automated short-answer grading into a domain with substantially longer and more variable responses, suggesting that the semantic representation learned by all-MiniLM-L6-v2 generalizes well beyond its training distribution. Importantly, these correlations were achieved without any domain-specific fine-tuning of the base model, implying that further performance gains are achievable through continued training on interview-specific annotated datasets.</w:t>
      </w:r>
    </w:p>
    <w:p w14:paraId="3299D2EB" w14:textId="77777777" w:rsidR="00630DE2" w:rsidRDefault="00000000">
      <w:pPr>
        <w:spacing w:before="100" w:after="40"/>
      </w:pPr>
      <w:r>
        <w:rPr>
          <w:b/>
          <w:bCs/>
          <w:i/>
          <w:iCs/>
          <w:color w:val="000000"/>
          <w:sz w:val="19"/>
          <w:szCs w:val="19"/>
        </w:rPr>
        <w:t>B. Limitations of Text-Only Confidence Scoring</w:t>
      </w:r>
    </w:p>
    <w:p w14:paraId="523D604E" w14:textId="77777777" w:rsidR="00630DE2" w:rsidRDefault="00000000">
      <w:pPr>
        <w:spacing w:before="40" w:after="40"/>
        <w:jc w:val="both"/>
      </w:pPr>
      <w:r>
        <w:rPr>
          <w:color w:val="000000"/>
          <w:sz w:val="19"/>
          <w:szCs w:val="19"/>
        </w:rPr>
        <w:t>The Confidence dimension's weaker correlation (0.68) represents the most significant gap between the automated system and human evaluators. This limitation is structural: hedging language ratios computed over transcripts capture only one facet of the multi-modal confidence construct. Human raters naturally integrate vocal steadiness, speech rate, eye contact, physical posture, and the absence of self-interruption into their confidence assessments—signals entirely absent from the text-only pipeline. The gap is further exacerbated by speech recognition errors that occasionally corrupt hedge-token counts. Future iterations must incorporate audio-derived prosodic features and computer vision gaze estimation to approach human-level confidence assessment.</w:t>
      </w:r>
    </w:p>
    <w:p w14:paraId="17A46F7F" w14:textId="77777777" w:rsidR="00630DE2" w:rsidRDefault="00000000">
      <w:pPr>
        <w:spacing w:before="100" w:after="40"/>
      </w:pPr>
      <w:r>
        <w:rPr>
          <w:b/>
          <w:bCs/>
          <w:i/>
          <w:iCs/>
          <w:color w:val="000000"/>
          <w:sz w:val="19"/>
          <w:szCs w:val="19"/>
        </w:rPr>
        <w:t>C. Impact of Stratified Question Allocation</w:t>
      </w:r>
    </w:p>
    <w:p w14:paraId="1A5628D7" w14:textId="77777777" w:rsidR="00630DE2" w:rsidRDefault="00000000">
      <w:pPr>
        <w:spacing w:before="40" w:after="40"/>
        <w:jc w:val="both"/>
      </w:pPr>
      <w:r>
        <w:rPr>
          <w:color w:val="000000"/>
          <w:sz w:val="19"/>
          <w:szCs w:val="19"/>
        </w:rPr>
        <w:t>The stratified three-category question generation strategy produced measurably more informative sessions than baseline uniform sampling in pilot comparisons. By guaranteeing skill-gap coverage within every session, the framework ensures that recruiter-relevant deficits are always probed, even when candidates with strong resumes might otherwise receive exclusively confirmatory questions. This property is especially valuable in senior-level screening where resume-confirmed skills may be numerous enough to crowd out gap coverage under random sampling. The two-question gap allocation was chosen as a minimum viable probe; future adaptive systems might dynamically adjust this ratio based on the size and severity of the detected gap vector.</w:t>
      </w:r>
    </w:p>
    <w:p w14:paraId="76698171" w14:textId="77777777" w:rsidR="00630DE2" w:rsidRDefault="00000000">
      <w:pPr>
        <w:spacing w:before="100" w:after="40"/>
      </w:pPr>
      <w:r>
        <w:rPr>
          <w:b/>
          <w:bCs/>
          <w:i/>
          <w:iCs/>
          <w:color w:val="000000"/>
          <w:sz w:val="19"/>
          <w:szCs w:val="19"/>
        </w:rPr>
        <w:t>D. Scalability and Deployment Considerations</w:t>
      </w:r>
    </w:p>
    <w:p w14:paraId="4897B4E0" w14:textId="77777777" w:rsidR="00630DE2" w:rsidRDefault="00000000">
      <w:pPr>
        <w:spacing w:before="40" w:after="40"/>
        <w:jc w:val="both"/>
      </w:pPr>
      <w:r>
        <w:rPr>
          <w:color w:val="000000"/>
          <w:sz w:val="19"/>
          <w:szCs w:val="19"/>
        </w:rPr>
        <w:t xml:space="preserve">The microservice architecture provides natural horizontal scalability for the AI inference tier, which is the primary computational bottleneck. Deploying the </w:t>
      </w:r>
      <w:proofErr w:type="spellStart"/>
      <w:r>
        <w:rPr>
          <w:color w:val="000000"/>
          <w:sz w:val="19"/>
          <w:szCs w:val="19"/>
        </w:rPr>
        <w:t>FastAPI</w:t>
      </w:r>
      <w:proofErr w:type="spellEnd"/>
      <w:r>
        <w:rPr>
          <w:color w:val="000000"/>
          <w:sz w:val="19"/>
          <w:szCs w:val="19"/>
        </w:rPr>
        <w:t xml:space="preserve"> service behind a load balancer with three replicas would reduce P95 latency at five concurrent users from 1.87 seconds to approximately 0.8 seconds—within the comfort zone for real-time interview feedback. The MongoDB Atlas backend handles interview history persistence with Atlas's built-in horizontal sharding, and the stateless JWT authentication scheme requires no shared session storage, enabling frictionless frontend scaling. The primary constraint for large-scale deployment is the cost of GPU-accelerated inference if model throughput requirements exceed what CPU replicas can sustain economically.</w:t>
      </w:r>
    </w:p>
    <w:p w14:paraId="7F02D3B5" w14:textId="77777777" w:rsidR="00630DE2" w:rsidRDefault="00000000">
      <w:pPr>
        <w:spacing w:before="100" w:after="40"/>
      </w:pPr>
      <w:r>
        <w:rPr>
          <w:b/>
          <w:bCs/>
          <w:i/>
          <w:iCs/>
          <w:color w:val="000000"/>
          <w:sz w:val="19"/>
          <w:szCs w:val="19"/>
        </w:rPr>
        <w:t>E. Ethical Considerations</w:t>
      </w:r>
    </w:p>
    <w:p w14:paraId="2A80BAE5" w14:textId="77777777" w:rsidR="00630DE2" w:rsidRDefault="00000000">
      <w:pPr>
        <w:spacing w:before="40" w:after="40"/>
        <w:jc w:val="both"/>
      </w:pPr>
      <w:r>
        <w:rPr>
          <w:color w:val="000000"/>
          <w:sz w:val="19"/>
          <w:szCs w:val="19"/>
        </w:rPr>
        <w:t xml:space="preserve">Any automated candidate evaluation system carries ethical responsibilities. </w:t>
      </w:r>
      <w:proofErr w:type="spellStart"/>
      <w:r>
        <w:rPr>
          <w:color w:val="000000"/>
          <w:sz w:val="19"/>
          <w:szCs w:val="19"/>
        </w:rPr>
        <w:t>IntriVue</w:t>
      </w:r>
      <w:proofErr w:type="spellEnd"/>
      <w:r>
        <w:rPr>
          <w:color w:val="000000"/>
          <w:sz w:val="19"/>
          <w:szCs w:val="19"/>
        </w:rPr>
        <w:t xml:space="preserve"> does not currently evaluate non-verbal signals or demographic proxies, which mitigates the class of bias documented in facial-analysis-based systems [5]. However, the Sentence Transformer model underlying </w:t>
      </w:r>
      <w:r>
        <w:rPr>
          <w:color w:val="000000"/>
          <w:sz w:val="19"/>
          <w:szCs w:val="19"/>
        </w:rPr>
        <w:lastRenderedPageBreak/>
        <w:t>Accuracy scoring may encode occupational or linguistic biases present in its pre-training corpus. Systematic auditing of score distributions across demographic groups—race, gender, native language—is a prerequisite before deployment in consequential hiring decisions. The platform is positioned as a preparation and pre-screening support tool rather than a final selection instrument, which appropriately limits the stakes of any individual automated decision.</w:t>
      </w:r>
    </w:p>
    <w:p w14:paraId="278EABA6" w14:textId="77777777" w:rsidR="00630DE2" w:rsidRDefault="00630DE2">
      <w:pPr>
        <w:spacing w:before="20" w:after="20"/>
      </w:pPr>
    </w:p>
    <w:p w14:paraId="275BCB95" w14:textId="77777777" w:rsidR="00630DE2" w:rsidRDefault="00000000">
      <w:pPr>
        <w:spacing w:before="140" w:after="60"/>
        <w:jc w:val="center"/>
      </w:pPr>
      <w:r>
        <w:rPr>
          <w:b/>
          <w:bCs/>
          <w:color w:val="000000"/>
          <w:sz w:val="19"/>
          <w:szCs w:val="19"/>
        </w:rPr>
        <w:t>VIII. FUTURE SCOPE</w:t>
      </w:r>
    </w:p>
    <w:p w14:paraId="079DE986" w14:textId="77777777" w:rsidR="00630DE2" w:rsidRDefault="00000000">
      <w:pPr>
        <w:spacing w:before="100" w:after="40"/>
      </w:pPr>
      <w:r>
        <w:rPr>
          <w:b/>
          <w:bCs/>
          <w:i/>
          <w:iCs/>
          <w:color w:val="000000"/>
          <w:sz w:val="19"/>
          <w:szCs w:val="19"/>
        </w:rPr>
        <w:t>A. Multimodal Confidence and Emotion Scoring</w:t>
      </w:r>
    </w:p>
    <w:p w14:paraId="50147DB7" w14:textId="77777777" w:rsidR="00630DE2" w:rsidRDefault="00000000">
      <w:pPr>
        <w:spacing w:before="40" w:after="40"/>
        <w:jc w:val="both"/>
      </w:pPr>
      <w:r>
        <w:rPr>
          <w:color w:val="000000"/>
          <w:sz w:val="19"/>
          <w:szCs w:val="19"/>
        </w:rPr>
        <w:t xml:space="preserve">The most impactful near-term enhancement is the integration of acoustic and visual signals into the scoring pipeline. Candidate audio captured during the interview session can be processed using </w:t>
      </w:r>
      <w:proofErr w:type="spellStart"/>
      <w:r>
        <w:rPr>
          <w:color w:val="000000"/>
          <w:sz w:val="19"/>
          <w:szCs w:val="19"/>
        </w:rPr>
        <w:t>librosa</w:t>
      </w:r>
      <w:proofErr w:type="spellEnd"/>
      <w:r>
        <w:rPr>
          <w:color w:val="000000"/>
          <w:sz w:val="19"/>
          <w:szCs w:val="19"/>
        </w:rPr>
        <w:t xml:space="preserve"> or </w:t>
      </w:r>
      <w:proofErr w:type="spellStart"/>
      <w:r>
        <w:rPr>
          <w:color w:val="000000"/>
          <w:sz w:val="19"/>
          <w:szCs w:val="19"/>
        </w:rPr>
        <w:t>pyAudioAnalysis</w:t>
      </w:r>
      <w:proofErr w:type="spellEnd"/>
      <w:r>
        <w:rPr>
          <w:color w:val="000000"/>
          <w:sz w:val="19"/>
          <w:szCs w:val="19"/>
        </w:rPr>
        <w:t xml:space="preserve"> to extract fundamental frequency (F0) variability, speech rate in syllables per second, mean pause duration, and jitter coefficients. These features correlate reliably with perceived speaker confidence in experimental studies [16]. Simultaneously, </w:t>
      </w:r>
      <w:proofErr w:type="spellStart"/>
      <w:r>
        <w:rPr>
          <w:color w:val="000000"/>
          <w:sz w:val="19"/>
          <w:szCs w:val="19"/>
        </w:rPr>
        <w:t>MediaPipe</w:t>
      </w:r>
      <w:proofErr w:type="spellEnd"/>
      <w:r>
        <w:rPr>
          <w:color w:val="000000"/>
          <w:sz w:val="19"/>
          <w:szCs w:val="19"/>
        </w:rPr>
        <w:t xml:space="preserve"> face mesh landmarks extracted from the webcam stream can provide gaze direction, blink rate, and head pose angles as additional proxies. Fusing these signals through a late-fusion weighted ensemble with the existing text-based Confidence score is expected to close the human–machine correlation gap substantially.</w:t>
      </w:r>
    </w:p>
    <w:p w14:paraId="3D27AC9F" w14:textId="77777777" w:rsidR="00630DE2" w:rsidRDefault="00000000">
      <w:pPr>
        <w:spacing w:before="100" w:after="40"/>
      </w:pPr>
      <w:r>
        <w:rPr>
          <w:b/>
          <w:bCs/>
          <w:i/>
          <w:iCs/>
          <w:color w:val="000000"/>
          <w:sz w:val="19"/>
          <w:szCs w:val="19"/>
        </w:rPr>
        <w:t>B. Large Language Model Question Generation</w:t>
      </w:r>
    </w:p>
    <w:p w14:paraId="3616331E" w14:textId="77777777" w:rsidR="00630DE2" w:rsidRDefault="00000000">
      <w:pPr>
        <w:spacing w:before="40" w:after="40"/>
        <w:jc w:val="both"/>
      </w:pPr>
      <w:r>
        <w:rPr>
          <w:color w:val="000000"/>
          <w:sz w:val="19"/>
          <w:szCs w:val="19"/>
        </w:rPr>
        <w:t>The current template-based question generation limits lexical and contextual diversity across sessions. Replacing the template bank with a retrieval-augmented generation (RAG) pipeline backed by a large language model—such as GPT-4o or Claude—would enable questions that are contextually grounded in the specific language of the uploaded job description and resume, referencing named technologies, role-specific scenarios, and domain conventions at a level of specificity that templates cannot achieve. Role-specific fine-tuning of an open-weight model such as Mistral-7B on a curated interview question dataset would additionally reduce API dependency and inference cost.</w:t>
      </w:r>
    </w:p>
    <w:p w14:paraId="0CB3DA32" w14:textId="77777777" w:rsidR="00630DE2" w:rsidRDefault="00000000">
      <w:pPr>
        <w:spacing w:before="100" w:after="40"/>
      </w:pPr>
      <w:r>
        <w:rPr>
          <w:b/>
          <w:bCs/>
          <w:i/>
          <w:iCs/>
          <w:color w:val="000000"/>
          <w:sz w:val="19"/>
          <w:szCs w:val="19"/>
        </w:rPr>
        <w:t>C. Longitudinal Validation and Predictive Validity</w:t>
      </w:r>
    </w:p>
    <w:p w14:paraId="6AC670E6" w14:textId="77777777" w:rsidR="00630DE2" w:rsidRDefault="00000000">
      <w:pPr>
        <w:spacing w:before="40" w:after="40"/>
        <w:jc w:val="both"/>
      </w:pPr>
      <w:r>
        <w:rPr>
          <w:color w:val="000000"/>
          <w:sz w:val="19"/>
          <w:szCs w:val="19"/>
        </w:rPr>
        <w:t xml:space="preserve">The current evaluation establishes concurrent validity by comparing automated scores with human evaluator ratings on the same response set. Establishing predictive validity—demonstrating that </w:t>
      </w:r>
      <w:proofErr w:type="spellStart"/>
      <w:r>
        <w:rPr>
          <w:color w:val="000000"/>
          <w:sz w:val="19"/>
          <w:szCs w:val="19"/>
        </w:rPr>
        <w:t>IntriVue</w:t>
      </w:r>
      <w:proofErr w:type="spellEnd"/>
      <w:r>
        <w:rPr>
          <w:color w:val="000000"/>
          <w:sz w:val="19"/>
          <w:szCs w:val="19"/>
        </w:rPr>
        <w:t xml:space="preserve"> scores correlate with actual post-hire job performance metrics—requires longitudinal data collection across organizational partners. A prospective study design where candidates completing </w:t>
      </w:r>
      <w:proofErr w:type="spellStart"/>
      <w:r>
        <w:rPr>
          <w:color w:val="000000"/>
          <w:sz w:val="19"/>
          <w:szCs w:val="19"/>
        </w:rPr>
        <w:t>IntriVue</w:t>
      </w:r>
      <w:proofErr w:type="spellEnd"/>
      <w:r>
        <w:rPr>
          <w:color w:val="000000"/>
          <w:sz w:val="19"/>
          <w:szCs w:val="19"/>
        </w:rPr>
        <w:t xml:space="preserve"> sessions are subsequently hired and tracked on performance review ratings, time-to-productivity, and 90-day retention would enable rigorous criterion validity assessment, the gold standard for interview instrument evaluation [2].</w:t>
      </w:r>
    </w:p>
    <w:p w14:paraId="59E6255C" w14:textId="77777777" w:rsidR="00630DE2" w:rsidRDefault="00000000">
      <w:pPr>
        <w:spacing w:before="100" w:after="40"/>
      </w:pPr>
      <w:r>
        <w:rPr>
          <w:b/>
          <w:bCs/>
          <w:i/>
          <w:iCs/>
          <w:color w:val="000000"/>
          <w:sz w:val="19"/>
          <w:szCs w:val="19"/>
        </w:rPr>
        <w:t>D. Multilingual and Cross-Domain Expansion</w:t>
      </w:r>
    </w:p>
    <w:p w14:paraId="6D34135C" w14:textId="77777777" w:rsidR="00630DE2" w:rsidRDefault="00000000">
      <w:pPr>
        <w:spacing w:before="40" w:after="40"/>
        <w:jc w:val="both"/>
      </w:pPr>
      <w:r>
        <w:rPr>
          <w:color w:val="000000"/>
          <w:sz w:val="19"/>
          <w:szCs w:val="19"/>
        </w:rPr>
        <w:t xml:space="preserve">The current system operates exclusively in English, limiting applicability in multilingual hiring markets. Multilingual Sentence Transformer variants such as paraphrase-multilingual-MiniLM-L12-v2 support 50+ languages within the same embedding space, enabling cross-lingual cosine similarity computation without language-specific model fine-tuning. Domain expansion beyond the current six categories to include legal, healthcare, and engineering verticals would </w:t>
      </w:r>
      <w:r>
        <w:rPr>
          <w:color w:val="000000"/>
          <w:sz w:val="19"/>
          <w:szCs w:val="19"/>
        </w:rPr>
        <w:t>require only the addition of domain-specific keyword lexicons and question template banks, with no architectural changes to the scoring pipeline.</w:t>
      </w:r>
    </w:p>
    <w:p w14:paraId="01D7A191" w14:textId="77777777" w:rsidR="00630DE2" w:rsidRDefault="00000000">
      <w:pPr>
        <w:spacing w:before="100" w:after="40"/>
      </w:pPr>
      <w:r>
        <w:rPr>
          <w:b/>
          <w:bCs/>
          <w:i/>
          <w:iCs/>
          <w:color w:val="000000"/>
          <w:sz w:val="19"/>
          <w:szCs w:val="19"/>
        </w:rPr>
        <w:t>E. Bias Auditing and Fairness Constraints</w:t>
      </w:r>
    </w:p>
    <w:p w14:paraId="485DF5F1" w14:textId="77777777" w:rsidR="00630DE2" w:rsidRDefault="00000000">
      <w:pPr>
        <w:spacing w:before="40" w:after="40"/>
        <w:jc w:val="both"/>
      </w:pPr>
      <w:r>
        <w:rPr>
          <w:color w:val="000000"/>
          <w:sz w:val="19"/>
          <w:szCs w:val="19"/>
        </w:rPr>
        <w:t>Systematic demographic bias auditing should be incorporated as a continuous monitoring layer in production deployments. Differential item functioning (DIF) analysis can identify questions where score distributions differ across demographic groups for candidates of equivalent competency. Score calibration techniques—including group-specific score normalization or adversarial debiasing of the underlying embeddings—can then be applied to enforce fairness constraints while preserving predictive validity for role-relevant competencies.</w:t>
      </w:r>
    </w:p>
    <w:p w14:paraId="57B0F638" w14:textId="77777777" w:rsidR="00630DE2" w:rsidRDefault="00630DE2">
      <w:pPr>
        <w:spacing w:before="20" w:after="20"/>
      </w:pPr>
    </w:p>
    <w:p w14:paraId="3AE2A0C1" w14:textId="77777777" w:rsidR="00630DE2" w:rsidRDefault="00000000">
      <w:pPr>
        <w:spacing w:before="140" w:after="60"/>
        <w:jc w:val="center"/>
      </w:pPr>
      <w:r>
        <w:rPr>
          <w:b/>
          <w:bCs/>
          <w:color w:val="000000"/>
          <w:sz w:val="19"/>
          <w:szCs w:val="19"/>
        </w:rPr>
        <w:t>IX. CONCLUSION</w:t>
      </w:r>
    </w:p>
    <w:p w14:paraId="233DE0DC" w14:textId="77777777" w:rsidR="00630DE2" w:rsidRDefault="00000000">
      <w:pPr>
        <w:spacing w:before="40" w:after="40"/>
        <w:jc w:val="both"/>
        <w:rPr>
          <w:color w:val="000000"/>
          <w:sz w:val="19"/>
          <w:szCs w:val="19"/>
        </w:rPr>
      </w:pPr>
      <w:r>
        <w:rPr>
          <w:color w:val="000000"/>
          <w:sz w:val="19"/>
          <w:szCs w:val="19"/>
        </w:rPr>
        <w:t xml:space="preserve">This paper presented </w:t>
      </w:r>
      <w:proofErr w:type="spellStart"/>
      <w:r>
        <w:rPr>
          <w:color w:val="000000"/>
          <w:sz w:val="19"/>
          <w:szCs w:val="19"/>
        </w:rPr>
        <w:t>IntriVue</w:t>
      </w:r>
      <w:proofErr w:type="spellEnd"/>
      <w:r>
        <w:rPr>
          <w:color w:val="000000"/>
          <w:sz w:val="19"/>
          <w:szCs w:val="19"/>
        </w:rPr>
        <w:t xml:space="preserve">, a comprehensive three-tier AI-driven interview intelligence platform that integrates resume parsing, skill gap analysis, stratified question generation, and five-dimensional answer scoring into a unified pre-screening workflow. By grounding the entire interview session in the intersection of a candidate's actual resume and a specific job description, </w:t>
      </w:r>
      <w:proofErr w:type="spellStart"/>
      <w:r>
        <w:rPr>
          <w:color w:val="000000"/>
          <w:sz w:val="19"/>
          <w:szCs w:val="19"/>
        </w:rPr>
        <w:t>IntriVue</w:t>
      </w:r>
      <w:proofErr w:type="spellEnd"/>
      <w:r>
        <w:rPr>
          <w:color w:val="000000"/>
          <w:sz w:val="19"/>
          <w:szCs w:val="19"/>
        </w:rPr>
        <w:t xml:space="preserve"> generates targeted, role-relevant assessments that static-question platforms cannot replicate.</w:t>
      </w:r>
    </w:p>
    <w:p w14:paraId="61D69749" w14:textId="77777777" w:rsidR="00795F34" w:rsidRDefault="00795F34">
      <w:pPr>
        <w:spacing w:before="40" w:after="40"/>
        <w:jc w:val="both"/>
      </w:pPr>
    </w:p>
    <w:p w14:paraId="17E81C1C" w14:textId="77777777" w:rsidR="00630DE2" w:rsidRDefault="00000000">
      <w:pPr>
        <w:spacing w:before="40" w:after="40"/>
        <w:jc w:val="both"/>
        <w:rPr>
          <w:color w:val="000000"/>
          <w:sz w:val="19"/>
          <w:szCs w:val="19"/>
        </w:rPr>
      </w:pPr>
      <w:r>
        <w:rPr>
          <w:color w:val="000000"/>
          <w:sz w:val="19"/>
          <w:szCs w:val="19"/>
        </w:rPr>
        <w:t xml:space="preserve">The semantic scoring pipeline—built on Sentence Transformer cosine similarity for Accuracy, augmented with keyword density for </w:t>
      </w:r>
      <w:proofErr w:type="gramStart"/>
      <w:r>
        <w:rPr>
          <w:color w:val="000000"/>
          <w:sz w:val="19"/>
          <w:szCs w:val="19"/>
        </w:rPr>
        <w:t>Technical</w:t>
      </w:r>
      <w:proofErr w:type="gramEnd"/>
      <w:r>
        <w:rPr>
          <w:color w:val="000000"/>
          <w:sz w:val="19"/>
          <w:szCs w:val="19"/>
        </w:rPr>
        <w:t xml:space="preserve"> depth, lexical surface features for Communication, and hedging ratios for Confidence—achieves an Overall Pearson correlation of 0.84 with experienced human evaluators across a forty-participant user study. Skill gap detection achieves perfect recall for zero-coverage profiles and 88% recall for partial-coverage cases. End-to-end scoring latency remains under 480 </w:t>
      </w:r>
      <w:proofErr w:type="spellStart"/>
      <w:r>
        <w:rPr>
          <w:color w:val="000000"/>
          <w:sz w:val="19"/>
          <w:szCs w:val="19"/>
        </w:rPr>
        <w:t>ms</w:t>
      </w:r>
      <w:proofErr w:type="spellEnd"/>
      <w:r>
        <w:rPr>
          <w:color w:val="000000"/>
          <w:sz w:val="19"/>
          <w:szCs w:val="19"/>
        </w:rPr>
        <w:t xml:space="preserve"> at the 95th percentile for single-user sessions, demonstrating real-time interactive viability.</w:t>
      </w:r>
    </w:p>
    <w:p w14:paraId="66BA7DAA" w14:textId="77777777" w:rsidR="00795F34" w:rsidRDefault="00795F34">
      <w:pPr>
        <w:spacing w:before="40" w:after="40"/>
        <w:jc w:val="both"/>
      </w:pPr>
    </w:p>
    <w:p w14:paraId="3E8B1CE3" w14:textId="77777777" w:rsidR="00630DE2" w:rsidRDefault="00000000">
      <w:pPr>
        <w:spacing w:before="40" w:after="40"/>
        <w:jc w:val="both"/>
      </w:pPr>
      <w:r>
        <w:rPr>
          <w:color w:val="000000"/>
          <w:sz w:val="19"/>
          <w:szCs w:val="19"/>
        </w:rPr>
        <w:t xml:space="preserve">Three principal contributions distinguish this work. First, the vertically integrated microservice architecture demonstrates that production-grade AI interview assessment can be built and deployed without cloud AI APIs, using open-weight Sentence Transformer models on commodity hardware. Second, the stratified three-category question generation strategy provides a principled mechanism for ensuring that every session </w:t>
      </w:r>
      <w:proofErr w:type="gramStart"/>
      <w:r>
        <w:rPr>
          <w:color w:val="000000"/>
          <w:sz w:val="19"/>
          <w:szCs w:val="19"/>
        </w:rPr>
        <w:t>surfaces</w:t>
      </w:r>
      <w:proofErr w:type="gramEnd"/>
      <w:r>
        <w:rPr>
          <w:color w:val="000000"/>
          <w:sz w:val="19"/>
          <w:szCs w:val="19"/>
        </w:rPr>
        <w:t xml:space="preserve"> recruiter-relevant signal across confirmed strengths, role requirements, and competency gaps within a bounded question budget. Third, the five-dimension scoring framework—with per-answer score flashes and aggregate radar visualization—delivers interpretable, actionable feedback that candidates can use for targeted preparation, a capability absent from most existing platforms.</w:t>
      </w:r>
    </w:p>
    <w:p w14:paraId="79E00B93" w14:textId="77777777" w:rsidR="00630DE2" w:rsidRDefault="00000000">
      <w:pPr>
        <w:spacing w:before="40" w:after="40"/>
        <w:jc w:val="both"/>
      </w:pPr>
      <w:r>
        <w:rPr>
          <w:color w:val="000000"/>
          <w:sz w:val="19"/>
          <w:szCs w:val="19"/>
        </w:rPr>
        <w:t xml:space="preserve">Limitations including text-only confidence scoring, a domain-homogeneous user sample, and the absence of longitudinal criterion validity data provide clear and tractable directions for future research. Multimodal acoustic and visual integration, LLM-powered contextual question generation, and prospective post-hire validation studies represent the most impactful next steps. As organisations continue to scale their hiring pipelines in an increasingly competitive talent market, </w:t>
      </w:r>
      <w:r>
        <w:rPr>
          <w:color w:val="000000"/>
          <w:sz w:val="19"/>
          <w:szCs w:val="19"/>
        </w:rPr>
        <w:lastRenderedPageBreak/>
        <w:t>structured AI-assisted interview platforms grounded in interpretable scoring will play an expanding role in making recruitment more consistent, efficient, and equitable.</w:t>
      </w:r>
    </w:p>
    <w:p w14:paraId="232901D0" w14:textId="77777777" w:rsidR="00630DE2" w:rsidRDefault="00630DE2">
      <w:pPr>
        <w:spacing w:before="20" w:after="20"/>
      </w:pPr>
    </w:p>
    <w:p w14:paraId="6DC7DD28" w14:textId="77777777" w:rsidR="00795F34" w:rsidRDefault="00795F34">
      <w:pPr>
        <w:spacing w:before="140" w:after="60"/>
        <w:jc w:val="center"/>
        <w:rPr>
          <w:b/>
          <w:bCs/>
          <w:color w:val="000000"/>
          <w:sz w:val="19"/>
          <w:szCs w:val="19"/>
        </w:rPr>
      </w:pPr>
    </w:p>
    <w:p w14:paraId="77374254" w14:textId="0F488FF8" w:rsidR="00630DE2" w:rsidRDefault="00000000">
      <w:pPr>
        <w:spacing w:before="140" w:after="60"/>
        <w:jc w:val="center"/>
      </w:pPr>
      <w:r>
        <w:rPr>
          <w:b/>
          <w:bCs/>
          <w:color w:val="000000"/>
          <w:sz w:val="19"/>
          <w:szCs w:val="19"/>
        </w:rPr>
        <w:t>REFERENCES</w:t>
      </w:r>
    </w:p>
    <w:p w14:paraId="1DF89272" w14:textId="77777777" w:rsidR="00630DE2" w:rsidRDefault="00000000">
      <w:pPr>
        <w:spacing w:before="28" w:after="28"/>
        <w:ind w:left="400" w:hanging="400"/>
      </w:pPr>
      <w:r>
        <w:rPr>
          <w:color w:val="000000"/>
          <w:sz w:val="18"/>
          <w:szCs w:val="18"/>
        </w:rPr>
        <w:t>[1]   LinkedIn, "Global Talent Trends Report," LinkedIn Talent Solutions, Sunnyvale, CA, USA, 2023.</w:t>
      </w:r>
    </w:p>
    <w:p w14:paraId="6416D1B0" w14:textId="77777777" w:rsidR="00630DE2" w:rsidRDefault="00000000">
      <w:pPr>
        <w:spacing w:before="28" w:after="28"/>
        <w:ind w:left="400" w:hanging="400"/>
      </w:pPr>
      <w:r>
        <w:rPr>
          <w:color w:val="000000"/>
          <w:sz w:val="18"/>
          <w:szCs w:val="18"/>
        </w:rPr>
        <w:t>[2]   F. L. Schmidt and J. E. Hunter, "The Validity and Utility of Selection Methods in Personnel Psychology," Psychological Bulletin, vol. 124, no. 2, pp. 262–274, 1998.</w:t>
      </w:r>
    </w:p>
    <w:p w14:paraId="5A774891" w14:textId="77777777" w:rsidR="00630DE2" w:rsidRDefault="00000000">
      <w:pPr>
        <w:spacing w:before="28" w:after="28"/>
        <w:ind w:left="400" w:hanging="400"/>
      </w:pPr>
      <w:r>
        <w:rPr>
          <w:color w:val="000000"/>
          <w:sz w:val="18"/>
          <w:szCs w:val="18"/>
        </w:rPr>
        <w:t xml:space="preserve">[3]   T. Janz, L. </w:t>
      </w:r>
      <w:proofErr w:type="spellStart"/>
      <w:r>
        <w:rPr>
          <w:color w:val="000000"/>
          <w:sz w:val="18"/>
          <w:szCs w:val="18"/>
        </w:rPr>
        <w:t>Hellervik</w:t>
      </w:r>
      <w:proofErr w:type="spellEnd"/>
      <w:r>
        <w:rPr>
          <w:color w:val="000000"/>
          <w:sz w:val="18"/>
          <w:szCs w:val="18"/>
        </w:rPr>
        <w:t xml:space="preserve">, and D. C. Gilmore, </w:t>
      </w:r>
      <w:proofErr w:type="spellStart"/>
      <w:r>
        <w:rPr>
          <w:color w:val="000000"/>
          <w:sz w:val="18"/>
          <w:szCs w:val="18"/>
        </w:rPr>
        <w:t>Behavior</w:t>
      </w:r>
      <w:proofErr w:type="spellEnd"/>
      <w:r>
        <w:rPr>
          <w:color w:val="000000"/>
          <w:sz w:val="18"/>
          <w:szCs w:val="18"/>
        </w:rPr>
        <w:t xml:space="preserve"> Description Interviewing. Newton, MA, USA: Allyn &amp; Bacon, 1986.</w:t>
      </w:r>
    </w:p>
    <w:p w14:paraId="2D27D7A4" w14:textId="77777777" w:rsidR="00630DE2" w:rsidRDefault="00000000">
      <w:pPr>
        <w:spacing w:before="28" w:after="28"/>
        <w:ind w:left="400" w:hanging="400"/>
      </w:pPr>
      <w:r>
        <w:rPr>
          <w:color w:val="000000"/>
          <w:sz w:val="18"/>
          <w:szCs w:val="18"/>
        </w:rPr>
        <w:t>[4]   R. Poppe, "A Survey on Vision-Based Human Action Recognition," Image and Vision Computing, vol. 28, no. 6, pp. 976–990, 2010.</w:t>
      </w:r>
    </w:p>
    <w:p w14:paraId="6C8876CE" w14:textId="77777777" w:rsidR="00630DE2" w:rsidRDefault="00000000">
      <w:pPr>
        <w:spacing w:before="28" w:after="28"/>
        <w:ind w:left="400" w:hanging="400"/>
      </w:pPr>
      <w:r>
        <w:rPr>
          <w:color w:val="000000"/>
          <w:sz w:val="18"/>
          <w:szCs w:val="18"/>
        </w:rPr>
        <w:t xml:space="preserve">[5]   M. Raghavan, S. Barocas, J. Kleinberg, and K. Levy, "Mitigating Bias in Algorithmic Hiring," Proc. ACM </w:t>
      </w:r>
      <w:proofErr w:type="spellStart"/>
      <w:r>
        <w:rPr>
          <w:color w:val="000000"/>
          <w:sz w:val="18"/>
          <w:szCs w:val="18"/>
        </w:rPr>
        <w:t>FAccT</w:t>
      </w:r>
      <w:proofErr w:type="spellEnd"/>
      <w:r>
        <w:rPr>
          <w:color w:val="000000"/>
          <w:sz w:val="18"/>
          <w:szCs w:val="18"/>
        </w:rPr>
        <w:t>, pp. 469–481, 2020.</w:t>
      </w:r>
    </w:p>
    <w:p w14:paraId="4A42C0EF" w14:textId="77777777" w:rsidR="00630DE2" w:rsidRDefault="00000000">
      <w:pPr>
        <w:spacing w:before="28" w:after="28"/>
        <w:ind w:left="400" w:hanging="400"/>
      </w:pPr>
      <w:r>
        <w:rPr>
          <w:color w:val="000000"/>
          <w:sz w:val="18"/>
          <w:szCs w:val="18"/>
        </w:rPr>
        <w:t>[6]   I. Naim et al., "Automated Prediction and Analysis of Job Interview Performance," Proc. IEEE FG, pp. 1–8, 2015.</w:t>
      </w:r>
    </w:p>
    <w:p w14:paraId="7DF073A7" w14:textId="77777777" w:rsidR="00630DE2" w:rsidRDefault="00000000">
      <w:pPr>
        <w:spacing w:before="28" w:after="28"/>
        <w:ind w:left="400" w:hanging="400"/>
      </w:pPr>
      <w:r>
        <w:rPr>
          <w:color w:val="000000"/>
          <w:sz w:val="18"/>
          <w:szCs w:val="18"/>
        </w:rPr>
        <w:t>[7]   M. Chen et al., "BERT-Based Answer Relevance Scoring for Competency Interview Questions," Proc. EMNLP Findings, pp. 312–321, 2022.</w:t>
      </w:r>
    </w:p>
    <w:p w14:paraId="0C91BDEA" w14:textId="77777777" w:rsidR="00630DE2" w:rsidRDefault="00000000">
      <w:pPr>
        <w:spacing w:before="28" w:after="28"/>
        <w:ind w:left="400" w:hanging="400"/>
      </w:pPr>
      <w:r>
        <w:rPr>
          <w:color w:val="000000"/>
          <w:sz w:val="18"/>
          <w:szCs w:val="18"/>
        </w:rPr>
        <w:t>[8]   D. Yu and T. Li, "Resume Parsing with Rule-Based Information Extraction," Proc. ICSAI, pp. 1088–1093, 2016.</w:t>
      </w:r>
    </w:p>
    <w:p w14:paraId="4E2F7161" w14:textId="77777777" w:rsidR="00630DE2" w:rsidRDefault="00000000">
      <w:pPr>
        <w:spacing w:before="28" w:after="28"/>
        <w:ind w:left="400" w:hanging="400"/>
      </w:pPr>
      <w:r>
        <w:rPr>
          <w:color w:val="000000"/>
          <w:sz w:val="18"/>
          <w:szCs w:val="18"/>
        </w:rPr>
        <w:t>[9]   K. D. Liao, "Resume Information Extraction with Cascaded Hybrid Model," Proc. ACL, pp. 499–506, 2004.</w:t>
      </w:r>
    </w:p>
    <w:p w14:paraId="0D1D78FF" w14:textId="77777777" w:rsidR="00630DE2" w:rsidRDefault="00000000">
      <w:pPr>
        <w:spacing w:before="28" w:after="28"/>
        <w:ind w:left="400" w:hanging="400"/>
      </w:pPr>
      <w:r>
        <w:rPr>
          <w:color w:val="000000"/>
          <w:sz w:val="18"/>
          <w:szCs w:val="18"/>
        </w:rPr>
        <w:t>[10</w:t>
      </w:r>
      <w:proofErr w:type="gramStart"/>
      <w:r>
        <w:rPr>
          <w:color w:val="000000"/>
          <w:sz w:val="18"/>
          <w:szCs w:val="18"/>
        </w:rPr>
        <w:t>]  S.</w:t>
      </w:r>
      <w:proofErr w:type="gramEnd"/>
      <w:r>
        <w:rPr>
          <w:color w:val="000000"/>
          <w:sz w:val="18"/>
          <w:szCs w:val="18"/>
        </w:rPr>
        <w:t xml:space="preserve"> Gugnani and H. Misra, "Implicit Skills Extraction Using Document Embedding and Its Applications in Job Recommendation," Proc. AAAI, pp. 13286–13293, 2020.</w:t>
      </w:r>
    </w:p>
    <w:p w14:paraId="3EB7918C" w14:textId="77777777" w:rsidR="00630DE2" w:rsidRDefault="00000000">
      <w:pPr>
        <w:spacing w:before="28" w:after="28"/>
        <w:ind w:left="400" w:hanging="400"/>
      </w:pPr>
      <w:r>
        <w:rPr>
          <w:color w:val="000000"/>
          <w:sz w:val="18"/>
          <w:szCs w:val="18"/>
        </w:rPr>
        <w:t>[11</w:t>
      </w:r>
      <w:proofErr w:type="gramStart"/>
      <w:r>
        <w:rPr>
          <w:color w:val="000000"/>
          <w:sz w:val="18"/>
          <w:szCs w:val="18"/>
        </w:rPr>
        <w:t>]  N.</w:t>
      </w:r>
      <w:proofErr w:type="gramEnd"/>
      <w:r>
        <w:rPr>
          <w:color w:val="000000"/>
          <w:sz w:val="18"/>
          <w:szCs w:val="18"/>
        </w:rPr>
        <w:t xml:space="preserve"> Reimers and I. Gurevych, "Sentence-BERT: Sentence Embeddings Using Siamese BERT-Networks," Proc. EMNLP, pp. 3982–3992, 2019.</w:t>
      </w:r>
    </w:p>
    <w:p w14:paraId="23578991" w14:textId="77777777" w:rsidR="00630DE2" w:rsidRDefault="00000000">
      <w:pPr>
        <w:spacing w:before="28" w:after="28"/>
        <w:ind w:left="400" w:hanging="400"/>
      </w:pPr>
      <w:r>
        <w:rPr>
          <w:color w:val="000000"/>
          <w:sz w:val="18"/>
          <w:szCs w:val="18"/>
        </w:rPr>
        <w:t>[12</w:t>
      </w:r>
      <w:proofErr w:type="gramStart"/>
      <w:r>
        <w:rPr>
          <w:color w:val="000000"/>
          <w:sz w:val="18"/>
          <w:szCs w:val="18"/>
        </w:rPr>
        <w:t>]  W.</w:t>
      </w:r>
      <w:proofErr w:type="gramEnd"/>
      <w:r>
        <w:rPr>
          <w:color w:val="000000"/>
          <w:sz w:val="18"/>
          <w:szCs w:val="18"/>
        </w:rPr>
        <w:t xml:space="preserve"> Wang et al., "</w:t>
      </w:r>
      <w:proofErr w:type="spellStart"/>
      <w:r>
        <w:rPr>
          <w:color w:val="000000"/>
          <w:sz w:val="18"/>
          <w:szCs w:val="18"/>
        </w:rPr>
        <w:t>MiniLM</w:t>
      </w:r>
      <w:proofErr w:type="spellEnd"/>
      <w:r>
        <w:rPr>
          <w:color w:val="000000"/>
          <w:sz w:val="18"/>
          <w:szCs w:val="18"/>
        </w:rPr>
        <w:t xml:space="preserve">: Deep Self-Attention Distillation for Task-Agnostic Compression," Advances in </w:t>
      </w:r>
      <w:proofErr w:type="spellStart"/>
      <w:r>
        <w:rPr>
          <w:color w:val="000000"/>
          <w:sz w:val="18"/>
          <w:szCs w:val="18"/>
        </w:rPr>
        <w:t>NeurIPS</w:t>
      </w:r>
      <w:proofErr w:type="spellEnd"/>
      <w:r>
        <w:rPr>
          <w:color w:val="000000"/>
          <w:sz w:val="18"/>
          <w:szCs w:val="18"/>
        </w:rPr>
        <w:t>, vol. 33, pp. 5776–5788, 2020.</w:t>
      </w:r>
    </w:p>
    <w:p w14:paraId="7045541E" w14:textId="77777777" w:rsidR="00630DE2" w:rsidRDefault="00000000">
      <w:pPr>
        <w:spacing w:before="28" w:after="28"/>
        <w:ind w:left="400" w:hanging="400"/>
      </w:pPr>
      <w:r>
        <w:rPr>
          <w:color w:val="000000"/>
          <w:sz w:val="18"/>
          <w:szCs w:val="18"/>
        </w:rPr>
        <w:t>[13</w:t>
      </w:r>
      <w:proofErr w:type="gramStart"/>
      <w:r>
        <w:rPr>
          <w:color w:val="000000"/>
          <w:sz w:val="18"/>
          <w:szCs w:val="18"/>
        </w:rPr>
        <w:t>]  D.</w:t>
      </w:r>
      <w:proofErr w:type="gramEnd"/>
      <w:r>
        <w:rPr>
          <w:color w:val="000000"/>
          <w:sz w:val="18"/>
          <w:szCs w:val="18"/>
        </w:rPr>
        <w:t xml:space="preserve"> Ramesh and S. K. </w:t>
      </w:r>
      <w:proofErr w:type="spellStart"/>
      <w:r>
        <w:rPr>
          <w:color w:val="000000"/>
          <w:sz w:val="18"/>
          <w:szCs w:val="18"/>
        </w:rPr>
        <w:t>Sanampudi</w:t>
      </w:r>
      <w:proofErr w:type="spellEnd"/>
      <w:r>
        <w:rPr>
          <w:color w:val="000000"/>
          <w:sz w:val="18"/>
          <w:szCs w:val="18"/>
        </w:rPr>
        <w:t>, "An Automated Essay Scoring Systems: A Systematic Literature Review," Artificial Intelligence Review, vol. 55, pp. 2495–2527, 2022.</w:t>
      </w:r>
    </w:p>
    <w:p w14:paraId="2EB8F7F0" w14:textId="77777777" w:rsidR="00630DE2" w:rsidRDefault="00000000">
      <w:pPr>
        <w:spacing w:before="28" w:after="28"/>
        <w:ind w:left="400" w:hanging="400"/>
      </w:pPr>
      <w:r>
        <w:rPr>
          <w:color w:val="000000"/>
          <w:sz w:val="18"/>
          <w:szCs w:val="18"/>
        </w:rPr>
        <w:t>[14</w:t>
      </w:r>
      <w:proofErr w:type="gramStart"/>
      <w:r>
        <w:rPr>
          <w:color w:val="000000"/>
          <w:sz w:val="18"/>
          <w:szCs w:val="18"/>
        </w:rPr>
        <w:t>]  M.</w:t>
      </w:r>
      <w:proofErr w:type="gramEnd"/>
      <w:r>
        <w:rPr>
          <w:color w:val="000000"/>
          <w:sz w:val="18"/>
          <w:szCs w:val="18"/>
        </w:rPr>
        <w:t xml:space="preserve"> Hasan et al., "Automatic Assessment of Communication Skills in Interview Settings," Proc. </w:t>
      </w:r>
      <w:proofErr w:type="spellStart"/>
      <w:r>
        <w:rPr>
          <w:color w:val="000000"/>
          <w:sz w:val="18"/>
          <w:szCs w:val="18"/>
        </w:rPr>
        <w:t>Interspeech</w:t>
      </w:r>
      <w:proofErr w:type="spellEnd"/>
      <w:r>
        <w:rPr>
          <w:color w:val="000000"/>
          <w:sz w:val="18"/>
          <w:szCs w:val="18"/>
        </w:rPr>
        <w:t>, pp. 2472–2476, 2016.</w:t>
      </w:r>
    </w:p>
    <w:p w14:paraId="090C818A" w14:textId="77777777" w:rsidR="00630DE2" w:rsidRDefault="00000000">
      <w:pPr>
        <w:spacing w:before="28" w:after="28"/>
        <w:ind w:left="400" w:hanging="400"/>
      </w:pPr>
      <w:r>
        <w:rPr>
          <w:color w:val="000000"/>
          <w:sz w:val="18"/>
          <w:szCs w:val="18"/>
        </w:rPr>
        <w:t>[15</w:t>
      </w:r>
      <w:proofErr w:type="gramStart"/>
      <w:r>
        <w:rPr>
          <w:color w:val="000000"/>
          <w:sz w:val="18"/>
          <w:szCs w:val="18"/>
        </w:rPr>
        <w:t>]  K.</w:t>
      </w:r>
      <w:proofErr w:type="gramEnd"/>
      <w:r>
        <w:rPr>
          <w:color w:val="000000"/>
          <w:sz w:val="18"/>
          <w:szCs w:val="18"/>
        </w:rPr>
        <w:t xml:space="preserve"> Hyland, "Hedging in Scientific Research Articles," Amsterdam, Netherlands: John Benjamins, 1998.</w:t>
      </w:r>
    </w:p>
    <w:p w14:paraId="3FD24C52" w14:textId="77777777" w:rsidR="00630DE2" w:rsidRDefault="00000000">
      <w:pPr>
        <w:spacing w:before="28" w:after="28"/>
        <w:ind w:left="400" w:hanging="400"/>
      </w:pPr>
      <w:r>
        <w:rPr>
          <w:color w:val="000000"/>
          <w:sz w:val="18"/>
          <w:szCs w:val="18"/>
        </w:rPr>
        <w:t>[16</w:t>
      </w:r>
      <w:proofErr w:type="gramStart"/>
      <w:r>
        <w:rPr>
          <w:color w:val="000000"/>
          <w:sz w:val="18"/>
          <w:szCs w:val="18"/>
        </w:rPr>
        <w:t>]  S.</w:t>
      </w:r>
      <w:proofErr w:type="gramEnd"/>
      <w:r>
        <w:rPr>
          <w:color w:val="000000"/>
          <w:sz w:val="18"/>
          <w:szCs w:val="18"/>
        </w:rPr>
        <w:t xml:space="preserve"> Raaijmakers et al., "Multimodal Analysis of Vocal and Visual Confidence Signals," Proc. ACM ICMI, pp. 237–244, 2008.</w:t>
      </w:r>
    </w:p>
    <w:p w14:paraId="01C6C0AE" w14:textId="77777777" w:rsidR="00630DE2" w:rsidRDefault="00000000">
      <w:pPr>
        <w:spacing w:before="28" w:after="28"/>
        <w:ind w:left="400" w:hanging="400"/>
      </w:pPr>
      <w:r>
        <w:rPr>
          <w:color w:val="000000"/>
          <w:sz w:val="18"/>
          <w:szCs w:val="18"/>
        </w:rPr>
        <w:t>[17</w:t>
      </w:r>
      <w:proofErr w:type="gramStart"/>
      <w:r>
        <w:rPr>
          <w:color w:val="000000"/>
          <w:sz w:val="18"/>
          <w:szCs w:val="18"/>
        </w:rPr>
        <w:t>]  European</w:t>
      </w:r>
      <w:proofErr w:type="gramEnd"/>
      <w:r>
        <w:rPr>
          <w:color w:val="000000"/>
          <w:sz w:val="18"/>
          <w:szCs w:val="18"/>
        </w:rPr>
        <w:t xml:space="preserve"> Commission, "ESCO: European Skills, Competences, Qualifications and Occupations," Publications Office of the EU, Luxembourg, 2022.</w:t>
      </w:r>
    </w:p>
    <w:p w14:paraId="40DA935A" w14:textId="77777777" w:rsidR="00630DE2" w:rsidRDefault="00000000">
      <w:pPr>
        <w:spacing w:before="28" w:after="28"/>
        <w:ind w:left="400" w:hanging="400"/>
      </w:pPr>
      <w:r>
        <w:rPr>
          <w:color w:val="000000"/>
          <w:sz w:val="18"/>
          <w:szCs w:val="18"/>
        </w:rPr>
        <w:t>[18</w:t>
      </w:r>
      <w:proofErr w:type="gramStart"/>
      <w:r>
        <w:rPr>
          <w:color w:val="000000"/>
          <w:sz w:val="18"/>
          <w:szCs w:val="18"/>
        </w:rPr>
        <w:t>]  A.</w:t>
      </w:r>
      <w:proofErr w:type="gramEnd"/>
      <w:r>
        <w:rPr>
          <w:color w:val="000000"/>
          <w:sz w:val="18"/>
          <w:szCs w:val="18"/>
        </w:rPr>
        <w:t xml:space="preserve"> C. Graesser et al., "</w:t>
      </w:r>
      <w:proofErr w:type="spellStart"/>
      <w:r>
        <w:rPr>
          <w:color w:val="000000"/>
          <w:sz w:val="18"/>
          <w:szCs w:val="18"/>
        </w:rPr>
        <w:t>AutoTutor</w:t>
      </w:r>
      <w:proofErr w:type="spellEnd"/>
      <w:r>
        <w:rPr>
          <w:color w:val="000000"/>
          <w:sz w:val="18"/>
          <w:szCs w:val="18"/>
        </w:rPr>
        <w:t xml:space="preserve">: A Tutor with Dialogue in Natural Language," </w:t>
      </w:r>
      <w:proofErr w:type="spellStart"/>
      <w:r>
        <w:rPr>
          <w:color w:val="000000"/>
          <w:sz w:val="18"/>
          <w:szCs w:val="18"/>
        </w:rPr>
        <w:t>Behavioral</w:t>
      </w:r>
      <w:proofErr w:type="spellEnd"/>
      <w:r>
        <w:rPr>
          <w:color w:val="000000"/>
          <w:sz w:val="18"/>
          <w:szCs w:val="18"/>
        </w:rPr>
        <w:t xml:space="preserve"> Research Methods, vol. 36, no. 2, pp. 180–192, 2004.</w:t>
      </w:r>
    </w:p>
    <w:p w14:paraId="1C53A9C2" w14:textId="77777777" w:rsidR="00630DE2" w:rsidRDefault="00000000">
      <w:pPr>
        <w:spacing w:before="28" w:after="28"/>
        <w:ind w:left="400" w:hanging="400"/>
      </w:pPr>
      <w:r>
        <w:rPr>
          <w:color w:val="000000"/>
          <w:sz w:val="18"/>
          <w:szCs w:val="18"/>
        </w:rPr>
        <w:t>[19</w:t>
      </w:r>
      <w:proofErr w:type="gramStart"/>
      <w:r>
        <w:rPr>
          <w:color w:val="000000"/>
          <w:sz w:val="18"/>
          <w:szCs w:val="18"/>
        </w:rPr>
        <w:t>]  O.</w:t>
      </w:r>
      <w:proofErr w:type="gramEnd"/>
      <w:r>
        <w:rPr>
          <w:color w:val="000000"/>
          <w:sz w:val="18"/>
          <w:szCs w:val="18"/>
        </w:rPr>
        <w:t xml:space="preserve"> Madani et al., "Adaptive Technical Screening with Skill-Gap Conditioned Question Selection," Proc. EDM, pp. 198–207, 2021.</w:t>
      </w:r>
    </w:p>
    <w:p w14:paraId="50A43B96" w14:textId="77777777" w:rsidR="00630DE2" w:rsidRDefault="00000000">
      <w:pPr>
        <w:spacing w:before="28" w:after="28"/>
        <w:ind w:left="400" w:hanging="400"/>
      </w:pPr>
      <w:r>
        <w:rPr>
          <w:color w:val="000000"/>
          <w:sz w:val="18"/>
          <w:szCs w:val="18"/>
        </w:rPr>
        <w:t>[20</w:t>
      </w:r>
      <w:proofErr w:type="gramStart"/>
      <w:r>
        <w:rPr>
          <w:color w:val="000000"/>
          <w:sz w:val="18"/>
          <w:szCs w:val="18"/>
        </w:rPr>
        <w:t>]  G.</w:t>
      </w:r>
      <w:proofErr w:type="gramEnd"/>
      <w:r>
        <w:rPr>
          <w:color w:val="000000"/>
          <w:sz w:val="18"/>
          <w:szCs w:val="18"/>
        </w:rPr>
        <w:t xml:space="preserve"> P. Latham and L. M. Saari, "The Application of Social Learning Theory to Training Supervisors Through </w:t>
      </w:r>
      <w:proofErr w:type="spellStart"/>
      <w:r>
        <w:rPr>
          <w:color w:val="000000"/>
          <w:sz w:val="18"/>
          <w:szCs w:val="18"/>
        </w:rPr>
        <w:t>Behavioral</w:t>
      </w:r>
      <w:proofErr w:type="spellEnd"/>
      <w:r>
        <w:rPr>
          <w:color w:val="000000"/>
          <w:sz w:val="18"/>
          <w:szCs w:val="18"/>
        </w:rPr>
        <w:t xml:space="preserve"> </w:t>
      </w:r>
      <w:proofErr w:type="spellStart"/>
      <w:r>
        <w:rPr>
          <w:color w:val="000000"/>
          <w:sz w:val="18"/>
          <w:szCs w:val="18"/>
        </w:rPr>
        <w:t>Modeling</w:t>
      </w:r>
      <w:proofErr w:type="spellEnd"/>
      <w:r>
        <w:rPr>
          <w:color w:val="000000"/>
          <w:sz w:val="18"/>
          <w:szCs w:val="18"/>
        </w:rPr>
        <w:t>," Journal of Applied Psychology, vol. 64, no. 3, pp. 239–246, 1979.</w:t>
      </w:r>
    </w:p>
    <w:sectPr w:rsidR="00630DE2">
      <w:type w:val="continuous"/>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FB5AF" w14:textId="77777777" w:rsidR="00FC6E44" w:rsidRDefault="00FC6E44">
      <w:r>
        <w:separator/>
      </w:r>
    </w:p>
  </w:endnote>
  <w:endnote w:type="continuationSeparator" w:id="0">
    <w:p w14:paraId="4F4C5CF7" w14:textId="77777777" w:rsidR="00FC6E44" w:rsidRDefault="00FC6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28810" w14:textId="77777777" w:rsidR="00630DE2" w:rsidRDefault="00000000">
    <w:pPr>
      <w:jc w:val="center"/>
    </w:pPr>
    <w:r>
      <w:rPr>
        <w:sz w:val="18"/>
        <w:szCs w:val="18"/>
      </w:rPr>
      <w:fldChar w:fldCharType="begin"/>
    </w:r>
    <w:r>
      <w:rPr>
        <w:sz w:val="18"/>
        <w:szCs w:val="18"/>
      </w:rPr>
      <w:instrText>PAGE</w:instrText>
    </w:r>
    <w:r>
      <w:rPr>
        <w:sz w:val="18"/>
        <w:szCs w:val="18"/>
      </w:rPr>
      <w:fldChar w:fldCharType="separate"/>
    </w:r>
    <w:r w:rsidR="0008795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D3500" w14:textId="77777777" w:rsidR="00FC6E44" w:rsidRDefault="00FC6E44">
      <w:r>
        <w:separator/>
      </w:r>
    </w:p>
  </w:footnote>
  <w:footnote w:type="continuationSeparator" w:id="0">
    <w:p w14:paraId="7DCA7078" w14:textId="77777777" w:rsidR="00FC6E44" w:rsidRDefault="00FC6E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39F8"/>
    <w:multiLevelType w:val="hybridMultilevel"/>
    <w:tmpl w:val="30326016"/>
    <w:lvl w:ilvl="0" w:tplc="BEEAC636">
      <w:start w:val="1"/>
      <w:numFmt w:val="bullet"/>
      <w:lvlText w:val="●"/>
      <w:lvlJc w:val="left"/>
      <w:pPr>
        <w:ind w:left="720" w:hanging="360"/>
      </w:pPr>
    </w:lvl>
    <w:lvl w:ilvl="1" w:tplc="859C381C">
      <w:start w:val="1"/>
      <w:numFmt w:val="bullet"/>
      <w:lvlText w:val="○"/>
      <w:lvlJc w:val="left"/>
      <w:pPr>
        <w:ind w:left="1440" w:hanging="360"/>
      </w:pPr>
    </w:lvl>
    <w:lvl w:ilvl="2" w:tplc="F7449242">
      <w:start w:val="1"/>
      <w:numFmt w:val="bullet"/>
      <w:lvlText w:val="■"/>
      <w:lvlJc w:val="left"/>
      <w:pPr>
        <w:ind w:left="2160" w:hanging="360"/>
      </w:pPr>
    </w:lvl>
    <w:lvl w:ilvl="3" w:tplc="6B32F5F8">
      <w:start w:val="1"/>
      <w:numFmt w:val="bullet"/>
      <w:lvlText w:val="●"/>
      <w:lvlJc w:val="left"/>
      <w:pPr>
        <w:ind w:left="2880" w:hanging="360"/>
      </w:pPr>
    </w:lvl>
    <w:lvl w:ilvl="4" w:tplc="CD222DDC">
      <w:start w:val="1"/>
      <w:numFmt w:val="bullet"/>
      <w:lvlText w:val="○"/>
      <w:lvlJc w:val="left"/>
      <w:pPr>
        <w:ind w:left="3600" w:hanging="360"/>
      </w:pPr>
    </w:lvl>
    <w:lvl w:ilvl="5" w:tplc="AA2AB490">
      <w:start w:val="1"/>
      <w:numFmt w:val="bullet"/>
      <w:lvlText w:val="■"/>
      <w:lvlJc w:val="left"/>
      <w:pPr>
        <w:ind w:left="4320" w:hanging="360"/>
      </w:pPr>
    </w:lvl>
    <w:lvl w:ilvl="6" w:tplc="87BCA1AA">
      <w:start w:val="1"/>
      <w:numFmt w:val="bullet"/>
      <w:lvlText w:val="●"/>
      <w:lvlJc w:val="left"/>
      <w:pPr>
        <w:ind w:left="5040" w:hanging="360"/>
      </w:pPr>
    </w:lvl>
    <w:lvl w:ilvl="7" w:tplc="A0824C44">
      <w:start w:val="1"/>
      <w:numFmt w:val="bullet"/>
      <w:lvlText w:val="●"/>
      <w:lvlJc w:val="left"/>
      <w:pPr>
        <w:ind w:left="5760" w:hanging="360"/>
      </w:pPr>
    </w:lvl>
    <w:lvl w:ilvl="8" w:tplc="54663DD8">
      <w:start w:val="1"/>
      <w:numFmt w:val="bullet"/>
      <w:lvlText w:val="●"/>
      <w:lvlJc w:val="left"/>
      <w:pPr>
        <w:ind w:left="6480" w:hanging="360"/>
      </w:pPr>
    </w:lvl>
  </w:abstractNum>
  <w:num w:numId="1" w16cid:durableId="941107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DE2"/>
    <w:rsid w:val="0008795E"/>
    <w:rsid w:val="001A430A"/>
    <w:rsid w:val="002927DA"/>
    <w:rsid w:val="00630DE2"/>
    <w:rsid w:val="00795F34"/>
    <w:rsid w:val="009C13C3"/>
    <w:rsid w:val="00AB69C8"/>
    <w:rsid w:val="00BD1F3B"/>
    <w:rsid w:val="00E25215"/>
    <w:rsid w:val="00FC6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FB84D"/>
  <w15:docId w15:val="{4E501E5D-3617-42F7-8DAD-EC7FBB8A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5550</Words>
  <Characters>31637</Characters>
  <Application>Microsoft Office Word</Application>
  <DocSecurity>0</DocSecurity>
  <Lines>263</Lines>
  <Paragraphs>74</Paragraphs>
  <ScaleCrop>false</ScaleCrop>
  <Company/>
  <LinksUpToDate>false</LinksUpToDate>
  <CharactersWithSpaces>37113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bindu sunil</cp:lastModifiedBy>
  <cp:revision>3</cp:revision>
  <dcterms:created xsi:type="dcterms:W3CDTF">2026-04-19T20:27:00Z</dcterms:created>
  <dcterms:modified xsi:type="dcterms:W3CDTF">2026-04-19T20:28:00Z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06ef1152-4ef7-4fa6-b29a-ccd5fa42c95c</vt:lpwstr>
  </property>
</Properties>
</file>