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C50991" w14:textId="77777777" w:rsidR="00A91A09" w:rsidRPr="00A91A09" w:rsidRDefault="00A91A09" w:rsidP="00A91A09">
      <w:pPr>
        <w:shd w:val="clear" w:color="auto" w:fill="FFFFFF"/>
        <w:spacing w:before="100" w:beforeAutospacing="1" w:after="100" w:afterAutospacing="1" w:line="240" w:lineRule="auto"/>
        <w:outlineLvl w:val="1"/>
        <w:rPr>
          <w:rFonts w:ascii="Arial" w:eastAsia="Times New Roman" w:hAnsi="Arial" w:cs="Arial"/>
          <w:b/>
          <w:bCs/>
          <w:color w:val="231F20"/>
          <w:kern w:val="0"/>
          <w:sz w:val="22"/>
          <w:szCs w:val="22"/>
          <w14:ligatures w14:val="none"/>
        </w:rPr>
      </w:pPr>
      <w:r w:rsidRPr="00A91A09">
        <w:rPr>
          <w:rFonts w:ascii="Arial" w:eastAsia="Times New Roman" w:hAnsi="Arial" w:cs="Arial"/>
          <w:b/>
          <w:bCs/>
          <w:color w:val="231F20"/>
          <w:kern w:val="0"/>
          <w:sz w:val="22"/>
          <w:szCs w:val="22"/>
          <w14:ligatures w14:val="none"/>
        </w:rPr>
        <w:t>The Benefits of Telephony in Salesforce</w:t>
      </w:r>
    </w:p>
    <w:p w14:paraId="080CD52C" w14:textId="2A5628A0" w:rsidR="00A91A09" w:rsidRPr="00A91A09" w:rsidRDefault="00A91A09" w:rsidP="00A91A09">
      <w:pPr>
        <w:shd w:val="clear" w:color="auto" w:fill="FFFFFF"/>
        <w:spacing w:after="100" w:afterAutospacing="1" w:line="240" w:lineRule="auto"/>
        <w:rPr>
          <w:rFonts w:ascii="Arial" w:eastAsia="Times New Roman" w:hAnsi="Arial" w:cs="Arial"/>
          <w:color w:val="231F20"/>
          <w:kern w:val="0"/>
          <w:sz w:val="22"/>
          <w:szCs w:val="22"/>
          <w14:ligatures w14:val="none"/>
        </w:rPr>
      </w:pPr>
      <w:r w:rsidRPr="00A91A09">
        <w:rPr>
          <w:rFonts w:ascii="Arial" w:eastAsia="Times New Roman" w:hAnsi="Arial" w:cs="Arial"/>
          <w:color w:val="231F20"/>
          <w:kern w:val="0"/>
          <w:sz w:val="22"/>
          <w:szCs w:val="22"/>
          <w14:ligatures w14:val="none"/>
        </w:rPr>
        <w:t>ability to know which of your customers is calling before you pick up the phone. You can instantly get a profile screen showing their customer information or the account record of the caller.</w:t>
      </w:r>
    </w:p>
    <w:p w14:paraId="6F5AB620" w14:textId="77777777" w:rsidR="00A91A09" w:rsidRPr="00A91A09" w:rsidRDefault="00A91A09" w:rsidP="00A91A09">
      <w:pPr>
        <w:shd w:val="clear" w:color="auto" w:fill="FFFFFF"/>
        <w:spacing w:after="100" w:afterAutospacing="1" w:line="240" w:lineRule="auto"/>
        <w:rPr>
          <w:rFonts w:ascii="Arial" w:eastAsia="Times New Roman" w:hAnsi="Arial" w:cs="Arial"/>
          <w:color w:val="231F20"/>
          <w:kern w:val="0"/>
          <w:sz w:val="22"/>
          <w:szCs w:val="22"/>
          <w14:ligatures w14:val="none"/>
        </w:rPr>
      </w:pPr>
      <w:r w:rsidRPr="00A91A09">
        <w:rPr>
          <w:rFonts w:ascii="Arial" w:eastAsia="Times New Roman" w:hAnsi="Arial" w:cs="Arial"/>
          <w:color w:val="231F20"/>
          <w:kern w:val="0"/>
          <w:sz w:val="22"/>
          <w:szCs w:val="22"/>
          <w14:ligatures w14:val="none"/>
        </w:rPr>
        <w:t>It also makes outgoing calls so much easier. Gone are the days of having to find a customer phone number, enter the number on your phone (including the dial-out), then dial. With integrated telephony, simply turn every phone number inside Salesforce into a clickable link.</w:t>
      </w:r>
    </w:p>
    <w:p w14:paraId="0609CBDC" w14:textId="5258372A" w:rsidR="00A91A09" w:rsidRPr="00A91A09" w:rsidRDefault="00A91A09" w:rsidP="00A91A09">
      <w:pPr>
        <w:shd w:val="clear" w:color="auto" w:fill="FFFFFF"/>
        <w:spacing w:after="100" w:afterAutospacing="1" w:line="240" w:lineRule="auto"/>
        <w:rPr>
          <w:rFonts w:ascii="Arial" w:eastAsia="Times New Roman" w:hAnsi="Arial" w:cs="Arial"/>
          <w:color w:val="231F20"/>
          <w:kern w:val="0"/>
          <w:sz w:val="22"/>
          <w:szCs w:val="22"/>
          <w14:ligatures w14:val="none"/>
        </w:rPr>
      </w:pPr>
      <w:r w:rsidRPr="00A91A09">
        <w:rPr>
          <w:rFonts w:ascii="Arial" w:eastAsia="Times New Roman" w:hAnsi="Arial" w:cs="Arial"/>
          <w:color w:val="231F20"/>
          <w:kern w:val="0"/>
          <w:sz w:val="22"/>
          <w:szCs w:val="22"/>
          <w14:ligatures w14:val="none"/>
        </w:rPr>
        <w:t>having any notes you take during a call automatically logged and associated with objects like contact records, cases, or anything you create. This is great for both inbound and outbound calls, especially where they need to be reported on.</w:t>
      </w:r>
    </w:p>
    <w:p w14:paraId="40DE6F7E" w14:textId="77777777" w:rsidR="00A91A09" w:rsidRPr="00A91A09" w:rsidRDefault="00A91A09" w:rsidP="00A91A09">
      <w:pPr>
        <w:shd w:val="clear" w:color="auto" w:fill="FFFFFF"/>
        <w:spacing w:after="100" w:afterAutospacing="1" w:line="240" w:lineRule="auto"/>
        <w:rPr>
          <w:rFonts w:ascii="Arial" w:eastAsia="Times New Roman" w:hAnsi="Arial" w:cs="Arial"/>
          <w:color w:val="231F20"/>
          <w:kern w:val="0"/>
          <w:sz w:val="22"/>
          <w:szCs w:val="22"/>
          <w14:ligatures w14:val="none"/>
        </w:rPr>
      </w:pPr>
      <w:r w:rsidRPr="00A91A09">
        <w:rPr>
          <w:rFonts w:ascii="Arial" w:eastAsia="Times New Roman" w:hAnsi="Arial" w:cs="Arial"/>
          <w:color w:val="231F20"/>
          <w:kern w:val="0"/>
          <w:sz w:val="22"/>
          <w:szCs w:val="22"/>
          <w14:ligatures w14:val="none"/>
        </w:rPr>
        <w:t>Most importantly, it’s no different from your normal phone system. Make outgoing calls, put them on hold, transfer to another agent, or add people for a conference call – all without </w:t>
      </w:r>
      <w:r w:rsidRPr="00A91A09">
        <w:rPr>
          <w:rFonts w:ascii="Arial" w:eastAsia="Times New Roman" w:hAnsi="Arial" w:cs="Arial"/>
          <w:i/>
          <w:iCs/>
          <w:color w:val="231F20"/>
          <w:kern w:val="0"/>
          <w:sz w:val="22"/>
          <w:szCs w:val="22"/>
          <w14:ligatures w14:val="none"/>
        </w:rPr>
        <w:t>ever</w:t>
      </w:r>
      <w:r w:rsidRPr="00A91A09">
        <w:rPr>
          <w:rFonts w:ascii="Arial" w:eastAsia="Times New Roman" w:hAnsi="Arial" w:cs="Arial"/>
          <w:color w:val="231F20"/>
          <w:kern w:val="0"/>
          <w:sz w:val="22"/>
          <w:szCs w:val="22"/>
          <w14:ligatures w14:val="none"/>
        </w:rPr>
        <w:t> leaving the Service Cloud console.</w:t>
      </w:r>
    </w:p>
    <w:p w14:paraId="40D919B0" w14:textId="60F1FEC1" w:rsidR="004463BD" w:rsidRPr="000C0F43" w:rsidRDefault="00000000">
      <w:pPr>
        <w:rPr>
          <w:sz w:val="22"/>
          <w:szCs w:val="22"/>
        </w:rPr>
      </w:pPr>
      <w:hyperlink r:id="rId5" w:history="1">
        <w:r w:rsidR="00D40529" w:rsidRPr="000C0F43">
          <w:rPr>
            <w:rStyle w:val="Hyperlink"/>
            <w:sz w:val="22"/>
            <w:szCs w:val="22"/>
          </w:rPr>
          <w:t>https://www.apexhours.com/salesforce-cti-integration/</w:t>
        </w:r>
      </w:hyperlink>
    </w:p>
    <w:p w14:paraId="44A5FFAB" w14:textId="349FAE2A" w:rsidR="00D40529" w:rsidRPr="000C0F43" w:rsidRDefault="00D40529">
      <w:pPr>
        <w:rPr>
          <w:sz w:val="22"/>
          <w:szCs w:val="22"/>
        </w:rPr>
      </w:pPr>
      <w:r w:rsidRPr="000C0F43">
        <w:rPr>
          <w:noProof/>
          <w:sz w:val="22"/>
          <w:szCs w:val="22"/>
        </w:rPr>
        <w:drawing>
          <wp:inline distT="0" distB="0" distL="0" distR="0" wp14:anchorId="6CE948E3" wp14:editId="691F0525">
            <wp:extent cx="5543550" cy="3581400"/>
            <wp:effectExtent l="0" t="0" r="0" b="0"/>
            <wp:docPr id="1509506534" name="Picture 1" descr="A diagram of a telephon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06534" name="Picture 1" descr="A diagram of a telephone system&#10;&#10;Description automatically generated"/>
                    <pic:cNvPicPr/>
                  </pic:nvPicPr>
                  <pic:blipFill>
                    <a:blip r:embed="rId6"/>
                    <a:stretch>
                      <a:fillRect/>
                    </a:stretch>
                  </pic:blipFill>
                  <pic:spPr>
                    <a:xfrm>
                      <a:off x="0" y="0"/>
                      <a:ext cx="5543550" cy="3581400"/>
                    </a:xfrm>
                    <a:prstGeom prst="rect">
                      <a:avLst/>
                    </a:prstGeom>
                  </pic:spPr>
                </pic:pic>
              </a:graphicData>
            </a:graphic>
          </wp:inline>
        </w:drawing>
      </w:r>
    </w:p>
    <w:p w14:paraId="59B8B855" w14:textId="4433256B" w:rsidR="00D40529" w:rsidRPr="000C0F43" w:rsidRDefault="00D40529">
      <w:pPr>
        <w:rPr>
          <w:rFonts w:ascii="Segoe UI" w:hAnsi="Segoe UI" w:cs="Segoe UI"/>
          <w:color w:val="0D0D0D"/>
          <w:sz w:val="22"/>
          <w:szCs w:val="22"/>
          <w:shd w:val="clear" w:color="auto" w:fill="FFFFFF"/>
        </w:rPr>
      </w:pPr>
      <w:r w:rsidRPr="000C0F43">
        <w:rPr>
          <w:rFonts w:ascii="Segoe UI" w:hAnsi="Segoe UI" w:cs="Segoe UI"/>
          <w:color w:val="0D0D0D"/>
          <w:sz w:val="22"/>
          <w:szCs w:val="22"/>
          <w:shd w:val="clear" w:color="auto" w:fill="FFFFFF"/>
        </w:rPr>
        <w:t>Yes, to integrate telephony with Salesforce, you typically need to subscribe to a telephony service provider that offers integration capabilities with Salesforce. While some basic telephony features may be available in Salesforce out-of-the-box, such as click-to-dial functionality using softphones, more advanced features like call logging, screen pops, call routing, and comprehensive call center management usually require a dedicated telephony solution.</w:t>
      </w:r>
    </w:p>
    <w:p w14:paraId="77172E44" w14:textId="77777777" w:rsidR="00D40529" w:rsidRPr="000C0F43" w:rsidRDefault="00D40529" w:rsidP="00D4052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2"/>
          <w:szCs w:val="22"/>
        </w:rPr>
      </w:pPr>
      <w:r w:rsidRPr="000C0F43">
        <w:rPr>
          <w:rFonts w:ascii="Segoe UI" w:hAnsi="Segoe UI" w:cs="Segoe UI"/>
          <w:color w:val="0D0D0D"/>
          <w:sz w:val="22"/>
          <w:szCs w:val="22"/>
        </w:rPr>
        <w:lastRenderedPageBreak/>
        <w:t>Here are the key components you may need to purchase or subscribe to for telephony integration with Salesforce:</w:t>
      </w:r>
    </w:p>
    <w:p w14:paraId="4F56E495" w14:textId="77777777" w:rsidR="00D40529" w:rsidRPr="000C0F43" w:rsidRDefault="00D40529" w:rsidP="00D40529">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2"/>
          <w:szCs w:val="22"/>
        </w:rPr>
      </w:pPr>
      <w:r w:rsidRPr="000C0F43">
        <w:rPr>
          <w:rStyle w:val="Strong"/>
          <w:rFonts w:ascii="Segoe UI" w:eastAsiaTheme="majorEastAsia" w:hAnsi="Segoe UI" w:cs="Segoe UI"/>
          <w:color w:val="0D0D0D"/>
          <w:sz w:val="22"/>
          <w:szCs w:val="22"/>
          <w:bdr w:val="single" w:sz="2" w:space="0" w:color="E3E3E3" w:frame="1"/>
        </w:rPr>
        <w:t>Telephony Service Provider</w:t>
      </w:r>
      <w:r w:rsidRPr="000C0F43">
        <w:rPr>
          <w:rFonts w:ascii="Segoe UI" w:hAnsi="Segoe UI" w:cs="Segoe UI"/>
          <w:color w:val="0D0D0D"/>
          <w:sz w:val="22"/>
          <w:szCs w:val="22"/>
        </w:rPr>
        <w:t>: You'll need to select a telephony service provider that offers integration with Salesforce. This provider will handle the infrastructure for making and receiving calls, as well as providing features like call routing, IVR, call recording, etc. Examples of such providers include Twilio, RingCentral, Vonage, Five9, and others.</w:t>
      </w:r>
    </w:p>
    <w:p w14:paraId="538C07F6" w14:textId="77777777" w:rsidR="00D40529" w:rsidRPr="000C0F43" w:rsidRDefault="00D40529" w:rsidP="00D40529">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2"/>
          <w:szCs w:val="22"/>
        </w:rPr>
      </w:pPr>
      <w:r w:rsidRPr="000C0F43">
        <w:rPr>
          <w:rStyle w:val="Strong"/>
          <w:rFonts w:ascii="Segoe UI" w:eastAsiaTheme="majorEastAsia" w:hAnsi="Segoe UI" w:cs="Segoe UI"/>
          <w:color w:val="0D0D0D"/>
          <w:sz w:val="22"/>
          <w:szCs w:val="22"/>
          <w:bdr w:val="single" w:sz="2" w:space="0" w:color="E3E3E3" w:frame="1"/>
        </w:rPr>
        <w:t>Telephony Integration App</w:t>
      </w:r>
      <w:r w:rsidRPr="000C0F43">
        <w:rPr>
          <w:rFonts w:ascii="Segoe UI" w:hAnsi="Segoe UI" w:cs="Segoe UI"/>
          <w:color w:val="0D0D0D"/>
          <w:sz w:val="22"/>
          <w:szCs w:val="22"/>
        </w:rPr>
        <w:t>: Many telephony providers offer managed packages or apps on the Salesforce AppExchange that facilitate seamless integration between their telephony platform and Salesforce. These apps typically provide pre-built connectors, APIs, and configurations to enable features like call logging, screen pops, click-to-dial, etc.</w:t>
      </w:r>
    </w:p>
    <w:p w14:paraId="3E1A4E6C" w14:textId="77777777" w:rsidR="00D40529" w:rsidRPr="000C0F43" w:rsidRDefault="00D40529" w:rsidP="00D40529">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2"/>
          <w:szCs w:val="22"/>
        </w:rPr>
      </w:pPr>
      <w:r w:rsidRPr="000C0F43">
        <w:rPr>
          <w:rStyle w:val="Strong"/>
          <w:rFonts w:ascii="Segoe UI" w:eastAsiaTheme="majorEastAsia" w:hAnsi="Segoe UI" w:cs="Segoe UI"/>
          <w:color w:val="0D0D0D"/>
          <w:sz w:val="22"/>
          <w:szCs w:val="22"/>
          <w:bdr w:val="single" w:sz="2" w:space="0" w:color="E3E3E3" w:frame="1"/>
        </w:rPr>
        <w:t>Subscriptions or Licenses</w:t>
      </w:r>
      <w:r w:rsidRPr="000C0F43">
        <w:rPr>
          <w:rFonts w:ascii="Segoe UI" w:hAnsi="Segoe UI" w:cs="Segoe UI"/>
          <w:color w:val="0D0D0D"/>
          <w:sz w:val="22"/>
          <w:szCs w:val="22"/>
        </w:rPr>
        <w:t>: You'll need to subscribe to the telephony service and potentially purchase licenses or subscriptions for your users based on the required features and usage levels. Some providers offer flexible pricing plans based on the number of users, minutes, or specific features you need.</w:t>
      </w:r>
    </w:p>
    <w:p w14:paraId="123F47D9" w14:textId="77777777" w:rsidR="00D40529" w:rsidRPr="000C0F43" w:rsidRDefault="00D40529" w:rsidP="00D40529">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2"/>
          <w:szCs w:val="22"/>
        </w:rPr>
      </w:pPr>
      <w:r w:rsidRPr="000C0F43">
        <w:rPr>
          <w:rStyle w:val="Strong"/>
          <w:rFonts w:ascii="Segoe UI" w:eastAsiaTheme="majorEastAsia" w:hAnsi="Segoe UI" w:cs="Segoe UI"/>
          <w:color w:val="0D0D0D"/>
          <w:sz w:val="22"/>
          <w:szCs w:val="22"/>
          <w:bdr w:val="single" w:sz="2" w:space="0" w:color="E3E3E3" w:frame="1"/>
        </w:rPr>
        <w:t>Optional Add-ons</w:t>
      </w:r>
      <w:r w:rsidRPr="000C0F43">
        <w:rPr>
          <w:rFonts w:ascii="Segoe UI" w:hAnsi="Segoe UI" w:cs="Segoe UI"/>
          <w:color w:val="0D0D0D"/>
          <w:sz w:val="22"/>
          <w:szCs w:val="22"/>
        </w:rPr>
        <w:t>: Depending on your requirements, you may need to purchase additional add-ons or features offered by the telephony provider, such as advanced call analytics, call recording storage, integration with third-party CRM systems, etc.</w:t>
      </w:r>
    </w:p>
    <w:p w14:paraId="20B415AB" w14:textId="77777777" w:rsidR="00D40529" w:rsidRPr="000C0F43" w:rsidRDefault="00D40529" w:rsidP="00D40529">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2"/>
          <w:szCs w:val="22"/>
        </w:rPr>
      </w:pPr>
      <w:r w:rsidRPr="000C0F43">
        <w:rPr>
          <w:rStyle w:val="Strong"/>
          <w:rFonts w:ascii="Segoe UI" w:eastAsiaTheme="majorEastAsia" w:hAnsi="Segoe UI" w:cs="Segoe UI"/>
          <w:color w:val="0D0D0D"/>
          <w:sz w:val="22"/>
          <w:szCs w:val="22"/>
          <w:bdr w:val="single" w:sz="2" w:space="0" w:color="E3E3E3" w:frame="1"/>
        </w:rPr>
        <w:t>Salesforce Licenses</w:t>
      </w:r>
      <w:r w:rsidRPr="000C0F43">
        <w:rPr>
          <w:rFonts w:ascii="Segoe UI" w:hAnsi="Segoe UI" w:cs="Segoe UI"/>
          <w:color w:val="0D0D0D"/>
          <w:sz w:val="22"/>
          <w:szCs w:val="22"/>
        </w:rPr>
        <w:t>: Ensure that your Salesforce org has the necessary licenses and permissions to install and use the telephony integration app from the Salesforce AppExchange. Different Salesforce editions and license types may have limitations on the number of apps and custom integrations you can install.</w:t>
      </w:r>
    </w:p>
    <w:p w14:paraId="37AFFFB0" w14:textId="77777777" w:rsidR="00D40529" w:rsidRPr="000C0F43" w:rsidRDefault="00D40529" w:rsidP="00D40529">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2"/>
          <w:szCs w:val="22"/>
        </w:rPr>
      </w:pPr>
      <w:r w:rsidRPr="000C0F43">
        <w:rPr>
          <w:rStyle w:val="Strong"/>
          <w:rFonts w:ascii="Segoe UI" w:eastAsiaTheme="majorEastAsia" w:hAnsi="Segoe UI" w:cs="Segoe UI"/>
          <w:color w:val="0D0D0D"/>
          <w:sz w:val="22"/>
          <w:szCs w:val="22"/>
          <w:bdr w:val="single" w:sz="2" w:space="0" w:color="E3E3E3" w:frame="1"/>
        </w:rPr>
        <w:t>Implementation Services</w:t>
      </w:r>
      <w:r w:rsidRPr="000C0F43">
        <w:rPr>
          <w:rFonts w:ascii="Segoe UI" w:hAnsi="Segoe UI" w:cs="Segoe UI"/>
          <w:color w:val="0D0D0D"/>
          <w:sz w:val="22"/>
          <w:szCs w:val="22"/>
        </w:rPr>
        <w:t>: Depending on the complexity of the telephony integration and your organization's requirements, you may need to engage implementation services from the telephony provider or a certified Salesforce consulting partner to assist with setup, configuration, customization, and training.</w:t>
      </w:r>
    </w:p>
    <w:p w14:paraId="27D65CDA" w14:textId="77777777" w:rsidR="00D40529" w:rsidRPr="000C0F43" w:rsidRDefault="00D40529">
      <w:pPr>
        <w:rPr>
          <w:sz w:val="22"/>
          <w:szCs w:val="22"/>
        </w:rPr>
      </w:pPr>
    </w:p>
    <w:p w14:paraId="638FE365" w14:textId="345EE7A7" w:rsidR="00D40529" w:rsidRDefault="0060721C" w:rsidP="00C2649E">
      <w:pPr>
        <w:jc w:val="center"/>
        <w:rPr>
          <w:b/>
          <w:bCs/>
          <w:color w:val="0070C0"/>
          <w:sz w:val="22"/>
          <w:szCs w:val="22"/>
        </w:rPr>
      </w:pPr>
      <w:r>
        <w:rPr>
          <w:b/>
          <w:bCs/>
          <w:color w:val="0070C0"/>
          <w:sz w:val="22"/>
          <w:szCs w:val="22"/>
        </w:rPr>
        <w:t xml:space="preserve">Go with open </w:t>
      </w:r>
      <w:proofErr w:type="spellStart"/>
      <w:r>
        <w:rPr>
          <w:b/>
          <w:bCs/>
          <w:color w:val="0070C0"/>
          <w:sz w:val="22"/>
          <w:szCs w:val="22"/>
        </w:rPr>
        <w:t>cti</w:t>
      </w:r>
      <w:proofErr w:type="spellEnd"/>
      <w:r>
        <w:rPr>
          <w:b/>
          <w:bCs/>
          <w:color w:val="0070C0"/>
          <w:sz w:val="22"/>
          <w:szCs w:val="22"/>
        </w:rPr>
        <w:t xml:space="preserve"> or managed package</w:t>
      </w:r>
    </w:p>
    <w:p w14:paraId="6366543B" w14:textId="77777777" w:rsidR="00DC3FCF" w:rsidRDefault="00DC3FCF" w:rsidP="00C2649E">
      <w:pPr>
        <w:jc w:val="center"/>
        <w:rPr>
          <w:b/>
          <w:bCs/>
          <w:color w:val="0070C0"/>
          <w:sz w:val="22"/>
          <w:szCs w:val="22"/>
        </w:rPr>
      </w:pPr>
    </w:p>
    <w:p w14:paraId="6ECE2243" w14:textId="77777777" w:rsidR="00DC3FCF" w:rsidRDefault="00DC3FCF" w:rsidP="00C2649E">
      <w:pPr>
        <w:jc w:val="center"/>
        <w:rPr>
          <w:b/>
          <w:bCs/>
          <w:color w:val="0070C0"/>
          <w:sz w:val="22"/>
          <w:szCs w:val="22"/>
        </w:rPr>
      </w:pPr>
    </w:p>
    <w:p w14:paraId="68067BA9" w14:textId="77777777" w:rsidR="00DC3FCF" w:rsidRPr="000C0F43" w:rsidRDefault="00DC3FCF" w:rsidP="00C2649E">
      <w:pPr>
        <w:jc w:val="center"/>
        <w:rPr>
          <w:b/>
          <w:bCs/>
          <w:color w:val="0070C0"/>
          <w:sz w:val="22"/>
          <w:szCs w:val="22"/>
        </w:rPr>
      </w:pPr>
    </w:p>
    <w:p w14:paraId="616341A2" w14:textId="3BBCE7D1" w:rsidR="00D40529" w:rsidRPr="000C0F43" w:rsidRDefault="00C2649E" w:rsidP="00C2649E">
      <w:pPr>
        <w:jc w:val="center"/>
        <w:rPr>
          <w:rFonts w:ascii="Calibri" w:hAnsi="Calibri" w:cs="Calibri"/>
          <w:b/>
          <w:bCs/>
          <w:color w:val="0070C0"/>
          <w:sz w:val="22"/>
          <w:szCs w:val="22"/>
        </w:rPr>
      </w:pPr>
      <w:r w:rsidRPr="000C0F43">
        <w:rPr>
          <w:rFonts w:ascii="Calibri" w:hAnsi="Calibri" w:cs="Calibri"/>
          <w:b/>
          <w:bCs/>
          <w:color w:val="0070C0"/>
          <w:sz w:val="22"/>
          <w:szCs w:val="22"/>
        </w:rPr>
        <w:t>CTI (Computer Telephony Integration) in Salesforce</w:t>
      </w:r>
    </w:p>
    <w:p w14:paraId="49579783" w14:textId="222A0032" w:rsidR="00C2649E" w:rsidRPr="000C0F43" w:rsidRDefault="00C2649E" w:rsidP="00C2649E">
      <w:pPr>
        <w:jc w:val="center"/>
        <w:rPr>
          <w:rFonts w:ascii="Calibri" w:hAnsi="Calibri" w:cs="Calibri"/>
          <w:b/>
          <w:bCs/>
          <w:color w:val="0070C0"/>
          <w:sz w:val="22"/>
          <w:szCs w:val="22"/>
          <w:shd w:val="clear" w:color="auto" w:fill="FFFFFF"/>
        </w:rPr>
      </w:pPr>
      <w:r w:rsidRPr="000C0F43">
        <w:rPr>
          <w:rFonts w:ascii="Calibri" w:hAnsi="Calibri" w:cs="Calibri"/>
          <w:b/>
          <w:bCs/>
          <w:color w:val="0070C0"/>
          <w:sz w:val="22"/>
          <w:szCs w:val="22"/>
          <w:shd w:val="clear" w:color="auto" w:fill="FFFFFF"/>
        </w:rPr>
        <w:t>Enhancing Communication and Productivity</w:t>
      </w:r>
    </w:p>
    <w:p w14:paraId="6A53BE2D" w14:textId="3FE6FEC9" w:rsidR="00C2649E" w:rsidRPr="000C0F43" w:rsidRDefault="002452AA" w:rsidP="00C2649E">
      <w:pPr>
        <w:jc w:val="center"/>
        <w:rPr>
          <w:rFonts w:ascii="Calibri" w:hAnsi="Calibri" w:cs="Calibri"/>
          <w:b/>
          <w:bCs/>
          <w:color w:val="0070C0"/>
          <w:sz w:val="22"/>
          <w:szCs w:val="22"/>
        </w:rPr>
      </w:pPr>
      <w:r>
        <w:rPr>
          <w:rFonts w:ascii="Segoe UI" w:hAnsi="Segoe UI" w:cs="Segoe UI"/>
          <w:color w:val="0D0D0D"/>
          <w:shd w:val="clear" w:color="auto" w:fill="FFFFFF"/>
        </w:rPr>
        <w:lastRenderedPageBreak/>
        <w:t>CTI integration enables seamless communication between telephony systems (such as PBX systems or cloud-based telephony providers) and Salesforce, allowing organizations to manage and track customer interactions directly within the Salesforce platform.</w:t>
      </w:r>
    </w:p>
    <w:p w14:paraId="1D0A7EF7" w14:textId="673F8062" w:rsidR="00C2649E" w:rsidRPr="002452AA" w:rsidRDefault="00C2649E" w:rsidP="00C2649E">
      <w:pPr>
        <w:rPr>
          <w:rFonts w:ascii="Calibri" w:hAnsi="Calibri" w:cs="Calibri"/>
          <w:b/>
          <w:bCs/>
          <w:color w:val="FF0000"/>
          <w:sz w:val="32"/>
          <w:szCs w:val="32"/>
        </w:rPr>
      </w:pPr>
      <w:r w:rsidRPr="002452AA">
        <w:rPr>
          <w:rFonts w:ascii="Calibri" w:hAnsi="Calibri" w:cs="Calibri"/>
          <w:b/>
          <w:bCs/>
          <w:color w:val="FF0000"/>
          <w:sz w:val="32"/>
          <w:szCs w:val="32"/>
        </w:rPr>
        <w:t>Types of CTI integration:</w:t>
      </w:r>
    </w:p>
    <w:p w14:paraId="38AFBEFF" w14:textId="77777777" w:rsidR="00C2649E" w:rsidRPr="000C0F43" w:rsidRDefault="00C2649E" w:rsidP="00C2649E">
      <w:pPr>
        <w:pStyle w:val="ListParagraph"/>
        <w:numPr>
          <w:ilvl w:val="0"/>
          <w:numId w:val="2"/>
        </w:numPr>
        <w:rPr>
          <w:sz w:val="22"/>
          <w:szCs w:val="22"/>
        </w:rPr>
      </w:pPr>
      <w:r w:rsidRPr="000C0F43">
        <w:rPr>
          <w:sz w:val="22"/>
          <w:szCs w:val="22"/>
        </w:rPr>
        <w:t>Open CTI (Open Computer Telephony Integration)</w:t>
      </w:r>
    </w:p>
    <w:p w14:paraId="493F0ED5" w14:textId="21142F26" w:rsidR="00C2649E" w:rsidRPr="000C0F43" w:rsidRDefault="00C2649E" w:rsidP="00C2649E">
      <w:pPr>
        <w:pStyle w:val="ListParagraph"/>
        <w:numPr>
          <w:ilvl w:val="0"/>
          <w:numId w:val="2"/>
        </w:numPr>
        <w:rPr>
          <w:sz w:val="22"/>
          <w:szCs w:val="22"/>
        </w:rPr>
      </w:pPr>
      <w:r w:rsidRPr="000C0F43">
        <w:rPr>
          <w:sz w:val="22"/>
          <w:szCs w:val="22"/>
        </w:rPr>
        <w:t>Salesforce CRM Call Center</w:t>
      </w:r>
    </w:p>
    <w:p w14:paraId="1328E530" w14:textId="1E61980D" w:rsidR="00C2649E" w:rsidRPr="000C0F43" w:rsidRDefault="00C2649E" w:rsidP="00C2649E">
      <w:pPr>
        <w:pStyle w:val="ListParagraph"/>
        <w:numPr>
          <w:ilvl w:val="0"/>
          <w:numId w:val="2"/>
        </w:numPr>
        <w:rPr>
          <w:sz w:val="22"/>
          <w:szCs w:val="22"/>
        </w:rPr>
      </w:pPr>
      <w:r w:rsidRPr="000C0F43">
        <w:rPr>
          <w:sz w:val="22"/>
          <w:szCs w:val="22"/>
        </w:rPr>
        <w:t>Custom CTI Integrations</w:t>
      </w:r>
    </w:p>
    <w:p w14:paraId="38E153A2" w14:textId="22ED13D1" w:rsidR="00C2649E" w:rsidRPr="000C0F43" w:rsidRDefault="00C2649E" w:rsidP="00C2649E">
      <w:pPr>
        <w:pStyle w:val="ListParagraph"/>
        <w:numPr>
          <w:ilvl w:val="0"/>
          <w:numId w:val="2"/>
        </w:numPr>
        <w:rPr>
          <w:sz w:val="22"/>
          <w:szCs w:val="22"/>
        </w:rPr>
      </w:pPr>
      <w:r w:rsidRPr="000C0F43">
        <w:rPr>
          <w:sz w:val="22"/>
          <w:szCs w:val="22"/>
        </w:rPr>
        <w:t>Managed Package Integrations</w:t>
      </w:r>
    </w:p>
    <w:p w14:paraId="7908A814" w14:textId="5E1464A6" w:rsidR="002452AA" w:rsidRPr="002452AA" w:rsidRDefault="002452AA" w:rsidP="002452AA">
      <w:p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ind w:left="360"/>
        <w:rPr>
          <w:rFonts w:ascii="Segoe UI" w:eastAsia="Times New Roman" w:hAnsi="Segoe UI" w:cs="Segoe UI"/>
          <w:color w:val="0D0D0D"/>
          <w:kern w:val="0"/>
          <w14:ligatures w14:val="none"/>
        </w:rPr>
      </w:pPr>
      <w:r>
        <w:rPr>
          <w:rFonts w:ascii="Segoe UI" w:eastAsia="Times New Roman" w:hAnsi="Segoe UI" w:cs="Segoe UI"/>
          <w:b/>
          <w:bCs/>
          <w:color w:val="0D0D0D"/>
          <w:kern w:val="0"/>
          <w:bdr w:val="single" w:sz="2" w:space="0" w:color="E3E3E3" w:frame="1"/>
          <w14:ligatures w14:val="none"/>
        </w:rPr>
        <w:t>1.</w:t>
      </w:r>
      <w:r w:rsidRPr="002452AA">
        <w:rPr>
          <w:rFonts w:ascii="Segoe UI" w:eastAsia="Times New Roman" w:hAnsi="Segoe UI" w:cs="Segoe UI"/>
          <w:b/>
          <w:bCs/>
          <w:color w:val="0D0D0D"/>
          <w:kern w:val="0"/>
          <w:bdr w:val="single" w:sz="2" w:space="0" w:color="E3E3E3" w:frame="1"/>
          <w14:ligatures w14:val="none"/>
        </w:rPr>
        <w:t>Open CTI (Open Computer Telephony Integration)</w:t>
      </w:r>
      <w:r w:rsidRPr="002452AA">
        <w:rPr>
          <w:rFonts w:ascii="Segoe UI" w:eastAsia="Times New Roman" w:hAnsi="Segoe UI" w:cs="Segoe UI"/>
          <w:color w:val="0D0D0D"/>
          <w:kern w:val="0"/>
          <w14:ligatures w14:val="none"/>
        </w:rPr>
        <w:t>:</w:t>
      </w:r>
    </w:p>
    <w:p w14:paraId="5C251182" w14:textId="77777777" w:rsidR="002452AA" w:rsidRPr="002452AA" w:rsidRDefault="002452AA" w:rsidP="002452AA">
      <w:pPr>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2452AA">
        <w:rPr>
          <w:rFonts w:ascii="Segoe UI" w:eastAsia="Times New Roman" w:hAnsi="Segoe UI" w:cs="Segoe UI"/>
          <w:color w:val="0D0D0D"/>
          <w:kern w:val="0"/>
          <w14:ligatures w14:val="none"/>
        </w:rPr>
        <w:t>Open CTI is a flexible, standards-based framework provided by Salesforce for integrating telephony systems with Salesforce.</w:t>
      </w:r>
    </w:p>
    <w:p w14:paraId="151D8704" w14:textId="77777777" w:rsidR="002452AA" w:rsidRPr="002452AA" w:rsidRDefault="002452AA" w:rsidP="002452AA">
      <w:pPr>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2452AA">
        <w:rPr>
          <w:rFonts w:ascii="Segoe UI" w:eastAsia="Times New Roman" w:hAnsi="Segoe UI" w:cs="Segoe UI"/>
          <w:color w:val="0D0D0D"/>
          <w:kern w:val="0"/>
          <w14:ligatures w14:val="none"/>
        </w:rPr>
        <w:t>It allows developers to build custom CTI integrations using web technologies like JavaScript, HTML, and CSS.</w:t>
      </w:r>
    </w:p>
    <w:p w14:paraId="28D14F50" w14:textId="77777777" w:rsidR="002452AA" w:rsidRPr="002452AA" w:rsidRDefault="002452AA" w:rsidP="002452AA">
      <w:pPr>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2452AA">
        <w:rPr>
          <w:rFonts w:ascii="Segoe UI" w:eastAsia="Times New Roman" w:hAnsi="Segoe UI" w:cs="Segoe UI"/>
          <w:color w:val="0D0D0D"/>
          <w:kern w:val="0"/>
          <w14:ligatures w14:val="none"/>
        </w:rPr>
        <w:t>Open CTI supports integration with a wide range of telephony systems, including on-premises PBX systems, cloud-based telephony providers, and custom-built solutions.</w:t>
      </w:r>
    </w:p>
    <w:p w14:paraId="4E0896C4" w14:textId="77777777" w:rsidR="002D4844" w:rsidRPr="00004F6F" w:rsidRDefault="002452AA" w:rsidP="002D484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FF0000"/>
          <w:kern w:val="0"/>
          <w14:ligatures w14:val="none"/>
        </w:rPr>
      </w:pPr>
      <w:r w:rsidRPr="00004F6F">
        <w:rPr>
          <w:rFonts w:ascii="Segoe UI" w:eastAsia="Times New Roman" w:hAnsi="Segoe UI" w:cs="Segoe UI"/>
          <w:color w:val="FF0000"/>
          <w:kern w:val="0"/>
          <w14:ligatures w14:val="none"/>
        </w:rPr>
        <w:t>Developers can use the Salesforce CTI Toolkit to create custom softphone controls, call logging interfaces, screen pops, and other telephony features within Salesforce.</w:t>
      </w:r>
    </w:p>
    <w:p w14:paraId="2302996D" w14:textId="29A57BD9" w:rsidR="002D4844" w:rsidRPr="002452AA" w:rsidRDefault="002D4844" w:rsidP="002D484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2D4844">
        <w:rPr>
          <w:rFonts w:ascii="Segoe UI" w:eastAsia="Times New Roman" w:hAnsi="Segoe UI" w:cs="Segoe UI"/>
          <w:color w:val="0D0D0D"/>
          <w:kern w:val="0"/>
          <w14:ligatures w14:val="none"/>
        </w:rPr>
        <w:t xml:space="preserve">It is a cost-effective solution as </w:t>
      </w:r>
      <w:r w:rsidRPr="00004F6F">
        <w:rPr>
          <w:rFonts w:ascii="Segoe UI" w:eastAsia="Times New Roman" w:hAnsi="Segoe UI" w:cs="Segoe UI"/>
          <w:color w:val="FF0000"/>
          <w:kern w:val="0"/>
          <w14:ligatures w14:val="none"/>
        </w:rPr>
        <w:t xml:space="preserve">it doesn't require additional licensing fees, </w:t>
      </w:r>
      <w:r w:rsidRPr="002D4844">
        <w:rPr>
          <w:rFonts w:ascii="Segoe UI" w:eastAsia="Times New Roman" w:hAnsi="Segoe UI" w:cs="Segoe UI"/>
          <w:color w:val="0D0D0D"/>
          <w:kern w:val="0"/>
          <w14:ligatures w14:val="none"/>
        </w:rPr>
        <w:t>and it provides flexibility for customization and development.</w:t>
      </w:r>
    </w:p>
    <w:p w14:paraId="270DBB51" w14:textId="6AAA8FAB" w:rsidR="002452AA" w:rsidRPr="002452AA" w:rsidRDefault="002452AA" w:rsidP="002452AA">
      <w:p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ind w:left="360"/>
        <w:rPr>
          <w:rFonts w:ascii="Segoe UI" w:eastAsia="Times New Roman" w:hAnsi="Segoe UI" w:cs="Segoe UI"/>
          <w:color w:val="0D0D0D"/>
          <w:kern w:val="0"/>
          <w14:ligatures w14:val="none"/>
        </w:rPr>
      </w:pPr>
      <w:r>
        <w:rPr>
          <w:rFonts w:ascii="Segoe UI" w:eastAsia="Times New Roman" w:hAnsi="Segoe UI" w:cs="Segoe UI"/>
          <w:b/>
          <w:bCs/>
          <w:color w:val="0D0D0D"/>
          <w:kern w:val="0"/>
          <w:bdr w:val="single" w:sz="2" w:space="0" w:color="E3E3E3" w:frame="1"/>
          <w14:ligatures w14:val="none"/>
        </w:rPr>
        <w:t>2.</w:t>
      </w:r>
      <w:r w:rsidRPr="002452AA">
        <w:rPr>
          <w:rFonts w:ascii="Segoe UI" w:eastAsia="Times New Roman" w:hAnsi="Segoe UI" w:cs="Segoe UI"/>
          <w:b/>
          <w:bCs/>
          <w:color w:val="0D0D0D"/>
          <w:kern w:val="0"/>
          <w:bdr w:val="single" w:sz="2" w:space="0" w:color="E3E3E3" w:frame="1"/>
          <w14:ligatures w14:val="none"/>
        </w:rPr>
        <w:t>Salesforce CRM Call Center</w:t>
      </w:r>
      <w:r w:rsidRPr="002452AA">
        <w:rPr>
          <w:rFonts w:ascii="Segoe UI" w:eastAsia="Times New Roman" w:hAnsi="Segoe UI" w:cs="Segoe UI"/>
          <w:color w:val="0D0D0D"/>
          <w:kern w:val="0"/>
          <w14:ligatures w14:val="none"/>
        </w:rPr>
        <w:t>:</w:t>
      </w:r>
    </w:p>
    <w:p w14:paraId="54D7DBEE" w14:textId="77777777" w:rsidR="002452AA" w:rsidRPr="002452AA" w:rsidRDefault="002452AA" w:rsidP="002452AA">
      <w:pPr>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2452AA">
        <w:rPr>
          <w:rFonts w:ascii="Segoe UI" w:eastAsia="Times New Roman" w:hAnsi="Segoe UI" w:cs="Segoe UI"/>
          <w:color w:val="0D0D0D"/>
          <w:kern w:val="0"/>
          <w14:ligatures w14:val="none"/>
        </w:rPr>
        <w:t>Salesforce CRM Call Center is a built-in feature of Salesforce that allows organizations to set up and manage call centers directly within the Salesforce platform.</w:t>
      </w:r>
    </w:p>
    <w:p w14:paraId="781D2611" w14:textId="77777777" w:rsidR="002452AA" w:rsidRPr="002452AA" w:rsidRDefault="002452AA" w:rsidP="002452AA">
      <w:pPr>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2452AA">
        <w:rPr>
          <w:rFonts w:ascii="Segoe UI" w:eastAsia="Times New Roman" w:hAnsi="Segoe UI" w:cs="Segoe UI"/>
          <w:color w:val="0D0D0D"/>
          <w:kern w:val="0"/>
          <w14:ligatures w14:val="none"/>
        </w:rPr>
        <w:t>It provides pre-built integrations with select telephony service providers, enabling seamless integration with Salesforce out-of-the-box.</w:t>
      </w:r>
    </w:p>
    <w:p w14:paraId="114A5237" w14:textId="77777777" w:rsidR="002452AA" w:rsidRPr="00004F6F" w:rsidRDefault="002452AA" w:rsidP="002452AA">
      <w:pPr>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FF0000"/>
          <w:kern w:val="0"/>
          <w14:ligatures w14:val="none"/>
        </w:rPr>
      </w:pPr>
      <w:r w:rsidRPr="00004F6F">
        <w:rPr>
          <w:rFonts w:ascii="Segoe UI" w:eastAsia="Times New Roman" w:hAnsi="Segoe UI" w:cs="Segoe UI"/>
          <w:color w:val="FF0000"/>
          <w:kern w:val="0"/>
          <w14:ligatures w14:val="none"/>
        </w:rPr>
        <w:t>Salesforce CRM Call Center offers features such as click-to-dial, inbound call routing, screen pops, call logging, call queues, and real-time call monitoring.</w:t>
      </w:r>
    </w:p>
    <w:p w14:paraId="6B40BB27" w14:textId="77777777" w:rsidR="002452AA" w:rsidRPr="002452AA" w:rsidRDefault="002452AA" w:rsidP="002452AA">
      <w:pPr>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2452AA">
        <w:rPr>
          <w:rFonts w:ascii="Segoe UI" w:eastAsia="Times New Roman" w:hAnsi="Segoe UI" w:cs="Segoe UI"/>
          <w:color w:val="0D0D0D"/>
          <w:kern w:val="0"/>
          <w14:ligatures w14:val="none"/>
        </w:rPr>
        <w:t>Organizations can configure call center settings, call routing rules, and agent availability directly within Salesforce Setup.</w:t>
      </w:r>
    </w:p>
    <w:p w14:paraId="2D58C9B2" w14:textId="0BFD9B44" w:rsidR="002452AA" w:rsidRPr="002452AA" w:rsidRDefault="002452AA" w:rsidP="002452AA">
      <w:p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ind w:left="360"/>
        <w:rPr>
          <w:rFonts w:ascii="Segoe UI" w:eastAsia="Times New Roman" w:hAnsi="Segoe UI" w:cs="Segoe UI"/>
          <w:color w:val="0D0D0D"/>
          <w:kern w:val="0"/>
          <w14:ligatures w14:val="none"/>
        </w:rPr>
      </w:pPr>
      <w:r>
        <w:rPr>
          <w:rFonts w:ascii="Segoe UI" w:eastAsia="Times New Roman" w:hAnsi="Segoe UI" w:cs="Segoe UI"/>
          <w:b/>
          <w:bCs/>
          <w:color w:val="0D0D0D"/>
          <w:kern w:val="0"/>
          <w:bdr w:val="single" w:sz="2" w:space="0" w:color="E3E3E3" w:frame="1"/>
          <w14:ligatures w14:val="none"/>
        </w:rPr>
        <w:lastRenderedPageBreak/>
        <w:t>3.</w:t>
      </w:r>
      <w:r w:rsidRPr="002452AA">
        <w:rPr>
          <w:rFonts w:ascii="Segoe UI" w:eastAsia="Times New Roman" w:hAnsi="Segoe UI" w:cs="Segoe UI"/>
          <w:b/>
          <w:bCs/>
          <w:color w:val="0D0D0D"/>
          <w:kern w:val="0"/>
          <w:bdr w:val="single" w:sz="2" w:space="0" w:color="E3E3E3" w:frame="1"/>
          <w14:ligatures w14:val="none"/>
        </w:rPr>
        <w:t>Custom CTI Integrations</w:t>
      </w:r>
      <w:r w:rsidRPr="002452AA">
        <w:rPr>
          <w:rFonts w:ascii="Segoe UI" w:eastAsia="Times New Roman" w:hAnsi="Segoe UI" w:cs="Segoe UI"/>
          <w:color w:val="0D0D0D"/>
          <w:kern w:val="0"/>
          <w14:ligatures w14:val="none"/>
        </w:rPr>
        <w:t>:</w:t>
      </w:r>
    </w:p>
    <w:p w14:paraId="423E7553" w14:textId="77777777" w:rsidR="002452AA" w:rsidRPr="002452AA" w:rsidRDefault="002452AA" w:rsidP="002452AA">
      <w:pPr>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2452AA">
        <w:rPr>
          <w:rFonts w:ascii="Segoe UI" w:eastAsia="Times New Roman" w:hAnsi="Segoe UI" w:cs="Segoe UI"/>
          <w:color w:val="0D0D0D"/>
          <w:kern w:val="0"/>
          <w14:ligatures w14:val="none"/>
        </w:rPr>
        <w:t>Custom CTI integrations involve building bespoke telephony integrations tailored to the specific needs of an organization.</w:t>
      </w:r>
    </w:p>
    <w:p w14:paraId="7127CBD0" w14:textId="77777777" w:rsidR="002452AA" w:rsidRPr="002452AA" w:rsidRDefault="002452AA" w:rsidP="002452AA">
      <w:pPr>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2452AA">
        <w:rPr>
          <w:rFonts w:ascii="Segoe UI" w:eastAsia="Times New Roman" w:hAnsi="Segoe UI" w:cs="Segoe UI"/>
          <w:color w:val="0D0D0D"/>
          <w:kern w:val="0"/>
          <w14:ligatures w14:val="none"/>
        </w:rPr>
        <w:t>Developers can leverage Salesforce APIs (such as REST API, SOAP API) and third-party telephony APIs to create custom CTI solutions.</w:t>
      </w:r>
    </w:p>
    <w:p w14:paraId="1EC2E286" w14:textId="77777777" w:rsidR="002452AA" w:rsidRPr="002452AA" w:rsidRDefault="002452AA" w:rsidP="002452AA">
      <w:pPr>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2452AA">
        <w:rPr>
          <w:rFonts w:ascii="Segoe UI" w:eastAsia="Times New Roman" w:hAnsi="Segoe UI" w:cs="Segoe UI"/>
          <w:color w:val="0D0D0D"/>
          <w:kern w:val="0"/>
          <w14:ligatures w14:val="none"/>
        </w:rPr>
        <w:t>Custom CTI integrations offer flexibility and control over the integration process, allowing organizations to implement telephony features and workflows that are unique to their business requirements.</w:t>
      </w:r>
    </w:p>
    <w:p w14:paraId="3579012D" w14:textId="77777777" w:rsidR="002452AA" w:rsidRPr="002452AA" w:rsidRDefault="002452AA" w:rsidP="002452AA">
      <w:pPr>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2452AA">
        <w:rPr>
          <w:rFonts w:ascii="Segoe UI" w:eastAsia="Times New Roman" w:hAnsi="Segoe UI" w:cs="Segoe UI"/>
          <w:color w:val="0D0D0D"/>
          <w:kern w:val="0"/>
          <w14:ligatures w14:val="none"/>
        </w:rPr>
        <w:t>These integrations often involve building custom softphone controls, call logging mechanisms, screen pop handlers, and other telephony functionalities using Salesforce development tools (such as Apex, Visualforce, Lightning Web Components).</w:t>
      </w:r>
    </w:p>
    <w:p w14:paraId="7E2EF4A9" w14:textId="69719726" w:rsidR="002452AA" w:rsidRPr="002452AA" w:rsidRDefault="002452AA" w:rsidP="002452AA">
      <w:p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ind w:left="360"/>
        <w:rPr>
          <w:rFonts w:ascii="Segoe UI" w:eastAsia="Times New Roman" w:hAnsi="Segoe UI" w:cs="Segoe UI"/>
          <w:color w:val="0D0D0D"/>
          <w:kern w:val="0"/>
          <w14:ligatures w14:val="none"/>
        </w:rPr>
      </w:pPr>
      <w:r>
        <w:rPr>
          <w:rFonts w:ascii="Segoe UI" w:eastAsia="Times New Roman" w:hAnsi="Segoe UI" w:cs="Segoe UI"/>
          <w:b/>
          <w:bCs/>
          <w:color w:val="0D0D0D"/>
          <w:kern w:val="0"/>
          <w:bdr w:val="single" w:sz="2" w:space="0" w:color="E3E3E3" w:frame="1"/>
          <w14:ligatures w14:val="none"/>
        </w:rPr>
        <w:t>4.</w:t>
      </w:r>
      <w:r w:rsidRPr="002452AA">
        <w:rPr>
          <w:rFonts w:ascii="Segoe UI" w:eastAsia="Times New Roman" w:hAnsi="Segoe UI" w:cs="Segoe UI"/>
          <w:b/>
          <w:bCs/>
          <w:color w:val="0D0D0D"/>
          <w:kern w:val="0"/>
          <w:bdr w:val="single" w:sz="2" w:space="0" w:color="E3E3E3" w:frame="1"/>
          <w14:ligatures w14:val="none"/>
        </w:rPr>
        <w:t>Managed Package Integrations</w:t>
      </w:r>
      <w:r w:rsidRPr="002452AA">
        <w:rPr>
          <w:rFonts w:ascii="Segoe UI" w:eastAsia="Times New Roman" w:hAnsi="Segoe UI" w:cs="Segoe UI"/>
          <w:color w:val="0D0D0D"/>
          <w:kern w:val="0"/>
          <w14:ligatures w14:val="none"/>
        </w:rPr>
        <w:t>:</w:t>
      </w:r>
    </w:p>
    <w:p w14:paraId="6A6CE503" w14:textId="77777777" w:rsidR="002452AA" w:rsidRPr="002452AA" w:rsidRDefault="002452AA" w:rsidP="002452AA">
      <w:pPr>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2452AA">
        <w:rPr>
          <w:rFonts w:ascii="Segoe UI" w:eastAsia="Times New Roman" w:hAnsi="Segoe UI" w:cs="Segoe UI"/>
          <w:color w:val="0D0D0D"/>
          <w:kern w:val="0"/>
          <w14:ligatures w14:val="none"/>
        </w:rPr>
        <w:t>Managed packages available on the Salesforce AppExchange provide pre-built CTI integrations with popular telephony service providers.</w:t>
      </w:r>
    </w:p>
    <w:p w14:paraId="6E9A9A66" w14:textId="77777777" w:rsidR="002452AA" w:rsidRPr="00004F6F" w:rsidRDefault="002452AA" w:rsidP="002452AA">
      <w:pPr>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FF0000"/>
          <w:kern w:val="0"/>
          <w14:ligatures w14:val="none"/>
        </w:rPr>
      </w:pPr>
      <w:r w:rsidRPr="002452AA">
        <w:rPr>
          <w:rFonts w:ascii="Segoe UI" w:eastAsia="Times New Roman" w:hAnsi="Segoe UI" w:cs="Segoe UI"/>
          <w:color w:val="0D0D0D"/>
          <w:kern w:val="0"/>
          <w14:ligatures w14:val="none"/>
        </w:rPr>
        <w:t xml:space="preserve">These packages typically </w:t>
      </w:r>
      <w:r w:rsidRPr="00004F6F">
        <w:rPr>
          <w:rFonts w:ascii="Segoe UI" w:eastAsia="Times New Roman" w:hAnsi="Segoe UI" w:cs="Segoe UI"/>
          <w:color w:val="FF0000"/>
          <w:kern w:val="0"/>
          <w14:ligatures w14:val="none"/>
        </w:rPr>
        <w:t>offer ready-to-use CTI solutions that can be easily installed and configured in Salesforce orgs.</w:t>
      </w:r>
    </w:p>
    <w:p w14:paraId="3C2233FD" w14:textId="77777777" w:rsidR="002452AA" w:rsidRPr="002452AA" w:rsidRDefault="002452AA" w:rsidP="002452AA">
      <w:pPr>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2452AA">
        <w:rPr>
          <w:rFonts w:ascii="Segoe UI" w:eastAsia="Times New Roman" w:hAnsi="Segoe UI" w:cs="Segoe UI"/>
          <w:color w:val="0D0D0D"/>
          <w:kern w:val="0"/>
          <w14:ligatures w14:val="none"/>
        </w:rPr>
        <w:t>Managed package integrations may offer features such as click-to-dial, call logging, screen pops, call center dashboards, and integration with Salesforce data.</w:t>
      </w:r>
    </w:p>
    <w:p w14:paraId="31011563" w14:textId="77777777" w:rsidR="002D4844" w:rsidRDefault="002452AA" w:rsidP="002D484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2452AA">
        <w:rPr>
          <w:rFonts w:ascii="Segoe UI" w:eastAsia="Times New Roman" w:hAnsi="Segoe UI" w:cs="Segoe UI"/>
          <w:color w:val="0D0D0D"/>
          <w:kern w:val="0"/>
          <w14:ligatures w14:val="none"/>
        </w:rPr>
        <w:t>Organizations can choose from a variety of managed packages based on their telephony requirements, budget, and scalability needs.</w:t>
      </w:r>
    </w:p>
    <w:p w14:paraId="56449FD8" w14:textId="319E168B" w:rsidR="002D4844" w:rsidRPr="002452AA" w:rsidRDefault="002D4844" w:rsidP="002D484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2D4844">
        <w:rPr>
          <w:rFonts w:ascii="Segoe UI" w:eastAsia="Times New Roman" w:hAnsi="Segoe UI" w:cs="Segoe UI"/>
          <w:color w:val="0D0D0D"/>
          <w:kern w:val="0"/>
          <w14:ligatures w14:val="none"/>
        </w:rPr>
        <w:t>Pay attention to user reviews, ratings, and customer feedback to assess the reliability and suitability of the managed package for your organization's needs.</w:t>
      </w:r>
    </w:p>
    <w:p w14:paraId="7C2761EA" w14:textId="2C07EA4D" w:rsidR="0060721C" w:rsidRDefault="0060721C" w:rsidP="00C2649E">
      <w:pPr>
        <w:rPr>
          <w:rFonts w:ascii="Segoe UI" w:hAnsi="Segoe UI" w:cs="Segoe UI"/>
          <w:color w:val="0D0D0D"/>
          <w:shd w:val="clear" w:color="auto" w:fill="FFFFFF"/>
        </w:rPr>
      </w:pPr>
    </w:p>
    <w:p w14:paraId="28C3EF61" w14:textId="3296EB79" w:rsidR="00CC458A" w:rsidRDefault="002452AA" w:rsidP="00C2649E">
      <w:pPr>
        <w:rPr>
          <w:rStyle w:val="Strong"/>
          <w:rFonts w:ascii="Segoe UI" w:hAnsi="Segoe UI" w:cs="Segoe UI"/>
          <w:color w:val="FF0000"/>
          <w:bdr w:val="single" w:sz="2" w:space="0" w:color="E3E3E3" w:frame="1"/>
          <w:shd w:val="clear" w:color="auto" w:fill="FFFFFF"/>
        </w:rPr>
      </w:pPr>
      <w:r w:rsidRPr="002452AA">
        <w:rPr>
          <w:rStyle w:val="Strong"/>
          <w:rFonts w:ascii="Segoe UI" w:hAnsi="Segoe UI" w:cs="Segoe UI"/>
          <w:color w:val="FF0000"/>
          <w:bdr w:val="single" w:sz="2" w:space="0" w:color="E3E3E3" w:frame="1"/>
          <w:shd w:val="clear" w:color="auto" w:fill="FFFFFF"/>
        </w:rPr>
        <w:t>CTI Integration Process:</w:t>
      </w:r>
    </w:p>
    <w:p w14:paraId="6211B698" w14:textId="77777777" w:rsidR="002452AA" w:rsidRPr="002452AA" w:rsidRDefault="002452AA" w:rsidP="002452AA">
      <w:pPr>
        <w:numPr>
          <w:ilvl w:val="0"/>
          <w:numId w:val="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2452AA">
        <w:rPr>
          <w:rFonts w:ascii="Segoe UI" w:eastAsia="Times New Roman" w:hAnsi="Segoe UI" w:cs="Segoe UI"/>
          <w:color w:val="0D0D0D"/>
          <w:kern w:val="0"/>
          <w14:ligatures w14:val="none"/>
        </w:rPr>
        <w:t>Telephony Service Provider selection</w:t>
      </w:r>
    </w:p>
    <w:p w14:paraId="5C96DD41" w14:textId="726B3AEC" w:rsidR="002452AA" w:rsidRPr="002452AA" w:rsidRDefault="002452AA" w:rsidP="002452AA">
      <w:pPr>
        <w:numPr>
          <w:ilvl w:val="0"/>
          <w:numId w:val="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2452AA">
        <w:rPr>
          <w:rFonts w:ascii="Segoe UI" w:eastAsia="Times New Roman" w:hAnsi="Segoe UI" w:cs="Segoe UI"/>
          <w:color w:val="0D0D0D"/>
          <w:kern w:val="0"/>
          <w14:ligatures w14:val="none"/>
        </w:rPr>
        <w:t>Connected App creation in Salesforce.</w:t>
      </w:r>
    </w:p>
    <w:p w14:paraId="22B2E001" w14:textId="77777777" w:rsidR="002452AA" w:rsidRPr="002452AA" w:rsidRDefault="002452AA" w:rsidP="002452AA">
      <w:pPr>
        <w:numPr>
          <w:ilvl w:val="0"/>
          <w:numId w:val="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2452AA">
        <w:rPr>
          <w:rFonts w:ascii="Segoe UI" w:eastAsia="Times New Roman" w:hAnsi="Segoe UI" w:cs="Segoe UI"/>
          <w:color w:val="0D0D0D"/>
          <w:kern w:val="0"/>
          <w14:ligatures w14:val="none"/>
        </w:rPr>
        <w:t>Authentication with the telephony provider's API</w:t>
      </w:r>
    </w:p>
    <w:p w14:paraId="43485497" w14:textId="77777777" w:rsidR="002452AA" w:rsidRPr="002452AA" w:rsidRDefault="002452AA" w:rsidP="002452AA">
      <w:pPr>
        <w:numPr>
          <w:ilvl w:val="0"/>
          <w:numId w:val="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2452AA">
        <w:rPr>
          <w:rFonts w:ascii="Segoe UI" w:eastAsia="Times New Roman" w:hAnsi="Segoe UI" w:cs="Segoe UI"/>
          <w:color w:val="0D0D0D"/>
          <w:kern w:val="0"/>
          <w14:ligatures w14:val="none"/>
        </w:rPr>
        <w:t>Building custom CTI components or using pre-built solutions</w:t>
      </w:r>
    </w:p>
    <w:p w14:paraId="48E1F09C" w14:textId="77777777" w:rsidR="002452AA" w:rsidRPr="002452AA" w:rsidRDefault="002452AA" w:rsidP="002452AA">
      <w:pPr>
        <w:numPr>
          <w:ilvl w:val="0"/>
          <w:numId w:val="8"/>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2452AA">
        <w:rPr>
          <w:rFonts w:ascii="Segoe UI" w:eastAsia="Times New Roman" w:hAnsi="Segoe UI" w:cs="Segoe UI"/>
          <w:color w:val="0D0D0D"/>
          <w:kern w:val="0"/>
          <w14:ligatures w14:val="none"/>
        </w:rPr>
        <w:lastRenderedPageBreak/>
        <w:t>Testing and deployment</w:t>
      </w:r>
    </w:p>
    <w:p w14:paraId="29A05DE6" w14:textId="77777777" w:rsidR="002452AA" w:rsidRPr="002452AA" w:rsidRDefault="002452AA" w:rsidP="00C2649E">
      <w:pPr>
        <w:rPr>
          <w:rFonts w:ascii="Segoe UI" w:hAnsi="Segoe UI" w:cs="Segoe UI"/>
          <w:color w:val="FF0000"/>
          <w:shd w:val="clear" w:color="auto" w:fill="FFFFFF"/>
        </w:rPr>
      </w:pPr>
    </w:p>
    <w:p w14:paraId="51C1D556" w14:textId="142219AA" w:rsidR="00CC458A" w:rsidRPr="002452AA" w:rsidRDefault="00CC458A" w:rsidP="00C2649E">
      <w:pPr>
        <w:rPr>
          <w:rFonts w:ascii="Segoe UI" w:hAnsi="Segoe UI" w:cs="Segoe UI"/>
          <w:b/>
          <w:bCs/>
          <w:color w:val="FF0000"/>
          <w:shd w:val="clear" w:color="auto" w:fill="FFFFFF"/>
        </w:rPr>
      </w:pPr>
      <w:r w:rsidRPr="002452AA">
        <w:rPr>
          <w:rFonts w:ascii="Segoe UI" w:hAnsi="Segoe UI" w:cs="Segoe UI"/>
          <w:b/>
          <w:bCs/>
          <w:color w:val="FF0000"/>
          <w:shd w:val="clear" w:color="auto" w:fill="FFFFFF"/>
        </w:rPr>
        <w:t>Features Supported by CTI:</w:t>
      </w:r>
    </w:p>
    <w:p w14:paraId="4E134E51" w14:textId="5C95FAC4" w:rsidR="00CC458A" w:rsidRPr="00CC458A" w:rsidRDefault="00CC458A" w:rsidP="00CC458A">
      <w:pPr>
        <w:rPr>
          <w:b/>
          <w:bCs/>
          <w:sz w:val="22"/>
          <w:szCs w:val="22"/>
        </w:rPr>
      </w:pPr>
      <w:r>
        <w:rPr>
          <w:b/>
          <w:bCs/>
          <w:sz w:val="22"/>
          <w:szCs w:val="22"/>
        </w:rPr>
        <w:t>1.</w:t>
      </w:r>
      <w:r w:rsidRPr="00CC458A">
        <w:rPr>
          <w:b/>
          <w:bCs/>
          <w:sz w:val="22"/>
          <w:szCs w:val="22"/>
        </w:rPr>
        <w:t>Click-to-Dial Functionality:</w:t>
      </w:r>
    </w:p>
    <w:p w14:paraId="55B0653F" w14:textId="1EF708AD" w:rsidR="00CC458A" w:rsidRPr="00CC458A" w:rsidRDefault="00CC458A" w:rsidP="00CC458A">
      <w:pPr>
        <w:rPr>
          <w:sz w:val="22"/>
          <w:szCs w:val="22"/>
        </w:rPr>
      </w:pPr>
      <w:r w:rsidRPr="00CC458A">
        <w:rPr>
          <w:sz w:val="22"/>
          <w:szCs w:val="22"/>
        </w:rPr>
        <w:t>Users can initiate outbound calls directly from within Salesforce by clicking on phone numbers within records.</w:t>
      </w:r>
    </w:p>
    <w:p w14:paraId="6B290A56" w14:textId="2E961D86" w:rsidR="00CC458A" w:rsidRPr="00CC458A" w:rsidRDefault="00CC458A" w:rsidP="00CC458A">
      <w:pPr>
        <w:rPr>
          <w:b/>
          <w:bCs/>
          <w:sz w:val="22"/>
          <w:szCs w:val="22"/>
        </w:rPr>
      </w:pPr>
      <w:r>
        <w:rPr>
          <w:b/>
          <w:bCs/>
          <w:sz w:val="22"/>
          <w:szCs w:val="22"/>
        </w:rPr>
        <w:t>2.</w:t>
      </w:r>
      <w:r w:rsidRPr="00CC458A">
        <w:rPr>
          <w:b/>
          <w:bCs/>
          <w:sz w:val="22"/>
          <w:szCs w:val="22"/>
        </w:rPr>
        <w:t xml:space="preserve">Inbound Call Handling: </w:t>
      </w:r>
    </w:p>
    <w:p w14:paraId="207E6707" w14:textId="2E9DF4E2" w:rsidR="00CC458A" w:rsidRPr="00CC458A" w:rsidRDefault="00CC458A" w:rsidP="00CC458A">
      <w:pPr>
        <w:rPr>
          <w:sz w:val="22"/>
          <w:szCs w:val="22"/>
        </w:rPr>
      </w:pPr>
      <w:r w:rsidRPr="00CC458A">
        <w:rPr>
          <w:sz w:val="22"/>
          <w:szCs w:val="22"/>
        </w:rPr>
        <w:t>call received by an agent, showcases customer related information based on phone number.</w:t>
      </w:r>
    </w:p>
    <w:p w14:paraId="2C432CAB" w14:textId="61DC7B91" w:rsidR="00CC458A" w:rsidRPr="00CC458A" w:rsidRDefault="00CC458A" w:rsidP="00CC458A">
      <w:pPr>
        <w:rPr>
          <w:b/>
          <w:bCs/>
          <w:sz w:val="22"/>
          <w:szCs w:val="22"/>
        </w:rPr>
      </w:pPr>
      <w:r w:rsidRPr="00CC458A">
        <w:rPr>
          <w:b/>
          <w:bCs/>
          <w:sz w:val="22"/>
          <w:szCs w:val="22"/>
        </w:rPr>
        <w:t>3.Call Logging and Activity Tracking:</w:t>
      </w:r>
    </w:p>
    <w:p w14:paraId="28156DA5" w14:textId="77777777" w:rsidR="00CC458A" w:rsidRPr="00CC458A" w:rsidRDefault="00CC458A" w:rsidP="00CC458A">
      <w:pPr>
        <w:rPr>
          <w:sz w:val="22"/>
          <w:szCs w:val="22"/>
        </w:rPr>
      </w:pPr>
      <w:r w:rsidRPr="00CC458A">
        <w:rPr>
          <w:sz w:val="22"/>
          <w:szCs w:val="22"/>
        </w:rPr>
        <w:t>call duration, call outcomes, and any notes entered by the agent during the call are recorded.</w:t>
      </w:r>
    </w:p>
    <w:p w14:paraId="591C1E65" w14:textId="7FA4564C" w:rsidR="00CC458A" w:rsidRPr="00CC458A" w:rsidRDefault="00CC458A" w:rsidP="00CC458A">
      <w:pPr>
        <w:rPr>
          <w:b/>
          <w:bCs/>
          <w:sz w:val="22"/>
          <w:szCs w:val="22"/>
        </w:rPr>
      </w:pPr>
      <w:r w:rsidRPr="00CC458A">
        <w:rPr>
          <w:b/>
          <w:bCs/>
          <w:sz w:val="22"/>
          <w:szCs w:val="22"/>
        </w:rPr>
        <w:t xml:space="preserve">4.Screen Pop on Incoming Calls: </w:t>
      </w:r>
    </w:p>
    <w:p w14:paraId="26C6DF29" w14:textId="38AA178E" w:rsidR="00CC458A" w:rsidRPr="00CC458A" w:rsidRDefault="00CC458A" w:rsidP="00CC458A">
      <w:pPr>
        <w:rPr>
          <w:sz w:val="22"/>
          <w:szCs w:val="22"/>
        </w:rPr>
      </w:pPr>
      <w:r w:rsidRPr="00CC458A">
        <w:rPr>
          <w:sz w:val="22"/>
          <w:szCs w:val="22"/>
        </w:rPr>
        <w:t>The screen pop feature dynamically displays the caller's information in a pop-up window when an incoming call is received.</w:t>
      </w:r>
    </w:p>
    <w:p w14:paraId="366BF2E6" w14:textId="3F43E68A" w:rsidR="00CC458A" w:rsidRPr="00CC458A" w:rsidRDefault="00CC458A" w:rsidP="00CC458A">
      <w:pPr>
        <w:rPr>
          <w:b/>
          <w:bCs/>
          <w:sz w:val="22"/>
          <w:szCs w:val="22"/>
        </w:rPr>
      </w:pPr>
      <w:r>
        <w:rPr>
          <w:b/>
          <w:bCs/>
          <w:sz w:val="22"/>
          <w:szCs w:val="22"/>
        </w:rPr>
        <w:t>5.</w:t>
      </w:r>
      <w:r w:rsidRPr="00CC458A">
        <w:rPr>
          <w:b/>
          <w:bCs/>
          <w:sz w:val="22"/>
          <w:szCs w:val="22"/>
        </w:rPr>
        <w:t>Call Transfer and Conference:</w:t>
      </w:r>
    </w:p>
    <w:p w14:paraId="7AB7CF21" w14:textId="7B1821B5" w:rsidR="00CC458A" w:rsidRPr="00CC458A" w:rsidRDefault="00CC458A" w:rsidP="00CC458A">
      <w:pPr>
        <w:rPr>
          <w:sz w:val="22"/>
          <w:szCs w:val="22"/>
        </w:rPr>
      </w:pPr>
      <w:r w:rsidRPr="00CC458A">
        <w:rPr>
          <w:sz w:val="22"/>
          <w:szCs w:val="22"/>
        </w:rPr>
        <w:t xml:space="preserve">Showcase the ability to transfer calls to other agents or departments directly from within </w:t>
      </w:r>
      <w:r w:rsidR="003D2E0A" w:rsidRPr="00CC458A">
        <w:rPr>
          <w:sz w:val="22"/>
          <w:szCs w:val="22"/>
        </w:rPr>
        <w:t>Salesforce. Optionally</w:t>
      </w:r>
      <w:r w:rsidRPr="00CC458A">
        <w:rPr>
          <w:sz w:val="22"/>
          <w:szCs w:val="22"/>
        </w:rPr>
        <w:t>, demonstrate conference calling functionality if supported by the CTI integration.</w:t>
      </w:r>
    </w:p>
    <w:p w14:paraId="78921C1F" w14:textId="57820363" w:rsidR="00CC458A" w:rsidRPr="00CC458A" w:rsidRDefault="00CC458A" w:rsidP="00CC458A">
      <w:pPr>
        <w:rPr>
          <w:b/>
          <w:bCs/>
          <w:sz w:val="22"/>
          <w:szCs w:val="22"/>
        </w:rPr>
      </w:pPr>
      <w:r>
        <w:rPr>
          <w:b/>
          <w:bCs/>
          <w:sz w:val="22"/>
          <w:szCs w:val="22"/>
        </w:rPr>
        <w:t>6.</w:t>
      </w:r>
      <w:r w:rsidRPr="00CC458A">
        <w:rPr>
          <w:b/>
          <w:bCs/>
          <w:sz w:val="22"/>
          <w:szCs w:val="22"/>
        </w:rPr>
        <w:t>Call Center Dashboard:</w:t>
      </w:r>
    </w:p>
    <w:p w14:paraId="11EC9568" w14:textId="184DCA46" w:rsidR="00CC458A" w:rsidRDefault="00CC458A" w:rsidP="00CC458A">
      <w:pPr>
        <w:rPr>
          <w:sz w:val="22"/>
          <w:szCs w:val="22"/>
        </w:rPr>
      </w:pPr>
      <w:r w:rsidRPr="00CC458A">
        <w:rPr>
          <w:sz w:val="22"/>
          <w:szCs w:val="22"/>
        </w:rPr>
        <w:t>which displays real-time metrics such as call volume, agent availability, average wait time, etc.</w:t>
      </w:r>
    </w:p>
    <w:p w14:paraId="2B3FE24F" w14:textId="77777777" w:rsidR="003D2E0A" w:rsidRPr="003D2E0A" w:rsidRDefault="003D2E0A" w:rsidP="003D2E0A">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FF0000"/>
          <w:kern w:val="0"/>
          <w14:ligatures w14:val="none"/>
        </w:rPr>
      </w:pPr>
      <w:r w:rsidRPr="003D2E0A">
        <w:rPr>
          <w:rFonts w:ascii="Segoe UI" w:eastAsia="Times New Roman" w:hAnsi="Segoe UI" w:cs="Segoe UI"/>
          <w:b/>
          <w:bCs/>
          <w:color w:val="FF0000"/>
          <w:kern w:val="0"/>
          <w:bdr w:val="single" w:sz="2" w:space="0" w:color="E3E3E3" w:frame="1"/>
          <w14:ligatures w14:val="none"/>
        </w:rPr>
        <w:t>Benefits of CTI Integrations in Salesforce:</w:t>
      </w:r>
    </w:p>
    <w:p w14:paraId="4CD9CBE3" w14:textId="77777777" w:rsidR="003D2E0A" w:rsidRPr="003D2E0A" w:rsidRDefault="003D2E0A" w:rsidP="003D2E0A">
      <w:pPr>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3D2E0A">
        <w:rPr>
          <w:rFonts w:ascii="Segoe UI" w:eastAsia="Times New Roman" w:hAnsi="Segoe UI" w:cs="Segoe UI"/>
          <w:color w:val="0D0D0D"/>
          <w:kern w:val="0"/>
          <w14:ligatures w14:val="none"/>
        </w:rPr>
        <w:t>Enhanced Communication and Collaboration</w:t>
      </w:r>
    </w:p>
    <w:p w14:paraId="5A6F9F7A" w14:textId="77777777" w:rsidR="003D2E0A" w:rsidRPr="003D2E0A" w:rsidRDefault="003D2E0A" w:rsidP="003D2E0A">
      <w:pPr>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3D2E0A">
        <w:rPr>
          <w:rFonts w:ascii="Segoe UI" w:eastAsia="Times New Roman" w:hAnsi="Segoe UI" w:cs="Segoe UI"/>
          <w:color w:val="0D0D0D"/>
          <w:kern w:val="0"/>
          <w14:ligatures w14:val="none"/>
        </w:rPr>
        <w:t>Improved Customer Service and Support</w:t>
      </w:r>
    </w:p>
    <w:p w14:paraId="0745E743" w14:textId="77777777" w:rsidR="003D2E0A" w:rsidRPr="003D2E0A" w:rsidRDefault="003D2E0A" w:rsidP="003D2E0A">
      <w:pPr>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3D2E0A">
        <w:rPr>
          <w:rFonts w:ascii="Segoe UI" w:eastAsia="Times New Roman" w:hAnsi="Segoe UI" w:cs="Segoe UI"/>
          <w:color w:val="0D0D0D"/>
          <w:kern w:val="0"/>
          <w14:ligatures w14:val="none"/>
        </w:rPr>
        <w:t>Streamlined Business Processes and Workflows</w:t>
      </w:r>
    </w:p>
    <w:p w14:paraId="1FC5A3F3" w14:textId="77777777" w:rsidR="003D2E0A" w:rsidRPr="003D2E0A" w:rsidRDefault="003D2E0A" w:rsidP="003D2E0A">
      <w:pPr>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3D2E0A">
        <w:rPr>
          <w:rFonts w:ascii="Segoe UI" w:eastAsia="Times New Roman" w:hAnsi="Segoe UI" w:cs="Segoe UI"/>
          <w:color w:val="0D0D0D"/>
          <w:kern w:val="0"/>
          <w14:ligatures w14:val="none"/>
        </w:rPr>
        <w:t>Increased Productivity and Efficiency</w:t>
      </w:r>
    </w:p>
    <w:p w14:paraId="7C2F5400" w14:textId="77777777" w:rsidR="003D2E0A" w:rsidRPr="003D2E0A" w:rsidRDefault="003D2E0A" w:rsidP="003D2E0A">
      <w:pPr>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3D2E0A">
        <w:rPr>
          <w:rFonts w:ascii="Segoe UI" w:eastAsia="Times New Roman" w:hAnsi="Segoe UI" w:cs="Segoe UI"/>
          <w:color w:val="0D0D0D"/>
          <w:kern w:val="0"/>
          <w14:ligatures w14:val="none"/>
        </w:rPr>
        <w:t>Real-time Insights and Analytics</w:t>
      </w:r>
    </w:p>
    <w:p w14:paraId="00D08A39" w14:textId="7D0127C1" w:rsidR="003D2E0A" w:rsidRDefault="002A7A96" w:rsidP="00CC458A">
      <w:pPr>
        <w:rPr>
          <w:sz w:val="22"/>
          <w:szCs w:val="22"/>
        </w:rPr>
      </w:pPr>
      <w:r>
        <w:rPr>
          <w:sz w:val="22"/>
          <w:szCs w:val="22"/>
        </w:rPr>
        <w:t>Steps from video to configure app:</w:t>
      </w:r>
    </w:p>
    <w:p w14:paraId="483CD08F" w14:textId="2273D87B" w:rsidR="002A7A96" w:rsidRDefault="002A7A96" w:rsidP="00CC458A">
      <w:pPr>
        <w:rPr>
          <w:sz w:val="22"/>
          <w:szCs w:val="22"/>
        </w:rPr>
      </w:pPr>
      <w:r>
        <w:rPr>
          <w:sz w:val="22"/>
          <w:szCs w:val="22"/>
        </w:rPr>
        <w:t>Install open CTI package</w:t>
      </w:r>
    </w:p>
    <w:p w14:paraId="52282E0E" w14:textId="4232F04F" w:rsidR="002A7A96" w:rsidRDefault="002A7A96" w:rsidP="00CC458A">
      <w:pPr>
        <w:rPr>
          <w:sz w:val="22"/>
          <w:szCs w:val="22"/>
        </w:rPr>
      </w:pPr>
      <w:r>
        <w:rPr>
          <w:sz w:val="22"/>
          <w:szCs w:val="22"/>
        </w:rPr>
        <w:t xml:space="preserve">You will see call center in that add service </w:t>
      </w:r>
      <w:proofErr w:type="spellStart"/>
      <w:r>
        <w:rPr>
          <w:sz w:val="22"/>
          <w:szCs w:val="22"/>
        </w:rPr>
        <w:t>provdider</w:t>
      </w:r>
      <w:proofErr w:type="spellEnd"/>
      <w:r>
        <w:rPr>
          <w:sz w:val="22"/>
          <w:szCs w:val="22"/>
        </w:rPr>
        <w:t xml:space="preserve"> </w:t>
      </w:r>
      <w:proofErr w:type="spellStart"/>
      <w:r>
        <w:rPr>
          <w:sz w:val="22"/>
          <w:szCs w:val="22"/>
        </w:rPr>
        <w:t>url</w:t>
      </w:r>
      <w:proofErr w:type="spellEnd"/>
      <w:r>
        <w:rPr>
          <w:sz w:val="22"/>
          <w:szCs w:val="22"/>
        </w:rPr>
        <w:t xml:space="preserve"> and </w:t>
      </w:r>
      <w:proofErr w:type="spellStart"/>
      <w:r>
        <w:rPr>
          <w:sz w:val="22"/>
          <w:szCs w:val="22"/>
        </w:rPr>
        <w:t>asigin</w:t>
      </w:r>
      <w:proofErr w:type="spellEnd"/>
      <w:r>
        <w:rPr>
          <w:sz w:val="22"/>
          <w:szCs w:val="22"/>
        </w:rPr>
        <w:t xml:space="preserve"> user if needed</w:t>
      </w:r>
    </w:p>
    <w:p w14:paraId="7284F1FE" w14:textId="25B1B7E6" w:rsidR="002A7A96" w:rsidRDefault="002A7A96" w:rsidP="00CC458A">
      <w:pPr>
        <w:rPr>
          <w:sz w:val="22"/>
          <w:szCs w:val="22"/>
        </w:rPr>
      </w:pPr>
      <w:r>
        <w:rPr>
          <w:sz w:val="22"/>
          <w:szCs w:val="22"/>
        </w:rPr>
        <w:lastRenderedPageBreak/>
        <w:t xml:space="preserve">Create lightning app </w:t>
      </w:r>
      <w:proofErr w:type="spellStart"/>
      <w:r>
        <w:rPr>
          <w:sz w:val="22"/>
          <w:szCs w:val="22"/>
        </w:rPr>
        <w:t>cti</w:t>
      </w:r>
      <w:proofErr w:type="spellEnd"/>
      <w:r>
        <w:rPr>
          <w:sz w:val="22"/>
          <w:szCs w:val="22"/>
        </w:rPr>
        <w:t xml:space="preserve"> agent icon and select </w:t>
      </w:r>
      <w:proofErr w:type="spellStart"/>
      <w:r>
        <w:rPr>
          <w:sz w:val="22"/>
          <w:szCs w:val="22"/>
        </w:rPr>
        <w:t>profiels</w:t>
      </w:r>
      <w:proofErr w:type="spellEnd"/>
      <w:r>
        <w:rPr>
          <w:sz w:val="22"/>
          <w:szCs w:val="22"/>
        </w:rPr>
        <w:t xml:space="preserve"> and also select which apps all need there and add phone utility checkbox enable </w:t>
      </w:r>
    </w:p>
    <w:p w14:paraId="53BD157B" w14:textId="648D252C" w:rsidR="002A7A96" w:rsidRDefault="00467864" w:rsidP="00CC458A">
      <w:pPr>
        <w:rPr>
          <w:sz w:val="22"/>
          <w:szCs w:val="22"/>
        </w:rPr>
      </w:pPr>
      <w:r>
        <w:rPr>
          <w:sz w:val="22"/>
          <w:szCs w:val="22"/>
        </w:rPr>
        <w:t>S</w:t>
      </w:r>
      <w:r w:rsidR="002A7A96">
        <w:rPr>
          <w:sz w:val="22"/>
          <w:szCs w:val="22"/>
        </w:rPr>
        <w:t>ave</w:t>
      </w:r>
    </w:p>
    <w:p w14:paraId="10EB8229" w14:textId="1A16CB3F" w:rsidR="00467864" w:rsidRDefault="00467864" w:rsidP="00CC458A">
      <w:pPr>
        <w:rPr>
          <w:sz w:val="22"/>
          <w:szCs w:val="22"/>
        </w:rPr>
      </w:pPr>
      <w:r>
        <w:rPr>
          <w:sz w:val="22"/>
          <w:szCs w:val="22"/>
        </w:rPr>
        <w:t xml:space="preserve">Output in app under bottom of page phone icon will be visible so you can make incoming outgoing notes transfer call </w:t>
      </w:r>
    </w:p>
    <w:p w14:paraId="03294708" w14:textId="58C8CC4F" w:rsidR="00467864" w:rsidRDefault="00467864" w:rsidP="00CC458A">
      <w:pPr>
        <w:rPr>
          <w:sz w:val="22"/>
          <w:szCs w:val="22"/>
        </w:rPr>
      </w:pPr>
      <w:r>
        <w:rPr>
          <w:noProof/>
        </w:rPr>
        <w:drawing>
          <wp:inline distT="0" distB="0" distL="0" distR="0" wp14:anchorId="2A52E125" wp14:editId="66D6E421">
            <wp:extent cx="5943600" cy="2811780"/>
            <wp:effectExtent l="0" t="0" r="0" b="7620"/>
            <wp:docPr id="2048824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24503" name="Picture 1" descr="A screenshot of a computer&#10;&#10;Description automatically generated"/>
                    <pic:cNvPicPr/>
                  </pic:nvPicPr>
                  <pic:blipFill>
                    <a:blip r:embed="rId7"/>
                    <a:stretch>
                      <a:fillRect/>
                    </a:stretch>
                  </pic:blipFill>
                  <pic:spPr>
                    <a:xfrm>
                      <a:off x="0" y="0"/>
                      <a:ext cx="5943600" cy="2811780"/>
                    </a:xfrm>
                    <a:prstGeom prst="rect">
                      <a:avLst/>
                    </a:prstGeom>
                  </pic:spPr>
                </pic:pic>
              </a:graphicData>
            </a:graphic>
          </wp:inline>
        </w:drawing>
      </w:r>
    </w:p>
    <w:p w14:paraId="4FEAF993" w14:textId="236493C4" w:rsidR="008B5C25" w:rsidRDefault="00190E77" w:rsidP="00CC458A">
      <w:pPr>
        <w:rPr>
          <w:sz w:val="22"/>
          <w:szCs w:val="22"/>
        </w:rPr>
      </w:pPr>
      <w:hyperlink r:id="rId8" w:history="1">
        <w:r w:rsidRPr="002C0F29">
          <w:rPr>
            <w:rStyle w:val="Hyperlink"/>
            <w:sz w:val="22"/>
            <w:szCs w:val="22"/>
          </w:rPr>
          <w:t>https://calltrackingmetrics.zendesk.com/hc/en-us/articles/6154670255629-Configuring-Call-Center-and-Open-CTI-Softphone-Salesforce-Lightning#:~:text=Navigate%20to%20the%20Setup%20page,Click%20Import</w:t>
        </w:r>
      </w:hyperlink>
      <w:r w:rsidR="008B5C25" w:rsidRPr="008B5C25">
        <w:rPr>
          <w:sz w:val="22"/>
          <w:szCs w:val="22"/>
        </w:rPr>
        <w:t>.</w:t>
      </w:r>
    </w:p>
    <w:p w14:paraId="4E0CA258" w14:textId="77777777" w:rsidR="005D3BE8" w:rsidRDefault="005D3BE8" w:rsidP="005D3BE8">
      <w:pPr>
        <w:rPr>
          <w:sz w:val="22"/>
          <w:szCs w:val="22"/>
        </w:rPr>
      </w:pPr>
      <w:r>
        <w:rPr>
          <w:noProof/>
        </w:rPr>
        <w:drawing>
          <wp:inline distT="0" distB="0" distL="0" distR="0" wp14:anchorId="76549A43" wp14:editId="26AEE7B7">
            <wp:extent cx="5943600" cy="3094990"/>
            <wp:effectExtent l="0" t="0" r="0" b="0"/>
            <wp:docPr id="54779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9238" name="Picture 1" descr="A screenshot of a computer&#10;&#10;Description automatically generated"/>
                    <pic:cNvPicPr/>
                  </pic:nvPicPr>
                  <pic:blipFill>
                    <a:blip r:embed="rId9"/>
                    <a:stretch>
                      <a:fillRect/>
                    </a:stretch>
                  </pic:blipFill>
                  <pic:spPr>
                    <a:xfrm>
                      <a:off x="0" y="0"/>
                      <a:ext cx="5943600" cy="3094990"/>
                    </a:xfrm>
                    <a:prstGeom prst="rect">
                      <a:avLst/>
                    </a:prstGeom>
                  </pic:spPr>
                </pic:pic>
              </a:graphicData>
            </a:graphic>
          </wp:inline>
        </w:drawing>
      </w:r>
    </w:p>
    <w:p w14:paraId="55BCF4D1" w14:textId="77777777" w:rsidR="005D3BE8" w:rsidRDefault="005D3BE8" w:rsidP="005D3BE8">
      <w:pPr>
        <w:rPr>
          <w:sz w:val="22"/>
          <w:szCs w:val="22"/>
        </w:rPr>
      </w:pPr>
      <w:r>
        <w:rPr>
          <w:noProof/>
        </w:rPr>
        <w:lastRenderedPageBreak/>
        <w:drawing>
          <wp:inline distT="0" distB="0" distL="0" distR="0" wp14:anchorId="1EFC1633" wp14:editId="47EC5747">
            <wp:extent cx="5943600" cy="3041650"/>
            <wp:effectExtent l="0" t="0" r="0" b="6350"/>
            <wp:docPr id="42833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3657" name="Picture 1" descr="A screenshot of a computer&#10;&#10;Description automatically generated"/>
                    <pic:cNvPicPr/>
                  </pic:nvPicPr>
                  <pic:blipFill>
                    <a:blip r:embed="rId10"/>
                    <a:stretch>
                      <a:fillRect/>
                    </a:stretch>
                  </pic:blipFill>
                  <pic:spPr>
                    <a:xfrm>
                      <a:off x="0" y="0"/>
                      <a:ext cx="5943600" cy="3041650"/>
                    </a:xfrm>
                    <a:prstGeom prst="rect">
                      <a:avLst/>
                    </a:prstGeom>
                  </pic:spPr>
                </pic:pic>
              </a:graphicData>
            </a:graphic>
          </wp:inline>
        </w:drawing>
      </w:r>
    </w:p>
    <w:p w14:paraId="4D08D083" w14:textId="77777777" w:rsidR="005D3BE8" w:rsidRDefault="005D3BE8" w:rsidP="005D3BE8">
      <w:pPr>
        <w:rPr>
          <w:sz w:val="22"/>
          <w:szCs w:val="22"/>
        </w:rPr>
      </w:pPr>
      <w:r>
        <w:rPr>
          <w:noProof/>
        </w:rPr>
        <w:drawing>
          <wp:inline distT="0" distB="0" distL="0" distR="0" wp14:anchorId="50DD13D6" wp14:editId="4C4ED8CD">
            <wp:extent cx="5943600" cy="3117215"/>
            <wp:effectExtent l="0" t="0" r="0" b="6985"/>
            <wp:docPr id="2059272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72035" name="Picture 1" descr="A screenshot of a computer&#10;&#10;Description automatically generated"/>
                    <pic:cNvPicPr/>
                  </pic:nvPicPr>
                  <pic:blipFill>
                    <a:blip r:embed="rId11"/>
                    <a:stretch>
                      <a:fillRect/>
                    </a:stretch>
                  </pic:blipFill>
                  <pic:spPr>
                    <a:xfrm>
                      <a:off x="0" y="0"/>
                      <a:ext cx="5943600" cy="3117215"/>
                    </a:xfrm>
                    <a:prstGeom prst="rect">
                      <a:avLst/>
                    </a:prstGeom>
                  </pic:spPr>
                </pic:pic>
              </a:graphicData>
            </a:graphic>
          </wp:inline>
        </w:drawing>
      </w:r>
    </w:p>
    <w:p w14:paraId="66342294" w14:textId="77777777" w:rsidR="005D3BE8" w:rsidRDefault="005D3BE8" w:rsidP="005D3BE8">
      <w:pPr>
        <w:rPr>
          <w:sz w:val="22"/>
          <w:szCs w:val="22"/>
        </w:rPr>
      </w:pPr>
    </w:p>
    <w:p w14:paraId="791F84AB" w14:textId="77777777" w:rsidR="005D3BE8" w:rsidRDefault="005D3BE8" w:rsidP="005D3BE8">
      <w:pPr>
        <w:rPr>
          <w:sz w:val="22"/>
          <w:szCs w:val="22"/>
        </w:rPr>
      </w:pPr>
      <w:r>
        <w:rPr>
          <w:noProof/>
        </w:rPr>
        <w:lastRenderedPageBreak/>
        <w:drawing>
          <wp:inline distT="0" distB="0" distL="0" distR="0" wp14:anchorId="07E00512" wp14:editId="382F39CA">
            <wp:extent cx="5943600" cy="3082290"/>
            <wp:effectExtent l="0" t="0" r="0" b="3810"/>
            <wp:docPr id="1604941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41962" name="Picture 1" descr="A screenshot of a computer&#10;&#10;Description automatically generated"/>
                    <pic:cNvPicPr/>
                  </pic:nvPicPr>
                  <pic:blipFill>
                    <a:blip r:embed="rId12"/>
                    <a:stretch>
                      <a:fillRect/>
                    </a:stretch>
                  </pic:blipFill>
                  <pic:spPr>
                    <a:xfrm>
                      <a:off x="0" y="0"/>
                      <a:ext cx="5943600" cy="3082290"/>
                    </a:xfrm>
                    <a:prstGeom prst="rect">
                      <a:avLst/>
                    </a:prstGeom>
                  </pic:spPr>
                </pic:pic>
              </a:graphicData>
            </a:graphic>
          </wp:inline>
        </w:drawing>
      </w:r>
    </w:p>
    <w:p w14:paraId="49318C75" w14:textId="77777777" w:rsidR="005D3BE8" w:rsidRDefault="005D3BE8" w:rsidP="005D3BE8">
      <w:pPr>
        <w:rPr>
          <w:sz w:val="22"/>
          <w:szCs w:val="22"/>
        </w:rPr>
      </w:pPr>
    </w:p>
    <w:p w14:paraId="0CE6338F" w14:textId="77777777" w:rsidR="005D3BE8" w:rsidRPr="000C0F43" w:rsidRDefault="005D3BE8" w:rsidP="005D3BE8">
      <w:pPr>
        <w:rPr>
          <w:sz w:val="22"/>
          <w:szCs w:val="22"/>
        </w:rPr>
      </w:pPr>
    </w:p>
    <w:p w14:paraId="75101616" w14:textId="77777777" w:rsidR="00190E77" w:rsidRDefault="00190E77" w:rsidP="00CC458A">
      <w:pPr>
        <w:rPr>
          <w:sz w:val="22"/>
          <w:szCs w:val="22"/>
        </w:rPr>
      </w:pPr>
    </w:p>
    <w:p w14:paraId="46BF9E87" w14:textId="1E9D8AF1" w:rsidR="00190E77" w:rsidRDefault="00DA574A" w:rsidP="00CC458A">
      <w:pPr>
        <w:rPr>
          <w:sz w:val="22"/>
          <w:szCs w:val="22"/>
        </w:rPr>
      </w:pPr>
      <w:hyperlink r:id="rId13" w:history="1">
        <w:r w:rsidRPr="002C0F29">
          <w:rPr>
            <w:rStyle w:val="Hyperlink"/>
            <w:sz w:val="22"/>
            <w:szCs w:val="22"/>
          </w:rPr>
          <w:t>https://www.slideshare.net/Steady455/salesforce-avaya-cintegration-overview</w:t>
        </w:r>
      </w:hyperlink>
    </w:p>
    <w:p w14:paraId="306516D3" w14:textId="2D3224F6" w:rsidR="005D3BE8" w:rsidRDefault="005D3BE8" w:rsidP="00CC458A">
      <w:pPr>
        <w:rPr>
          <w:sz w:val="22"/>
          <w:szCs w:val="22"/>
        </w:rPr>
      </w:pPr>
      <w:r>
        <w:rPr>
          <w:sz w:val="22"/>
          <w:szCs w:val="22"/>
        </w:rPr>
        <w:t>AVAYA:</w:t>
      </w:r>
    </w:p>
    <w:p w14:paraId="391B4F1E" w14:textId="48750995" w:rsidR="005D3BE8" w:rsidRDefault="005D3BE8" w:rsidP="00CC458A">
      <w:pPr>
        <w:rPr>
          <w:sz w:val="22"/>
          <w:szCs w:val="22"/>
        </w:rPr>
      </w:pPr>
      <w:r>
        <w:rPr>
          <w:noProof/>
        </w:rPr>
        <w:lastRenderedPageBreak/>
        <w:drawing>
          <wp:inline distT="0" distB="0" distL="0" distR="0" wp14:anchorId="4CFD646E" wp14:editId="3AC1C550">
            <wp:extent cx="5943600" cy="3792855"/>
            <wp:effectExtent l="0" t="0" r="0" b="0"/>
            <wp:docPr id="857903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03754" name="Picture 1" descr="A screenshot of a computer&#10;&#10;Description automatically generated"/>
                    <pic:cNvPicPr/>
                  </pic:nvPicPr>
                  <pic:blipFill>
                    <a:blip r:embed="rId14"/>
                    <a:stretch>
                      <a:fillRect/>
                    </a:stretch>
                  </pic:blipFill>
                  <pic:spPr>
                    <a:xfrm>
                      <a:off x="0" y="0"/>
                      <a:ext cx="5943600" cy="3792855"/>
                    </a:xfrm>
                    <a:prstGeom prst="rect">
                      <a:avLst/>
                    </a:prstGeom>
                  </pic:spPr>
                </pic:pic>
              </a:graphicData>
            </a:graphic>
          </wp:inline>
        </w:drawing>
      </w:r>
    </w:p>
    <w:p w14:paraId="4DB3646B" w14:textId="4983EE3A" w:rsidR="005D3BE8" w:rsidRDefault="005D3BE8" w:rsidP="00CC458A">
      <w:pPr>
        <w:rPr>
          <w:sz w:val="22"/>
          <w:szCs w:val="22"/>
        </w:rPr>
      </w:pPr>
      <w:r>
        <w:rPr>
          <w:noProof/>
        </w:rPr>
        <w:drawing>
          <wp:inline distT="0" distB="0" distL="0" distR="0" wp14:anchorId="65571151" wp14:editId="129F1DDF">
            <wp:extent cx="5943600" cy="4122420"/>
            <wp:effectExtent l="0" t="0" r="0" b="0"/>
            <wp:docPr id="453099911" name="Picture 1" descr="A screenshot of a call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99911" name="Picture 1" descr="A screenshot of a call center&#10;&#10;Description automatically generated"/>
                    <pic:cNvPicPr/>
                  </pic:nvPicPr>
                  <pic:blipFill>
                    <a:blip r:embed="rId15"/>
                    <a:stretch>
                      <a:fillRect/>
                    </a:stretch>
                  </pic:blipFill>
                  <pic:spPr>
                    <a:xfrm>
                      <a:off x="0" y="0"/>
                      <a:ext cx="5943600" cy="4122420"/>
                    </a:xfrm>
                    <a:prstGeom prst="rect">
                      <a:avLst/>
                    </a:prstGeom>
                  </pic:spPr>
                </pic:pic>
              </a:graphicData>
            </a:graphic>
          </wp:inline>
        </w:drawing>
      </w:r>
    </w:p>
    <w:p w14:paraId="0F2F46A0" w14:textId="763FAD2E" w:rsidR="005D3BE8" w:rsidRDefault="005D3BE8" w:rsidP="00CC458A">
      <w:pPr>
        <w:rPr>
          <w:sz w:val="22"/>
          <w:szCs w:val="22"/>
        </w:rPr>
      </w:pPr>
      <w:r>
        <w:rPr>
          <w:noProof/>
        </w:rPr>
        <w:lastRenderedPageBreak/>
        <w:drawing>
          <wp:inline distT="0" distB="0" distL="0" distR="0" wp14:anchorId="03E3BCA5" wp14:editId="39D78F5B">
            <wp:extent cx="5943600" cy="3887470"/>
            <wp:effectExtent l="0" t="0" r="0" b="0"/>
            <wp:docPr id="1608305654" name="Picture 1" descr="A screenshot of a phone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05654" name="Picture 1" descr="A screenshot of a phone call&#10;&#10;Description automatically generated"/>
                    <pic:cNvPicPr/>
                  </pic:nvPicPr>
                  <pic:blipFill>
                    <a:blip r:embed="rId16"/>
                    <a:stretch>
                      <a:fillRect/>
                    </a:stretch>
                  </pic:blipFill>
                  <pic:spPr>
                    <a:xfrm>
                      <a:off x="0" y="0"/>
                      <a:ext cx="5943600" cy="3887470"/>
                    </a:xfrm>
                    <a:prstGeom prst="rect">
                      <a:avLst/>
                    </a:prstGeom>
                  </pic:spPr>
                </pic:pic>
              </a:graphicData>
            </a:graphic>
          </wp:inline>
        </w:drawing>
      </w:r>
    </w:p>
    <w:p w14:paraId="20F4A8A5" w14:textId="3051DA58" w:rsidR="005D3BE8" w:rsidRDefault="005D3BE8" w:rsidP="00CC458A">
      <w:pPr>
        <w:rPr>
          <w:sz w:val="22"/>
          <w:szCs w:val="22"/>
        </w:rPr>
      </w:pPr>
      <w:r>
        <w:rPr>
          <w:noProof/>
        </w:rPr>
        <w:drawing>
          <wp:inline distT="0" distB="0" distL="0" distR="0" wp14:anchorId="4F322195" wp14:editId="2EA14E32">
            <wp:extent cx="5943600" cy="4171950"/>
            <wp:effectExtent l="0" t="0" r="0" b="0"/>
            <wp:docPr id="1996614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14264" name="Picture 1" descr="A screenshot of a computer&#10;&#10;Description automatically generated"/>
                    <pic:cNvPicPr/>
                  </pic:nvPicPr>
                  <pic:blipFill>
                    <a:blip r:embed="rId17"/>
                    <a:stretch>
                      <a:fillRect/>
                    </a:stretch>
                  </pic:blipFill>
                  <pic:spPr>
                    <a:xfrm>
                      <a:off x="0" y="0"/>
                      <a:ext cx="5943600" cy="4171950"/>
                    </a:xfrm>
                    <a:prstGeom prst="rect">
                      <a:avLst/>
                    </a:prstGeom>
                  </pic:spPr>
                </pic:pic>
              </a:graphicData>
            </a:graphic>
          </wp:inline>
        </w:drawing>
      </w:r>
    </w:p>
    <w:p w14:paraId="78E523DA" w14:textId="77777777" w:rsidR="00301EB9" w:rsidRPr="00301EB9" w:rsidRDefault="00301EB9" w:rsidP="00301EB9">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301EB9">
        <w:rPr>
          <w:rFonts w:ascii="Segoe UI" w:eastAsia="Times New Roman" w:hAnsi="Segoe UI" w:cs="Segoe UI"/>
          <w:color w:val="0D0D0D"/>
          <w:kern w:val="0"/>
          <w14:ligatures w14:val="none"/>
        </w:rPr>
        <w:lastRenderedPageBreak/>
        <w:t>Users can sync contacts, events, tasks, and emails between Salesforce and Outlook.</w:t>
      </w:r>
    </w:p>
    <w:p w14:paraId="099D5BE0" w14:textId="77777777" w:rsidR="00301EB9" w:rsidRPr="00301EB9" w:rsidRDefault="00301EB9" w:rsidP="00301EB9">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301EB9">
        <w:rPr>
          <w:rFonts w:ascii="Segoe UI" w:eastAsia="Times New Roman" w:hAnsi="Segoe UI" w:cs="Segoe UI"/>
          <w:color w:val="0D0D0D"/>
          <w:kern w:val="0"/>
          <w14:ligatures w14:val="none"/>
        </w:rPr>
        <w:t>Provides features such as email tracking, calendar sync, and contact synchronization.</w:t>
      </w:r>
    </w:p>
    <w:p w14:paraId="5F220084" w14:textId="03A930DC" w:rsidR="008D0C86" w:rsidRDefault="008D0C86" w:rsidP="00CC458A">
      <w:pPr>
        <w:rPr>
          <w:sz w:val="22"/>
          <w:szCs w:val="22"/>
        </w:rPr>
      </w:pPr>
      <w:r w:rsidRPr="008D0C86">
        <w:rPr>
          <w:sz w:val="22"/>
          <w:szCs w:val="22"/>
        </w:rPr>
        <w:drawing>
          <wp:inline distT="0" distB="0" distL="0" distR="0" wp14:anchorId="0CC4212C" wp14:editId="44D67D0B">
            <wp:extent cx="5943600" cy="2183765"/>
            <wp:effectExtent l="0" t="0" r="0" b="6985"/>
            <wp:docPr id="3" name="Picture 2" descr="A screenshot of a phone&#10;&#10;Description automatically generated">
              <a:extLst xmlns:a="http://schemas.openxmlformats.org/drawingml/2006/main">
                <a:ext uri="{FF2B5EF4-FFF2-40B4-BE49-F238E27FC236}">
                  <a16:creationId xmlns:a16="http://schemas.microsoft.com/office/drawing/2014/main" id="{6FAE97EC-52A8-43F8-ADAD-0379BC0395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phone&#10;&#10;Description automatically generated">
                      <a:extLst>
                        <a:ext uri="{FF2B5EF4-FFF2-40B4-BE49-F238E27FC236}">
                          <a16:creationId xmlns:a16="http://schemas.microsoft.com/office/drawing/2014/main" id="{6FAE97EC-52A8-43F8-ADAD-0379BC03957B}"/>
                        </a:ext>
                      </a:extLst>
                    </pic:cNvPr>
                    <pic:cNvPicPr>
                      <a:picLocks noChangeAspect="1"/>
                    </pic:cNvPicPr>
                  </pic:nvPicPr>
                  <pic:blipFill>
                    <a:blip r:embed="rId18"/>
                    <a:stretch>
                      <a:fillRect/>
                    </a:stretch>
                  </pic:blipFill>
                  <pic:spPr>
                    <a:xfrm>
                      <a:off x="0" y="0"/>
                      <a:ext cx="5943600" cy="2183765"/>
                    </a:xfrm>
                    <a:prstGeom prst="rect">
                      <a:avLst/>
                    </a:prstGeom>
                  </pic:spPr>
                </pic:pic>
              </a:graphicData>
            </a:graphic>
          </wp:inline>
        </w:drawing>
      </w:r>
    </w:p>
    <w:p w14:paraId="42C6E57B" w14:textId="77777777" w:rsidR="00301EB9" w:rsidRPr="00301EB9" w:rsidRDefault="00301EB9" w:rsidP="00301EB9">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14:ligatures w14:val="none"/>
        </w:rPr>
      </w:pPr>
      <w:r w:rsidRPr="00301EB9">
        <w:rPr>
          <w:rFonts w:ascii="Segoe UI" w:eastAsia="Times New Roman" w:hAnsi="Segoe UI" w:cs="Segoe UI"/>
          <w:b/>
          <w:bCs/>
          <w:color w:val="0D0D0D"/>
          <w:kern w:val="0"/>
          <w:bdr w:val="single" w:sz="2" w:space="0" w:color="E3E3E3" w:frame="1"/>
          <w14:ligatures w14:val="none"/>
        </w:rPr>
        <w:t>Seamless Email Integration</w:t>
      </w:r>
      <w:r w:rsidRPr="00301EB9">
        <w:rPr>
          <w:rFonts w:ascii="Segoe UI" w:eastAsia="Times New Roman" w:hAnsi="Segoe UI" w:cs="Segoe UI"/>
          <w:color w:val="0D0D0D"/>
          <w:kern w:val="0"/>
          <w14:ligatures w14:val="none"/>
        </w:rPr>
        <w:t>:</w:t>
      </w:r>
    </w:p>
    <w:p w14:paraId="635E752D" w14:textId="77777777" w:rsidR="00301EB9" w:rsidRPr="00301EB9" w:rsidRDefault="00301EB9" w:rsidP="00301EB9">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301EB9">
        <w:rPr>
          <w:rFonts w:ascii="Segoe UI" w:eastAsia="Times New Roman" w:hAnsi="Segoe UI" w:cs="Segoe UI"/>
          <w:color w:val="0D0D0D"/>
          <w:kern w:val="0"/>
          <w14:ligatures w14:val="none"/>
        </w:rPr>
        <w:t>Salesforce App for Outlook allows users to view, manage, and update Salesforce records directly within Outlook.</w:t>
      </w:r>
    </w:p>
    <w:p w14:paraId="39C222DA" w14:textId="77777777" w:rsidR="00301EB9" w:rsidRPr="00301EB9" w:rsidRDefault="00301EB9" w:rsidP="00301EB9">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301EB9">
        <w:rPr>
          <w:rFonts w:ascii="Segoe UI" w:eastAsia="Times New Roman" w:hAnsi="Segoe UI" w:cs="Segoe UI"/>
          <w:color w:val="0D0D0D"/>
          <w:kern w:val="0"/>
          <w14:ligatures w14:val="none"/>
        </w:rPr>
        <w:t>Email tracking: Track email opens, clicks, and responses directly within Salesforce, enabling better follow-up and engagement tracking.</w:t>
      </w:r>
    </w:p>
    <w:p w14:paraId="67BFE76D" w14:textId="77777777" w:rsidR="00301EB9" w:rsidRPr="00301EB9" w:rsidRDefault="00301EB9" w:rsidP="00301EB9">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14:ligatures w14:val="none"/>
        </w:rPr>
      </w:pPr>
      <w:r w:rsidRPr="00301EB9">
        <w:rPr>
          <w:rFonts w:ascii="Segoe UI" w:eastAsia="Times New Roman" w:hAnsi="Segoe UI" w:cs="Segoe UI"/>
          <w:b/>
          <w:bCs/>
          <w:color w:val="0D0D0D"/>
          <w:kern w:val="0"/>
          <w:bdr w:val="single" w:sz="2" w:space="0" w:color="E3E3E3" w:frame="1"/>
          <w14:ligatures w14:val="none"/>
        </w:rPr>
        <w:t>Calendar Sync</w:t>
      </w:r>
      <w:r w:rsidRPr="00301EB9">
        <w:rPr>
          <w:rFonts w:ascii="Segoe UI" w:eastAsia="Times New Roman" w:hAnsi="Segoe UI" w:cs="Segoe UI"/>
          <w:color w:val="0D0D0D"/>
          <w:kern w:val="0"/>
          <w14:ligatures w14:val="none"/>
        </w:rPr>
        <w:t>:</w:t>
      </w:r>
    </w:p>
    <w:p w14:paraId="481E1F75" w14:textId="77777777" w:rsidR="00301EB9" w:rsidRPr="00301EB9" w:rsidRDefault="00301EB9" w:rsidP="00301EB9">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301EB9">
        <w:rPr>
          <w:rFonts w:ascii="Segoe UI" w:eastAsia="Times New Roman" w:hAnsi="Segoe UI" w:cs="Segoe UI"/>
          <w:color w:val="0D0D0D"/>
          <w:kern w:val="0"/>
          <w14:ligatures w14:val="none"/>
        </w:rPr>
        <w:t>Sync Salesforce events with Outlook calendars and vice versa, ensuring that users have a unified view of their schedules.</w:t>
      </w:r>
    </w:p>
    <w:p w14:paraId="46A9A3B2" w14:textId="77777777" w:rsidR="00301EB9" w:rsidRPr="00301EB9" w:rsidRDefault="00301EB9" w:rsidP="00301EB9">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301EB9">
        <w:rPr>
          <w:rFonts w:ascii="Segoe UI" w:eastAsia="Times New Roman" w:hAnsi="Segoe UI" w:cs="Segoe UI"/>
          <w:color w:val="0D0D0D"/>
          <w:kern w:val="0"/>
          <w14:ligatures w14:val="none"/>
        </w:rPr>
        <w:t>Enable users to create, update, and manage Salesforce events directly from Outlook.</w:t>
      </w:r>
    </w:p>
    <w:p w14:paraId="74F9B57C" w14:textId="77777777" w:rsidR="00301EB9" w:rsidRPr="00301EB9" w:rsidRDefault="00301EB9" w:rsidP="00301EB9">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14:ligatures w14:val="none"/>
        </w:rPr>
      </w:pPr>
      <w:r w:rsidRPr="00301EB9">
        <w:rPr>
          <w:rFonts w:ascii="Segoe UI" w:eastAsia="Times New Roman" w:hAnsi="Segoe UI" w:cs="Segoe UI"/>
          <w:b/>
          <w:bCs/>
          <w:color w:val="0D0D0D"/>
          <w:kern w:val="0"/>
          <w:bdr w:val="single" w:sz="2" w:space="0" w:color="E3E3E3" w:frame="1"/>
          <w14:ligatures w14:val="none"/>
        </w:rPr>
        <w:t>Contact and Lead Management</w:t>
      </w:r>
      <w:r w:rsidRPr="00301EB9">
        <w:rPr>
          <w:rFonts w:ascii="Segoe UI" w:eastAsia="Times New Roman" w:hAnsi="Segoe UI" w:cs="Segoe UI"/>
          <w:color w:val="0D0D0D"/>
          <w:kern w:val="0"/>
          <w14:ligatures w14:val="none"/>
        </w:rPr>
        <w:t>:</w:t>
      </w:r>
    </w:p>
    <w:p w14:paraId="2AB43D60" w14:textId="77777777" w:rsidR="00301EB9" w:rsidRPr="00301EB9" w:rsidRDefault="00301EB9" w:rsidP="00301EB9">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301EB9">
        <w:rPr>
          <w:rFonts w:ascii="Segoe UI" w:eastAsia="Times New Roman" w:hAnsi="Segoe UI" w:cs="Segoe UI"/>
          <w:color w:val="0D0D0D"/>
          <w:kern w:val="0"/>
          <w14:ligatures w14:val="none"/>
        </w:rPr>
        <w:t>Bi-directional sync of contacts and leads between Salesforce and Outlook ensures that contact information remains up-to-date across platforms.</w:t>
      </w:r>
    </w:p>
    <w:p w14:paraId="5FA351EE" w14:textId="77777777" w:rsidR="00301EB9" w:rsidRPr="00301EB9" w:rsidRDefault="00301EB9" w:rsidP="00301EB9">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301EB9">
        <w:rPr>
          <w:rFonts w:ascii="Segoe UI" w:eastAsia="Times New Roman" w:hAnsi="Segoe UI" w:cs="Segoe UI"/>
          <w:color w:val="0D0D0D"/>
          <w:kern w:val="0"/>
          <w14:ligatures w14:val="none"/>
        </w:rPr>
        <w:t>Enable users to create Salesforce contacts and leads directly from Outlook, streamlining data entry and reducing duplicate records.</w:t>
      </w:r>
    </w:p>
    <w:p w14:paraId="178B114C" w14:textId="77777777" w:rsidR="00301EB9" w:rsidRPr="00301EB9" w:rsidRDefault="00301EB9" w:rsidP="00301EB9">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14:ligatures w14:val="none"/>
        </w:rPr>
      </w:pPr>
      <w:r w:rsidRPr="00301EB9">
        <w:rPr>
          <w:rFonts w:ascii="Segoe UI" w:eastAsia="Times New Roman" w:hAnsi="Segoe UI" w:cs="Segoe UI"/>
          <w:b/>
          <w:bCs/>
          <w:color w:val="0D0D0D"/>
          <w:kern w:val="0"/>
          <w:bdr w:val="single" w:sz="2" w:space="0" w:color="E3E3E3" w:frame="1"/>
          <w14:ligatures w14:val="none"/>
        </w:rPr>
        <w:t>Document Collaboration</w:t>
      </w:r>
      <w:r w:rsidRPr="00301EB9">
        <w:rPr>
          <w:rFonts w:ascii="Segoe UI" w:eastAsia="Times New Roman" w:hAnsi="Segoe UI" w:cs="Segoe UI"/>
          <w:color w:val="0D0D0D"/>
          <w:kern w:val="0"/>
          <w14:ligatures w14:val="none"/>
        </w:rPr>
        <w:t>:</w:t>
      </w:r>
    </w:p>
    <w:p w14:paraId="4D23516C" w14:textId="77777777" w:rsidR="00301EB9" w:rsidRPr="00301EB9" w:rsidRDefault="00301EB9" w:rsidP="00301EB9">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301EB9">
        <w:rPr>
          <w:rFonts w:ascii="Segoe UI" w:eastAsia="Times New Roman" w:hAnsi="Segoe UI" w:cs="Segoe UI"/>
          <w:color w:val="0D0D0D"/>
          <w:kern w:val="0"/>
          <w14:ligatures w14:val="none"/>
        </w:rPr>
        <w:lastRenderedPageBreak/>
        <w:t>Salesforce Files Connect for OneDrive for Business and SharePoint allows users to access and collaborate on Office documents directly within Salesforce.</w:t>
      </w:r>
    </w:p>
    <w:p w14:paraId="5EF77AA4" w14:textId="77777777" w:rsidR="00301EB9" w:rsidRPr="00301EB9" w:rsidRDefault="00301EB9" w:rsidP="00301EB9">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301EB9">
        <w:rPr>
          <w:rFonts w:ascii="Segoe UI" w:eastAsia="Times New Roman" w:hAnsi="Segoe UI" w:cs="Segoe UI"/>
          <w:color w:val="0D0D0D"/>
          <w:kern w:val="0"/>
          <w14:ligatures w14:val="none"/>
        </w:rPr>
        <w:t>Enable seamless sharing and collaboration on documents stored in Office 365, enhancing teamwork and productivity.</w:t>
      </w:r>
    </w:p>
    <w:p w14:paraId="5728E0AF" w14:textId="77777777" w:rsidR="00301EB9" w:rsidRPr="00301EB9" w:rsidRDefault="00301EB9" w:rsidP="00301EB9">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14:ligatures w14:val="none"/>
        </w:rPr>
      </w:pPr>
      <w:r w:rsidRPr="00301EB9">
        <w:rPr>
          <w:rFonts w:ascii="Segoe UI" w:eastAsia="Times New Roman" w:hAnsi="Segoe UI" w:cs="Segoe UI"/>
          <w:b/>
          <w:bCs/>
          <w:color w:val="0D0D0D"/>
          <w:kern w:val="0"/>
          <w:bdr w:val="single" w:sz="2" w:space="0" w:color="E3E3E3" w:frame="1"/>
          <w14:ligatures w14:val="none"/>
        </w:rPr>
        <w:t>Data Integration and Insights</w:t>
      </w:r>
      <w:r w:rsidRPr="00301EB9">
        <w:rPr>
          <w:rFonts w:ascii="Segoe UI" w:eastAsia="Times New Roman" w:hAnsi="Segoe UI" w:cs="Segoe UI"/>
          <w:color w:val="0D0D0D"/>
          <w:kern w:val="0"/>
          <w14:ligatures w14:val="none"/>
        </w:rPr>
        <w:t>:</w:t>
      </w:r>
    </w:p>
    <w:p w14:paraId="5640841F" w14:textId="77777777" w:rsidR="00301EB9" w:rsidRPr="00301EB9" w:rsidRDefault="00301EB9" w:rsidP="00301EB9">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301EB9">
        <w:rPr>
          <w:rFonts w:ascii="Segoe UI" w:eastAsia="Times New Roman" w:hAnsi="Segoe UI" w:cs="Segoe UI"/>
          <w:color w:val="0D0D0D"/>
          <w:kern w:val="0"/>
          <w14:ligatures w14:val="none"/>
        </w:rPr>
        <w:t>Salesforce Einstein Analytics Integration with Power BI enables users to embed Power BI dashboards and reports directly within Salesforce.</w:t>
      </w:r>
    </w:p>
    <w:p w14:paraId="04197E58" w14:textId="77777777" w:rsidR="00301EB9" w:rsidRPr="00301EB9" w:rsidRDefault="00301EB9" w:rsidP="00301EB9">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301EB9">
        <w:rPr>
          <w:rFonts w:ascii="Segoe UI" w:eastAsia="Times New Roman" w:hAnsi="Segoe UI" w:cs="Segoe UI"/>
          <w:color w:val="0D0D0D"/>
          <w:kern w:val="0"/>
          <w14:ligatures w14:val="none"/>
        </w:rPr>
        <w:t>Leverage Power BI's advanced analytics and visualization capabilities to gain insights from Salesforce data, helping users make informed decisions.</w:t>
      </w:r>
    </w:p>
    <w:p w14:paraId="6110AAB7" w14:textId="77777777" w:rsidR="00301EB9" w:rsidRPr="00301EB9" w:rsidRDefault="00301EB9" w:rsidP="00301EB9">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14:ligatures w14:val="none"/>
        </w:rPr>
      </w:pPr>
      <w:r w:rsidRPr="00301EB9">
        <w:rPr>
          <w:rFonts w:ascii="Segoe UI" w:eastAsia="Times New Roman" w:hAnsi="Segoe UI" w:cs="Segoe UI"/>
          <w:b/>
          <w:bCs/>
          <w:color w:val="0D0D0D"/>
          <w:kern w:val="0"/>
          <w:bdr w:val="single" w:sz="2" w:space="0" w:color="E3E3E3" w:frame="1"/>
          <w14:ligatures w14:val="none"/>
        </w:rPr>
        <w:t>Enhanced Communication and Collaboration</w:t>
      </w:r>
      <w:r w:rsidRPr="00301EB9">
        <w:rPr>
          <w:rFonts w:ascii="Segoe UI" w:eastAsia="Times New Roman" w:hAnsi="Segoe UI" w:cs="Segoe UI"/>
          <w:color w:val="0D0D0D"/>
          <w:kern w:val="0"/>
          <w14:ligatures w14:val="none"/>
        </w:rPr>
        <w:t>:</w:t>
      </w:r>
    </w:p>
    <w:p w14:paraId="577229E3" w14:textId="77777777" w:rsidR="00301EB9" w:rsidRPr="00301EB9" w:rsidRDefault="00301EB9" w:rsidP="00301EB9">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301EB9">
        <w:rPr>
          <w:rFonts w:ascii="Segoe UI" w:eastAsia="Times New Roman" w:hAnsi="Segoe UI" w:cs="Segoe UI"/>
          <w:color w:val="0D0D0D"/>
          <w:kern w:val="0"/>
          <w14:ligatures w14:val="none"/>
        </w:rPr>
        <w:t>Integration with Microsoft Teams allows users to access Salesforce data and actions directly within Teams channels.</w:t>
      </w:r>
    </w:p>
    <w:p w14:paraId="51BDC986" w14:textId="77777777" w:rsidR="00301EB9" w:rsidRPr="00301EB9" w:rsidRDefault="00301EB9" w:rsidP="00301EB9">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301EB9">
        <w:rPr>
          <w:rFonts w:ascii="Segoe UI" w:eastAsia="Times New Roman" w:hAnsi="Segoe UI" w:cs="Segoe UI"/>
          <w:color w:val="0D0D0D"/>
          <w:kern w:val="0"/>
          <w14:ligatures w14:val="none"/>
        </w:rPr>
        <w:t>Streamline communication and collaboration by bringing together Salesforce and Teams functionalities in one platform.</w:t>
      </w:r>
    </w:p>
    <w:p w14:paraId="78E8EE45" w14:textId="77777777" w:rsidR="00301EB9" w:rsidRPr="00301EB9" w:rsidRDefault="00301EB9" w:rsidP="00301EB9">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14:ligatures w14:val="none"/>
        </w:rPr>
      </w:pPr>
      <w:r w:rsidRPr="00301EB9">
        <w:rPr>
          <w:rFonts w:ascii="Segoe UI" w:eastAsia="Times New Roman" w:hAnsi="Segoe UI" w:cs="Segoe UI"/>
          <w:b/>
          <w:bCs/>
          <w:color w:val="0D0D0D"/>
          <w:kern w:val="0"/>
          <w:bdr w:val="single" w:sz="2" w:space="0" w:color="E3E3E3" w:frame="1"/>
          <w14:ligatures w14:val="none"/>
        </w:rPr>
        <w:t>Mobile Productivity</w:t>
      </w:r>
      <w:r w:rsidRPr="00301EB9">
        <w:rPr>
          <w:rFonts w:ascii="Segoe UI" w:eastAsia="Times New Roman" w:hAnsi="Segoe UI" w:cs="Segoe UI"/>
          <w:color w:val="0D0D0D"/>
          <w:kern w:val="0"/>
          <w14:ligatures w14:val="none"/>
        </w:rPr>
        <w:t>:</w:t>
      </w:r>
    </w:p>
    <w:p w14:paraId="1B09D00B" w14:textId="77777777" w:rsidR="00301EB9" w:rsidRPr="00301EB9" w:rsidRDefault="00301EB9" w:rsidP="00301EB9">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301EB9">
        <w:rPr>
          <w:rFonts w:ascii="Segoe UI" w:eastAsia="Times New Roman" w:hAnsi="Segoe UI" w:cs="Segoe UI"/>
          <w:color w:val="0D0D0D"/>
          <w:kern w:val="0"/>
          <w14:ligatures w14:val="none"/>
        </w:rPr>
        <w:t>Salesforce Mobile App integration with Office Mobile Apps enables users to access and edit Office documents directly within the Salesforce mobile app.</w:t>
      </w:r>
    </w:p>
    <w:p w14:paraId="627EFCF4" w14:textId="77777777" w:rsidR="00301EB9" w:rsidRPr="00301EB9" w:rsidRDefault="00301EB9" w:rsidP="00301EB9">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301EB9">
        <w:rPr>
          <w:rFonts w:ascii="Segoe UI" w:eastAsia="Times New Roman" w:hAnsi="Segoe UI" w:cs="Segoe UI"/>
          <w:color w:val="0D0D0D"/>
          <w:kern w:val="0"/>
          <w14:ligatures w14:val="none"/>
        </w:rPr>
        <w:t>Empower users to work on Office documents while on the go, ensuring productivity and flexibility.</w:t>
      </w:r>
    </w:p>
    <w:p w14:paraId="3CBAF701" w14:textId="77777777" w:rsidR="00301EB9" w:rsidRPr="00301EB9" w:rsidRDefault="00301EB9" w:rsidP="00301EB9">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14:ligatures w14:val="none"/>
        </w:rPr>
      </w:pPr>
      <w:r w:rsidRPr="00301EB9">
        <w:rPr>
          <w:rFonts w:ascii="Segoe UI" w:eastAsia="Times New Roman" w:hAnsi="Segoe UI" w:cs="Segoe UI"/>
          <w:b/>
          <w:bCs/>
          <w:color w:val="0D0D0D"/>
          <w:kern w:val="0"/>
          <w:bdr w:val="single" w:sz="2" w:space="0" w:color="E3E3E3" w:frame="1"/>
          <w14:ligatures w14:val="none"/>
        </w:rPr>
        <w:t>Workflow Automation</w:t>
      </w:r>
      <w:r w:rsidRPr="00301EB9">
        <w:rPr>
          <w:rFonts w:ascii="Segoe UI" w:eastAsia="Times New Roman" w:hAnsi="Segoe UI" w:cs="Segoe UI"/>
          <w:color w:val="0D0D0D"/>
          <w:kern w:val="0"/>
          <w14:ligatures w14:val="none"/>
        </w:rPr>
        <w:t>:</w:t>
      </w:r>
    </w:p>
    <w:p w14:paraId="6BA2BD73" w14:textId="77777777" w:rsidR="00301EB9" w:rsidRPr="00301EB9" w:rsidRDefault="00301EB9" w:rsidP="00301EB9">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301EB9">
        <w:rPr>
          <w:rFonts w:ascii="Segoe UI" w:eastAsia="Times New Roman" w:hAnsi="Segoe UI" w:cs="Segoe UI"/>
          <w:color w:val="0D0D0D"/>
          <w:kern w:val="0"/>
          <w14:ligatures w14:val="none"/>
        </w:rPr>
        <w:t>Automate repetitive tasks and streamline business processes by integrating Salesforce and Office 365 with workflow automation tools like Microsoft Power Automate.</w:t>
      </w:r>
    </w:p>
    <w:p w14:paraId="5D4AC7AE" w14:textId="77777777" w:rsidR="00301EB9" w:rsidRPr="00301EB9" w:rsidRDefault="00301EB9" w:rsidP="00301EB9">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301EB9">
        <w:rPr>
          <w:rFonts w:ascii="Segoe UI" w:eastAsia="Times New Roman" w:hAnsi="Segoe UI" w:cs="Segoe UI"/>
          <w:color w:val="0D0D0D"/>
          <w:kern w:val="0"/>
          <w14:ligatures w14:val="none"/>
        </w:rPr>
        <w:t>Trigger actions and updates in Salesforce based on events in Office 365 applications, improving efficiency and reducing manual effort.</w:t>
      </w:r>
    </w:p>
    <w:p w14:paraId="61E9CBC4" w14:textId="77777777" w:rsidR="00301EB9" w:rsidRDefault="00301EB9" w:rsidP="00CC458A">
      <w:pPr>
        <w:rPr>
          <w:sz w:val="22"/>
          <w:szCs w:val="22"/>
        </w:rPr>
      </w:pPr>
    </w:p>
    <w:p w14:paraId="5E6F9051" w14:textId="77777777" w:rsidR="00301EB9" w:rsidRPr="00301EB9" w:rsidRDefault="00301EB9" w:rsidP="00301EB9">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301EB9">
        <w:rPr>
          <w:rFonts w:ascii="Segoe UI" w:eastAsia="Times New Roman" w:hAnsi="Segoe UI" w:cs="Segoe UI"/>
          <w:color w:val="0D0D0D"/>
          <w:kern w:val="0"/>
          <w14:ligatures w14:val="none"/>
        </w:rPr>
        <w:lastRenderedPageBreak/>
        <w:t>Users can sync contacts, events, tasks, and emails between Salesforce and Outlook.</w:t>
      </w:r>
    </w:p>
    <w:p w14:paraId="7900544E" w14:textId="77777777" w:rsidR="00301EB9" w:rsidRPr="00301EB9" w:rsidRDefault="00301EB9" w:rsidP="00301EB9">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14:ligatures w14:val="none"/>
        </w:rPr>
      </w:pPr>
      <w:r w:rsidRPr="00301EB9">
        <w:rPr>
          <w:rFonts w:ascii="Segoe UI" w:eastAsia="Times New Roman" w:hAnsi="Segoe UI" w:cs="Segoe UI"/>
          <w:color w:val="0D0D0D"/>
          <w:kern w:val="0"/>
          <w14:ligatures w14:val="none"/>
        </w:rPr>
        <w:t>Provides features such as email tracking, calendar sync, and contact synchronization.</w:t>
      </w:r>
    </w:p>
    <w:p w14:paraId="6ECA2DE0" w14:textId="77777777" w:rsidR="00301EB9" w:rsidRDefault="00301EB9" w:rsidP="00CC458A">
      <w:pPr>
        <w:rPr>
          <w:sz w:val="22"/>
          <w:szCs w:val="22"/>
        </w:rPr>
      </w:pPr>
    </w:p>
    <w:sectPr w:rsidR="00301E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8289D"/>
    <w:multiLevelType w:val="multilevel"/>
    <w:tmpl w:val="A60C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3B0CD8"/>
    <w:multiLevelType w:val="hybridMultilevel"/>
    <w:tmpl w:val="D40453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9056D"/>
    <w:multiLevelType w:val="multilevel"/>
    <w:tmpl w:val="B9F8F8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7725EB"/>
    <w:multiLevelType w:val="multilevel"/>
    <w:tmpl w:val="DC9014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252B4B"/>
    <w:multiLevelType w:val="multilevel"/>
    <w:tmpl w:val="4F3C1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3B66DD"/>
    <w:multiLevelType w:val="multilevel"/>
    <w:tmpl w:val="DCA67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3E20E5"/>
    <w:multiLevelType w:val="multilevel"/>
    <w:tmpl w:val="2E1A0D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AC30AF"/>
    <w:multiLevelType w:val="multilevel"/>
    <w:tmpl w:val="B59A6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A441B3"/>
    <w:multiLevelType w:val="multilevel"/>
    <w:tmpl w:val="5E5C6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F246F0"/>
    <w:multiLevelType w:val="multilevel"/>
    <w:tmpl w:val="4D66B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182CA3"/>
    <w:multiLevelType w:val="multilevel"/>
    <w:tmpl w:val="6FB62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1B0755"/>
    <w:multiLevelType w:val="multilevel"/>
    <w:tmpl w:val="F718F6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4243EC"/>
    <w:multiLevelType w:val="multilevel"/>
    <w:tmpl w:val="08A63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B9564E1"/>
    <w:multiLevelType w:val="multilevel"/>
    <w:tmpl w:val="C002AC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0753968">
    <w:abstractNumId w:val="10"/>
  </w:num>
  <w:num w:numId="2" w16cid:durableId="231279793">
    <w:abstractNumId w:val="1"/>
  </w:num>
  <w:num w:numId="3" w16cid:durableId="1305814090">
    <w:abstractNumId w:val="6"/>
  </w:num>
  <w:num w:numId="4" w16cid:durableId="456218443">
    <w:abstractNumId w:val="12"/>
  </w:num>
  <w:num w:numId="5" w16cid:durableId="1846751339">
    <w:abstractNumId w:val="13"/>
  </w:num>
  <w:num w:numId="6" w16cid:durableId="1804468476">
    <w:abstractNumId w:val="11"/>
  </w:num>
  <w:num w:numId="7" w16cid:durableId="851263778">
    <w:abstractNumId w:val="8"/>
  </w:num>
  <w:num w:numId="8" w16cid:durableId="785663732">
    <w:abstractNumId w:val="9"/>
  </w:num>
  <w:num w:numId="9" w16cid:durableId="174005992">
    <w:abstractNumId w:val="3"/>
  </w:num>
  <w:num w:numId="10" w16cid:durableId="1217816870">
    <w:abstractNumId w:val="0"/>
  </w:num>
  <w:num w:numId="11" w16cid:durableId="1343512972">
    <w:abstractNumId w:val="7"/>
  </w:num>
  <w:num w:numId="12" w16cid:durableId="1135103479">
    <w:abstractNumId w:val="4"/>
  </w:num>
  <w:num w:numId="13" w16cid:durableId="1419399797">
    <w:abstractNumId w:val="5"/>
  </w:num>
  <w:num w:numId="14" w16cid:durableId="5211666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09"/>
    <w:rsid w:val="00004F6F"/>
    <w:rsid w:val="00033368"/>
    <w:rsid w:val="000C0F43"/>
    <w:rsid w:val="00190E77"/>
    <w:rsid w:val="002452AA"/>
    <w:rsid w:val="002750DE"/>
    <w:rsid w:val="002A7A96"/>
    <w:rsid w:val="002D4844"/>
    <w:rsid w:val="00301EB9"/>
    <w:rsid w:val="003D2E0A"/>
    <w:rsid w:val="004463BD"/>
    <w:rsid w:val="00467864"/>
    <w:rsid w:val="004C5D6F"/>
    <w:rsid w:val="005D3BE8"/>
    <w:rsid w:val="0060721C"/>
    <w:rsid w:val="00670F3D"/>
    <w:rsid w:val="008B5C25"/>
    <w:rsid w:val="008D0C86"/>
    <w:rsid w:val="00A91A09"/>
    <w:rsid w:val="00B220D4"/>
    <w:rsid w:val="00C2649E"/>
    <w:rsid w:val="00CC458A"/>
    <w:rsid w:val="00CE6078"/>
    <w:rsid w:val="00D40529"/>
    <w:rsid w:val="00D54B39"/>
    <w:rsid w:val="00DA574A"/>
    <w:rsid w:val="00DC3FCF"/>
    <w:rsid w:val="00F91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06E0F"/>
  <w15:chartTrackingRefBased/>
  <w15:docId w15:val="{94A9CDFA-DC44-4DEE-84C7-CFDCA56EB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A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91A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1A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1A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1A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1A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1A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1A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1A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A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91A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1A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1A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1A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1A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1A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1A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1A09"/>
    <w:rPr>
      <w:rFonts w:eastAsiaTheme="majorEastAsia" w:cstheme="majorBidi"/>
      <w:color w:val="272727" w:themeColor="text1" w:themeTint="D8"/>
    </w:rPr>
  </w:style>
  <w:style w:type="paragraph" w:styleId="Title">
    <w:name w:val="Title"/>
    <w:basedOn w:val="Normal"/>
    <w:next w:val="Normal"/>
    <w:link w:val="TitleChar"/>
    <w:uiPriority w:val="10"/>
    <w:qFormat/>
    <w:rsid w:val="00A91A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1A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1A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1A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1A09"/>
    <w:pPr>
      <w:spacing w:before="160"/>
      <w:jc w:val="center"/>
    </w:pPr>
    <w:rPr>
      <w:i/>
      <w:iCs/>
      <w:color w:val="404040" w:themeColor="text1" w:themeTint="BF"/>
    </w:rPr>
  </w:style>
  <w:style w:type="character" w:customStyle="1" w:styleId="QuoteChar">
    <w:name w:val="Quote Char"/>
    <w:basedOn w:val="DefaultParagraphFont"/>
    <w:link w:val="Quote"/>
    <w:uiPriority w:val="29"/>
    <w:rsid w:val="00A91A09"/>
    <w:rPr>
      <w:i/>
      <w:iCs/>
      <w:color w:val="404040" w:themeColor="text1" w:themeTint="BF"/>
    </w:rPr>
  </w:style>
  <w:style w:type="paragraph" w:styleId="ListParagraph">
    <w:name w:val="List Paragraph"/>
    <w:basedOn w:val="Normal"/>
    <w:uiPriority w:val="34"/>
    <w:qFormat/>
    <w:rsid w:val="00A91A09"/>
    <w:pPr>
      <w:ind w:left="720"/>
      <w:contextualSpacing/>
    </w:pPr>
  </w:style>
  <w:style w:type="character" w:styleId="IntenseEmphasis">
    <w:name w:val="Intense Emphasis"/>
    <w:basedOn w:val="DefaultParagraphFont"/>
    <w:uiPriority w:val="21"/>
    <w:qFormat/>
    <w:rsid w:val="00A91A09"/>
    <w:rPr>
      <w:i/>
      <w:iCs/>
      <w:color w:val="0F4761" w:themeColor="accent1" w:themeShade="BF"/>
    </w:rPr>
  </w:style>
  <w:style w:type="paragraph" w:styleId="IntenseQuote">
    <w:name w:val="Intense Quote"/>
    <w:basedOn w:val="Normal"/>
    <w:next w:val="Normal"/>
    <w:link w:val="IntenseQuoteChar"/>
    <w:uiPriority w:val="30"/>
    <w:qFormat/>
    <w:rsid w:val="00A91A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1A09"/>
    <w:rPr>
      <w:i/>
      <w:iCs/>
      <w:color w:val="0F4761" w:themeColor="accent1" w:themeShade="BF"/>
    </w:rPr>
  </w:style>
  <w:style w:type="character" w:styleId="IntenseReference">
    <w:name w:val="Intense Reference"/>
    <w:basedOn w:val="DefaultParagraphFont"/>
    <w:uiPriority w:val="32"/>
    <w:qFormat/>
    <w:rsid w:val="00A91A09"/>
    <w:rPr>
      <w:b/>
      <w:bCs/>
      <w:smallCaps/>
      <w:color w:val="0F4761" w:themeColor="accent1" w:themeShade="BF"/>
      <w:spacing w:val="5"/>
    </w:rPr>
  </w:style>
  <w:style w:type="paragraph" w:styleId="NormalWeb">
    <w:name w:val="Normal (Web)"/>
    <w:basedOn w:val="Normal"/>
    <w:uiPriority w:val="99"/>
    <w:semiHidden/>
    <w:unhideWhenUsed/>
    <w:rsid w:val="00A91A0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A91A09"/>
    <w:rPr>
      <w:i/>
      <w:iCs/>
    </w:rPr>
  </w:style>
  <w:style w:type="character" w:styleId="Hyperlink">
    <w:name w:val="Hyperlink"/>
    <w:basedOn w:val="DefaultParagraphFont"/>
    <w:uiPriority w:val="99"/>
    <w:unhideWhenUsed/>
    <w:rsid w:val="00D40529"/>
    <w:rPr>
      <w:color w:val="467886" w:themeColor="hyperlink"/>
      <w:u w:val="single"/>
    </w:rPr>
  </w:style>
  <w:style w:type="character" w:styleId="UnresolvedMention">
    <w:name w:val="Unresolved Mention"/>
    <w:basedOn w:val="DefaultParagraphFont"/>
    <w:uiPriority w:val="99"/>
    <w:semiHidden/>
    <w:unhideWhenUsed/>
    <w:rsid w:val="00D40529"/>
    <w:rPr>
      <w:color w:val="605E5C"/>
      <w:shd w:val="clear" w:color="auto" w:fill="E1DFDD"/>
    </w:rPr>
  </w:style>
  <w:style w:type="character" w:styleId="Strong">
    <w:name w:val="Strong"/>
    <w:basedOn w:val="DefaultParagraphFont"/>
    <w:uiPriority w:val="22"/>
    <w:qFormat/>
    <w:rsid w:val="00D405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215790">
      <w:bodyDiv w:val="1"/>
      <w:marLeft w:val="0"/>
      <w:marRight w:val="0"/>
      <w:marTop w:val="0"/>
      <w:marBottom w:val="0"/>
      <w:divBdr>
        <w:top w:val="none" w:sz="0" w:space="0" w:color="auto"/>
        <w:left w:val="none" w:sz="0" w:space="0" w:color="auto"/>
        <w:bottom w:val="none" w:sz="0" w:space="0" w:color="auto"/>
        <w:right w:val="none" w:sz="0" w:space="0" w:color="auto"/>
      </w:divBdr>
    </w:div>
    <w:div w:id="255746709">
      <w:bodyDiv w:val="1"/>
      <w:marLeft w:val="0"/>
      <w:marRight w:val="0"/>
      <w:marTop w:val="0"/>
      <w:marBottom w:val="0"/>
      <w:divBdr>
        <w:top w:val="none" w:sz="0" w:space="0" w:color="auto"/>
        <w:left w:val="none" w:sz="0" w:space="0" w:color="auto"/>
        <w:bottom w:val="none" w:sz="0" w:space="0" w:color="auto"/>
        <w:right w:val="none" w:sz="0" w:space="0" w:color="auto"/>
      </w:divBdr>
    </w:div>
    <w:div w:id="561142392">
      <w:bodyDiv w:val="1"/>
      <w:marLeft w:val="0"/>
      <w:marRight w:val="0"/>
      <w:marTop w:val="0"/>
      <w:marBottom w:val="0"/>
      <w:divBdr>
        <w:top w:val="none" w:sz="0" w:space="0" w:color="auto"/>
        <w:left w:val="none" w:sz="0" w:space="0" w:color="auto"/>
        <w:bottom w:val="none" w:sz="0" w:space="0" w:color="auto"/>
        <w:right w:val="none" w:sz="0" w:space="0" w:color="auto"/>
      </w:divBdr>
    </w:div>
    <w:div w:id="577835477">
      <w:bodyDiv w:val="1"/>
      <w:marLeft w:val="0"/>
      <w:marRight w:val="0"/>
      <w:marTop w:val="0"/>
      <w:marBottom w:val="0"/>
      <w:divBdr>
        <w:top w:val="none" w:sz="0" w:space="0" w:color="auto"/>
        <w:left w:val="none" w:sz="0" w:space="0" w:color="auto"/>
        <w:bottom w:val="none" w:sz="0" w:space="0" w:color="auto"/>
        <w:right w:val="none" w:sz="0" w:space="0" w:color="auto"/>
      </w:divBdr>
    </w:div>
    <w:div w:id="703794673">
      <w:bodyDiv w:val="1"/>
      <w:marLeft w:val="0"/>
      <w:marRight w:val="0"/>
      <w:marTop w:val="0"/>
      <w:marBottom w:val="0"/>
      <w:divBdr>
        <w:top w:val="none" w:sz="0" w:space="0" w:color="auto"/>
        <w:left w:val="none" w:sz="0" w:space="0" w:color="auto"/>
        <w:bottom w:val="none" w:sz="0" w:space="0" w:color="auto"/>
        <w:right w:val="none" w:sz="0" w:space="0" w:color="auto"/>
      </w:divBdr>
    </w:div>
    <w:div w:id="743532333">
      <w:bodyDiv w:val="1"/>
      <w:marLeft w:val="0"/>
      <w:marRight w:val="0"/>
      <w:marTop w:val="0"/>
      <w:marBottom w:val="0"/>
      <w:divBdr>
        <w:top w:val="none" w:sz="0" w:space="0" w:color="auto"/>
        <w:left w:val="none" w:sz="0" w:space="0" w:color="auto"/>
        <w:bottom w:val="none" w:sz="0" w:space="0" w:color="auto"/>
        <w:right w:val="none" w:sz="0" w:space="0" w:color="auto"/>
      </w:divBdr>
    </w:div>
    <w:div w:id="785781688">
      <w:bodyDiv w:val="1"/>
      <w:marLeft w:val="0"/>
      <w:marRight w:val="0"/>
      <w:marTop w:val="0"/>
      <w:marBottom w:val="0"/>
      <w:divBdr>
        <w:top w:val="none" w:sz="0" w:space="0" w:color="auto"/>
        <w:left w:val="none" w:sz="0" w:space="0" w:color="auto"/>
        <w:bottom w:val="none" w:sz="0" w:space="0" w:color="auto"/>
        <w:right w:val="none" w:sz="0" w:space="0" w:color="auto"/>
      </w:divBdr>
    </w:div>
    <w:div w:id="804347568">
      <w:bodyDiv w:val="1"/>
      <w:marLeft w:val="0"/>
      <w:marRight w:val="0"/>
      <w:marTop w:val="0"/>
      <w:marBottom w:val="0"/>
      <w:divBdr>
        <w:top w:val="none" w:sz="0" w:space="0" w:color="auto"/>
        <w:left w:val="none" w:sz="0" w:space="0" w:color="auto"/>
        <w:bottom w:val="none" w:sz="0" w:space="0" w:color="auto"/>
        <w:right w:val="none" w:sz="0" w:space="0" w:color="auto"/>
      </w:divBdr>
    </w:div>
    <w:div w:id="920798367">
      <w:bodyDiv w:val="1"/>
      <w:marLeft w:val="0"/>
      <w:marRight w:val="0"/>
      <w:marTop w:val="0"/>
      <w:marBottom w:val="0"/>
      <w:divBdr>
        <w:top w:val="none" w:sz="0" w:space="0" w:color="auto"/>
        <w:left w:val="none" w:sz="0" w:space="0" w:color="auto"/>
        <w:bottom w:val="none" w:sz="0" w:space="0" w:color="auto"/>
        <w:right w:val="none" w:sz="0" w:space="0" w:color="auto"/>
      </w:divBdr>
    </w:div>
    <w:div w:id="1031801925">
      <w:bodyDiv w:val="1"/>
      <w:marLeft w:val="0"/>
      <w:marRight w:val="0"/>
      <w:marTop w:val="0"/>
      <w:marBottom w:val="0"/>
      <w:divBdr>
        <w:top w:val="none" w:sz="0" w:space="0" w:color="auto"/>
        <w:left w:val="none" w:sz="0" w:space="0" w:color="auto"/>
        <w:bottom w:val="none" w:sz="0" w:space="0" w:color="auto"/>
        <w:right w:val="none" w:sz="0" w:space="0" w:color="auto"/>
      </w:divBdr>
    </w:div>
    <w:div w:id="1139610865">
      <w:bodyDiv w:val="1"/>
      <w:marLeft w:val="0"/>
      <w:marRight w:val="0"/>
      <w:marTop w:val="0"/>
      <w:marBottom w:val="0"/>
      <w:divBdr>
        <w:top w:val="none" w:sz="0" w:space="0" w:color="auto"/>
        <w:left w:val="none" w:sz="0" w:space="0" w:color="auto"/>
        <w:bottom w:val="none" w:sz="0" w:space="0" w:color="auto"/>
        <w:right w:val="none" w:sz="0" w:space="0" w:color="auto"/>
      </w:divBdr>
    </w:div>
    <w:div w:id="1166441363">
      <w:bodyDiv w:val="1"/>
      <w:marLeft w:val="0"/>
      <w:marRight w:val="0"/>
      <w:marTop w:val="0"/>
      <w:marBottom w:val="0"/>
      <w:divBdr>
        <w:top w:val="none" w:sz="0" w:space="0" w:color="auto"/>
        <w:left w:val="none" w:sz="0" w:space="0" w:color="auto"/>
        <w:bottom w:val="none" w:sz="0" w:space="0" w:color="auto"/>
        <w:right w:val="none" w:sz="0" w:space="0" w:color="auto"/>
      </w:divBdr>
    </w:div>
    <w:div w:id="1443914769">
      <w:bodyDiv w:val="1"/>
      <w:marLeft w:val="0"/>
      <w:marRight w:val="0"/>
      <w:marTop w:val="0"/>
      <w:marBottom w:val="0"/>
      <w:divBdr>
        <w:top w:val="none" w:sz="0" w:space="0" w:color="auto"/>
        <w:left w:val="none" w:sz="0" w:space="0" w:color="auto"/>
        <w:bottom w:val="none" w:sz="0" w:space="0" w:color="auto"/>
        <w:right w:val="none" w:sz="0" w:space="0" w:color="auto"/>
      </w:divBdr>
    </w:div>
    <w:div w:id="1544711580">
      <w:bodyDiv w:val="1"/>
      <w:marLeft w:val="0"/>
      <w:marRight w:val="0"/>
      <w:marTop w:val="0"/>
      <w:marBottom w:val="0"/>
      <w:divBdr>
        <w:top w:val="none" w:sz="0" w:space="0" w:color="auto"/>
        <w:left w:val="none" w:sz="0" w:space="0" w:color="auto"/>
        <w:bottom w:val="none" w:sz="0" w:space="0" w:color="auto"/>
        <w:right w:val="none" w:sz="0" w:space="0" w:color="auto"/>
      </w:divBdr>
    </w:div>
    <w:div w:id="1883589626">
      <w:bodyDiv w:val="1"/>
      <w:marLeft w:val="0"/>
      <w:marRight w:val="0"/>
      <w:marTop w:val="0"/>
      <w:marBottom w:val="0"/>
      <w:divBdr>
        <w:top w:val="none" w:sz="0" w:space="0" w:color="auto"/>
        <w:left w:val="none" w:sz="0" w:space="0" w:color="auto"/>
        <w:bottom w:val="none" w:sz="0" w:space="0" w:color="auto"/>
        <w:right w:val="none" w:sz="0" w:space="0" w:color="auto"/>
      </w:divBdr>
    </w:div>
    <w:div w:id="1886481331">
      <w:bodyDiv w:val="1"/>
      <w:marLeft w:val="0"/>
      <w:marRight w:val="0"/>
      <w:marTop w:val="0"/>
      <w:marBottom w:val="0"/>
      <w:divBdr>
        <w:top w:val="none" w:sz="0" w:space="0" w:color="auto"/>
        <w:left w:val="none" w:sz="0" w:space="0" w:color="auto"/>
        <w:bottom w:val="none" w:sz="0" w:space="0" w:color="auto"/>
        <w:right w:val="none" w:sz="0" w:space="0" w:color="auto"/>
      </w:divBdr>
    </w:div>
    <w:div w:id="1898859565">
      <w:bodyDiv w:val="1"/>
      <w:marLeft w:val="0"/>
      <w:marRight w:val="0"/>
      <w:marTop w:val="0"/>
      <w:marBottom w:val="0"/>
      <w:divBdr>
        <w:top w:val="none" w:sz="0" w:space="0" w:color="auto"/>
        <w:left w:val="none" w:sz="0" w:space="0" w:color="auto"/>
        <w:bottom w:val="none" w:sz="0" w:space="0" w:color="auto"/>
        <w:right w:val="none" w:sz="0" w:space="0" w:color="auto"/>
      </w:divBdr>
    </w:div>
    <w:div w:id="1967664688">
      <w:bodyDiv w:val="1"/>
      <w:marLeft w:val="0"/>
      <w:marRight w:val="0"/>
      <w:marTop w:val="0"/>
      <w:marBottom w:val="0"/>
      <w:divBdr>
        <w:top w:val="none" w:sz="0" w:space="0" w:color="auto"/>
        <w:left w:val="none" w:sz="0" w:space="0" w:color="auto"/>
        <w:bottom w:val="none" w:sz="0" w:space="0" w:color="auto"/>
        <w:right w:val="none" w:sz="0" w:space="0" w:color="auto"/>
      </w:divBdr>
    </w:div>
    <w:div w:id="2056851208">
      <w:bodyDiv w:val="1"/>
      <w:marLeft w:val="0"/>
      <w:marRight w:val="0"/>
      <w:marTop w:val="0"/>
      <w:marBottom w:val="0"/>
      <w:divBdr>
        <w:top w:val="none" w:sz="0" w:space="0" w:color="auto"/>
        <w:left w:val="none" w:sz="0" w:space="0" w:color="auto"/>
        <w:bottom w:val="none" w:sz="0" w:space="0" w:color="auto"/>
        <w:right w:val="none" w:sz="0" w:space="0" w:color="auto"/>
      </w:divBdr>
    </w:div>
    <w:div w:id="2142962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lltrackingmetrics.zendesk.com/hc/en-us/articles/6154670255629-Configuring-Call-Center-and-Open-CTI-Softphone-Salesforce-Lightning#:~:text=Navigate%20to%20the%20Setup%20page,Click%20Import" TargetMode="External"/><Relationship Id="rId13" Type="http://schemas.openxmlformats.org/officeDocument/2006/relationships/hyperlink" Target="https://www.slideshare.net/Steady455/salesforce-avaya-cintegration-overview" TargetMode="External"/><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apexhours.com/salesforce-cti-integration/" TargetMode="Externa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6017</TotalTime>
  <Pages>13</Pages>
  <Words>1780</Words>
  <Characters>10152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PenServ</Company>
  <LinksUpToDate>false</LinksUpToDate>
  <CharactersWithSpaces>11909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 Veeramani</dc:creator>
  <cp:keywords/>
  <dc:description/>
  <cp:lastModifiedBy>Pavithra Veeramani</cp:lastModifiedBy>
  <cp:revision>15</cp:revision>
  <dcterms:created xsi:type="dcterms:W3CDTF">2024-05-13T18:02:00Z</dcterms:created>
  <dcterms:modified xsi:type="dcterms:W3CDTF">2024-05-19T03:48:00Z</dcterms:modified>
</cp:coreProperties>
</file>