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Times New Roman" w:hAnsi="Times New Roman"/>
          <w:b/>
          <w:i w:val="0"/>
          <w:color w:val="008069"/>
          <w:sz w:val="40"/>
        </w:rPr>
        <w:t>PRODUCT REQUIREMENT DOCUMENT</w:t>
      </w:r>
    </w:p>
    <w:p>
      <w:pPr>
        <w:spacing w:before="0" w:after="280"/>
      </w:pPr>
      <w:r>
        <w:rPr>
          <w:rFonts w:ascii="Times New Roman" w:hAnsi="Times New Roman"/>
          <w:b/>
          <w:i w:val="0"/>
          <w:color w:val="111B21"/>
          <w:sz w:val="26"/>
        </w:rPr>
        <w:t>WhatsApp Split · Chat-Native Expense Settlement &amp; Multilingual NLU Engine</w:t>
      </w:r>
    </w:p>
    <w:tbl>
      <w:tblPr>
        <w:tblW w:type="auto" w:w="0"/>
        <w:jc w:val="center"/>
        <w:tblLook w:firstColumn="1" w:firstRow="1" w:lastColumn="0" w:lastRow="0" w:noHBand="0" w:noVBand="1" w:val="04A0"/>
      </w:tblPr>
      <w:tblGrid>
        <w:gridCol w:w="2340"/>
        <w:gridCol w:w="2340"/>
        <w:gridCol w:w="2340"/>
        <w:gridCol w:w="2340"/>
      </w:tblGrid>
      <w:tr>
        <w:tc>
          <w:tcPr>
            <w:tcW w:type="dxa" w:w="216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Attribute</w:t>
            </w:r>
          </w:p>
        </w:tc>
        <w:tc>
          <w:tcPr>
            <w:tcW w:type="dxa" w:w="288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Value</w:t>
            </w:r>
          </w:p>
        </w:tc>
        <w:tc>
          <w:tcPr>
            <w:tcW w:type="dxa" w:w="1872"/>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Attribute</w:t>
            </w:r>
          </w:p>
        </w:tc>
        <w:tc>
          <w:tcPr>
            <w:tcW w:type="dxa" w:w="2448"/>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Value</w:t>
            </w:r>
          </w:p>
        </w:tc>
      </w:tr>
      <w:tr>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Document ID</w:t>
            </w:r>
          </w:p>
        </w:tc>
        <w:tc>
          <w:tcPr>
            <w:tcW w:type="dxa" w:w="288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PRD-WAPAY-2026-042</w:t>
            </w:r>
          </w:p>
        </w:tc>
        <w:tc>
          <w:tcPr>
            <w:tcW w:type="dxa" w:w="187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Target Release</w:t>
            </w:r>
          </w:p>
        </w:tc>
        <w:tc>
          <w:tcPr>
            <w:tcW w:type="dxa" w:w="244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Q1 2027 (Beta) / Q2 2027 (GA)</w:t>
            </w:r>
          </w:p>
        </w:tc>
      </w:tr>
      <w:tr>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Product Area</w:t>
            </w:r>
          </w:p>
        </w:tc>
        <w:tc>
          <w:tcPr>
            <w:tcW w:type="dxa" w:w="288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WhatsApp Pay &amp; Core Messaging</w:t>
            </w:r>
          </w:p>
        </w:tc>
        <w:tc>
          <w:tcPr>
            <w:tcW w:type="dxa" w:w="187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Primary Market</w:t>
            </w:r>
          </w:p>
        </w:tc>
        <w:tc>
          <w:tcPr>
            <w:tcW w:type="dxa" w:w="244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India (Phase 1), Brazil (Phase 2)</w:t>
            </w:r>
          </w:p>
        </w:tc>
      </w:tr>
      <w:tr>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Author</w:t>
            </w:r>
          </w:p>
        </w:tc>
        <w:tc>
          <w:tcPr>
            <w:tcW w:type="dxa" w:w="288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Senior Product Manager</w:t>
            </w:r>
          </w:p>
        </w:tc>
        <w:tc>
          <w:tcPr>
            <w:tcW w:type="dxa" w:w="187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Security Tier</w:t>
            </w:r>
          </w:p>
        </w:tc>
        <w:tc>
          <w:tcPr>
            <w:tcW w:type="dxa" w:w="244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Tier-1 Financial (NPCI/RBI Compliant)</w:t>
            </w:r>
          </w:p>
        </w:tc>
      </w:tr>
      <w:tr>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Status</w:t>
            </w:r>
          </w:p>
        </w:tc>
        <w:tc>
          <w:tcPr>
            <w:tcW w:type="dxa" w:w="288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Approved for Engineering</w:t>
            </w:r>
          </w:p>
        </w:tc>
        <w:tc>
          <w:tcPr>
            <w:tcW w:type="dxa" w:w="187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Last Updated</w:t>
            </w:r>
          </w:p>
        </w:tc>
        <w:tc>
          <w:tcPr>
            <w:tcW w:type="dxa" w:w="244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October 2026</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7F4"/>
            <w:tcBorders>
              <w:top w:val="none"/>
              <w:left w:val="single" w:sz="36" w:space="0" w:color="00A884"/>
              <w:bottom w:val="none"/>
              <w:right w:val="none"/>
            </w:tcBorders>
            <w:tcMar>
              <w:top w:w="120" w:type="dxa"/>
              <w:left w:w="160" w:type="dxa"/>
              <w:bottom w:w="120" w:type="dxa"/>
              <w:right w:w="160" w:type="dxa"/>
            </w:tcMar>
          </w:tcPr>
          <w:p>
            <w:pPr>
              <w:spacing w:before="40" w:after="40" w:line="276" w:lineRule="auto"/>
            </w:pPr>
            <w:r>
              <w:rPr>
                <w:rFonts w:ascii="Times New Roman" w:hAnsi="Times New Roman"/>
                <w:b/>
                <w:i w:val="0"/>
                <w:color w:val="008069"/>
                <w:sz w:val="21"/>
              </w:rPr>
              <w:t>Executive Summary &amp; Product Vision</w:t>
              <w:br/>
            </w:r>
            <w:r>
              <w:rPr>
                <w:rFonts w:ascii="Times New Roman" w:hAnsi="Times New Roman"/>
                <w:b w:val="0"/>
                <w:i/>
                <w:color w:val="111B21"/>
                <w:sz w:val="20"/>
              </w:rPr>
              <w:t>WhatsApp Split bridges the persistent disconnect between where social conversations occur and where financial transactions settle. By combining client-side Multilingual Natural Language Understanding (Hinglish/Regional NLU) with WhatsApp Pay's native UPI rails, WhatsApp Split enables group members to track, split, nudge, and settle peer-to-peer debts entirely within group chats without ever leaving the conversation or switching between third-party calculators (e.g., Splitwise) and external payment apps (e.g., Google Pay, PhonePe).</w:t>
            </w:r>
          </w:p>
        </w:tc>
      </w:tr>
    </w:tbl>
    <w:p>
      <w:pPr>
        <w:spacing w:before="0" w:after="60"/>
      </w:pPr>
    </w:p>
    <w:p>
      <w:pPr>
        <w:keepNext/>
        <w:spacing w:before="320" w:after="120"/>
      </w:pPr>
      <w:r>
        <w:rPr>
          <w:rFonts w:ascii="Times New Roman" w:hAnsi="Times New Roman"/>
          <w:b/>
          <w:i w:val="0"/>
          <w:color w:val="008069"/>
          <w:sz w:val="28"/>
        </w:rPr>
        <w:t>1. Problem Statement &amp; Market Opportunity</w:t>
      </w:r>
    </w:p>
    <w:p>
      <w:pPr>
        <w:spacing w:before="0" w:after="80" w:line="276" w:lineRule="auto"/>
        <w:jc w:val="left"/>
      </w:pPr>
      <w:r>
        <w:rPr>
          <w:rFonts w:ascii="Times New Roman" w:hAnsi="Times New Roman"/>
          <w:b w:val="0"/>
          <w:i w:val="0"/>
          <w:color w:val="111B21"/>
          <w:sz w:val="21"/>
        </w:rPr>
        <w:t>Peer expense coordination is one of the highest-frequency social activities globally, yet it remains fundamentally broken, fragmented, and burdened by interpersonal friction. In India alone, over 500 million active WhatsApp users organize group trips, manage shared apartments, plan office lunches, and run sports clubs inside WhatsApp groups. However, when money is involved, users are forced to endure a disjointed three-step journey:</w:t>
      </w:r>
    </w:p>
    <w:p>
      <w:pPr>
        <w:pStyle w:val="ListBullet"/>
        <w:spacing w:before="0" w:after="50" w:line="276" w:lineRule="auto"/>
      </w:pPr>
      <w:r>
        <w:rPr>
          <w:rFonts w:ascii="Times New Roman" w:hAnsi="Times New Roman"/>
          <w:b/>
          <w:i w:val="0"/>
          <w:color w:val="111B21"/>
          <w:sz w:val="21"/>
        </w:rPr>
        <w:t xml:space="preserve">1. The Fragmented App Triangle: </w:t>
      </w:r>
      <w:r>
        <w:rPr>
          <w:rFonts w:ascii="Times New Roman" w:hAnsi="Times New Roman"/>
          <w:b w:val="0"/>
          <w:i w:val="0"/>
          <w:color w:val="111B21"/>
          <w:sz w:val="21"/>
        </w:rPr>
        <w:t>Users agree on an expense in WhatsApp, exit the chat to log individual shares in a third-party ledger (Splitwise), switch to a third app (Google Pay, PhonePe, Paytm) to copy/paste UPI handles or phone numbers, complete the transfer, and finally return to WhatsApp to post a manual confirmation screenshot.</w:t>
      </w:r>
    </w:p>
    <w:p>
      <w:pPr>
        <w:pStyle w:val="ListBullet"/>
        <w:spacing w:before="0" w:after="50" w:line="276" w:lineRule="auto"/>
      </w:pPr>
      <w:r>
        <w:rPr>
          <w:rFonts w:ascii="Times New Roman" w:hAnsi="Times New Roman"/>
          <w:b/>
          <w:i w:val="0"/>
          <w:color w:val="111B21"/>
          <w:sz w:val="21"/>
        </w:rPr>
        <w:t xml:space="preserve">2. The 'Awkward Chase' &amp; Social Friction: </w:t>
      </w:r>
      <w:r>
        <w:rPr>
          <w:rFonts w:ascii="Times New Roman" w:hAnsi="Times New Roman"/>
          <w:b w:val="0"/>
          <w:i w:val="0"/>
          <w:color w:val="111B21"/>
          <w:sz w:val="21"/>
        </w:rPr>
        <w:t>Chasing friends for unpaid shares creates acute social discomfort. Creditors feel uneasy repeatedly demanding repayments, while debtors procrastinate because settling requires manual context-switching. As a result, 38% of shared expenses take over 14 days to resolve, and 12% are abandoned altogether as uncollected bad debt.</w:t>
      </w:r>
    </w:p>
    <w:p>
      <w:pPr>
        <w:pStyle w:val="ListBullet"/>
        <w:spacing w:before="0" w:after="50" w:line="276" w:lineRule="auto"/>
      </w:pPr>
      <w:r>
        <w:rPr>
          <w:rFonts w:ascii="Times New Roman" w:hAnsi="Times New Roman"/>
          <w:b/>
          <w:i w:val="0"/>
          <w:color w:val="111B21"/>
          <w:sz w:val="21"/>
        </w:rPr>
        <w:t xml:space="preserve">3. Linguistic &amp; Colloquial Expression Gap: </w:t>
      </w:r>
      <w:r>
        <w:rPr>
          <w:rFonts w:ascii="Times New Roman" w:hAnsi="Times New Roman"/>
          <w:b w:val="0"/>
          <w:i w:val="0"/>
          <w:color w:val="111B21"/>
          <w:sz w:val="21"/>
        </w:rPr>
        <w:t>In multi-lingual regions like India, financial conversations rarely occur in formal English. Users fluidly interleave Hindi, Marathi, Tamil, or Kannada with English (Hinglish: 'dinner 1840 ho gaya, Rohan aur Aisha split kar lo', 'chai nashta 160 bhara'). Existing financial apps require rigid structured inputs and fail to comprehend natural colloquial expressions.</w:t>
      </w:r>
    </w:p>
    <w:tbl>
      <w:tblPr>
        <w:tblW w:type="auto" w:w="0"/>
        <w:jc w:val="center"/>
        <w:tblLook w:firstColumn="1" w:firstRow="1" w:lastColumn="0" w:lastRow="0" w:noHBand="0" w:noVBand="1" w:val="04A0"/>
      </w:tblPr>
      <w:tblGrid>
        <w:gridCol w:w="9360"/>
      </w:tblGrid>
      <w:tr>
        <w:tc>
          <w:tcPr>
            <w:tcW w:type="dxa" w:w="9360"/>
            <w:shd w:fill="F0F7F4"/>
            <w:tcBorders>
              <w:top w:val="none"/>
              <w:left w:val="single" w:sz="36" w:space="0" w:color="00A884"/>
              <w:bottom w:val="none"/>
              <w:right w:val="none"/>
            </w:tcBorders>
            <w:tcMar>
              <w:top w:w="120" w:type="dxa"/>
              <w:left w:w="160" w:type="dxa"/>
              <w:bottom w:w="120" w:type="dxa"/>
              <w:right w:w="160" w:type="dxa"/>
            </w:tcMar>
          </w:tcPr>
          <w:p>
            <w:pPr>
              <w:spacing w:before="40" w:after="40" w:line="276" w:lineRule="auto"/>
            </w:pPr>
            <w:r>
              <w:rPr>
                <w:rFonts w:ascii="Times New Roman" w:hAnsi="Times New Roman"/>
                <w:b/>
                <w:i w:val="0"/>
                <w:color w:val="008069"/>
                <w:sz w:val="21"/>
              </w:rPr>
              <w:t>Market Sizing &amp; Commercial Strategic Value</w:t>
              <w:br/>
            </w:r>
            <w:r>
              <w:rPr>
                <w:rFonts w:ascii="Times New Roman" w:hAnsi="Times New Roman"/>
                <w:b w:val="0"/>
                <w:i/>
                <w:color w:val="111B21"/>
                <w:sz w:val="20"/>
              </w:rPr>
              <w:t>Internal Meta telemetry indicates that over 4.2 billion messages exchanged monthly in Indian WhatsApp groups contain implicit payment intent keywords ('paid', 'split', 'gpay', 'hisab', 'banta hai'). Capturing this intent chat-natively directly positions WhatsApp Pay to capture substantial UPI market share, drive user retention, and elevate WhatsApp from an informal messaging platform into an indispensable operating system for social commerce.</w:t>
            </w:r>
          </w:p>
        </w:tc>
      </w:tr>
    </w:tbl>
    <w:p>
      <w:pPr>
        <w:spacing w:before="0" w:after="60"/>
      </w:pPr>
    </w:p>
    <w:p>
      <w:pPr>
        <w:keepNext/>
        <w:spacing w:before="320" w:after="120"/>
      </w:pPr>
      <w:r>
        <w:rPr>
          <w:rFonts w:ascii="Times New Roman" w:hAnsi="Times New Roman"/>
          <w:b/>
          <w:i w:val="0"/>
          <w:color w:val="008069"/>
          <w:sz w:val="28"/>
        </w:rPr>
        <w:t>2. User Personas &amp; Target Segments</w:t>
      </w:r>
    </w:p>
    <w:p>
      <w:pPr>
        <w:spacing w:before="0" w:after="80" w:line="276" w:lineRule="auto"/>
        <w:jc w:val="left"/>
      </w:pPr>
      <w:r>
        <w:rPr>
          <w:rFonts w:ascii="Times New Roman" w:hAnsi="Times New Roman"/>
          <w:b w:val="0"/>
          <w:i w:val="0"/>
          <w:color w:val="111B21"/>
          <w:sz w:val="21"/>
        </w:rPr>
        <w:t>To ensure product-market fit across varied conversational environments, WhatsApp Split is architected around four distinct behavioral archetypes:</w:t>
      </w:r>
    </w:p>
    <w:tbl>
      <w:tblPr>
        <w:tblW w:type="auto" w:w="0"/>
        <w:jc w:val="center"/>
        <w:tblLook w:firstColumn="1" w:firstRow="1" w:lastColumn="0" w:lastRow="0" w:noHBand="0" w:noVBand="1" w:val="04A0"/>
      </w:tblPr>
      <w:tblGrid>
        <w:gridCol w:w="2340"/>
        <w:gridCol w:w="2340"/>
        <w:gridCol w:w="2340"/>
        <w:gridCol w:w="2340"/>
      </w:tblGrid>
      <w:tr>
        <w:tc>
          <w:tcPr>
            <w:tcW w:type="dxa" w:w="1872"/>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Persona</w:t>
            </w:r>
          </w:p>
        </w:tc>
        <w:tc>
          <w:tcPr>
            <w:tcW w:type="dxa" w:w="2016"/>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Demographics</w:t>
            </w:r>
          </w:p>
        </w:tc>
        <w:tc>
          <w:tcPr>
            <w:tcW w:type="dxa" w:w="3024"/>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Core Pain Points</w:t>
            </w:r>
          </w:p>
        </w:tc>
        <w:tc>
          <w:tcPr>
            <w:tcW w:type="dxa" w:w="2448"/>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Key JTBD (Jobs To Be Done)</w:t>
            </w:r>
          </w:p>
        </w:tc>
      </w:tr>
      <w:tr>
        <w:tc>
          <w:tcPr>
            <w:tcW w:type="dxa" w:w="187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Urban Roommate</w:t>
              <w:br/>
              <w:t>('Pavitra', 25)</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Software Engineer / MBA student living in shared flat (Bangalore, Pune).</w:t>
            </w:r>
          </w:p>
        </w:tc>
        <w:tc>
          <w:tcPr>
            <w:tcW w:type="dxa" w:w="302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High-frequency recurring overheads (rent, wifi, maid, groceries); ledger fatigue; hates confrontation when asking flatmates for dues.</w:t>
            </w:r>
          </w:p>
        </w:tc>
        <w:tc>
          <w:tcPr>
            <w:tcW w:type="dxa" w:w="244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'When monthly utility bills arrive, I want to log them instantly in our flat chat and let an impartial bot collect dues without awkward personal reminders.'</w:t>
            </w:r>
          </w:p>
        </w:tc>
      </w:tr>
      <w:tr>
        <w:tc>
          <w:tcPr>
            <w:tcW w:type="dxa" w:w="187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Trip Organizer</w:t>
              <w:br/>
              <w:t>('Karan', 27)</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Marketing Specialist organizing weekend getaways (Goa, Manali).</w:t>
            </w:r>
          </w:p>
        </w:tc>
        <w:tc>
          <w:tcPr>
            <w:tcW w:type="dxa" w:w="302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Uneven shares (some drink, some don't); multiple people fronting different activities; chaotic receipt pile-up; delayed post-trip settlements.</w:t>
            </w:r>
          </w:p>
        </w:tc>
        <w:tc>
          <w:tcPr>
            <w:tcW w:type="dxa" w:w="244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'During group trips, I want to front large bookings and have everyone's share calculated and requested in real time so nobody owes money weeks later.'</w:t>
            </w:r>
          </w:p>
        </w:tc>
      </w:tr>
      <w:tr>
        <w:tc>
          <w:tcPr>
            <w:tcW w:type="dxa" w:w="187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Office Lunch Lead</w:t>
              <w:br/>
              <w:t>('Aisha', 29)</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Team Lead / Senior Analyst coordinating daily team lunches &amp; chai runs.</w:t>
            </w:r>
          </w:p>
        </w:tc>
        <w:tc>
          <w:tcPr>
            <w:tcW w:type="dxa" w:w="302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Micro-transactions (₹80 - ₹350); having to track 6 different UPI screenshot confirmations; petty amounts feel too small to chase but add up quickly.</w:t>
            </w:r>
          </w:p>
        </w:tc>
        <w:tc>
          <w:tcPr>
            <w:tcW w:type="dxa" w:w="244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'When ordering team lunches on Swiggy or picking up chai nashta, I want colleagues to pay their exact share with 1 tap directly in our office squad chat.'</w:t>
            </w:r>
          </w:p>
        </w:tc>
      </w:tr>
      <w:tr>
        <w:tc>
          <w:tcPr>
            <w:tcW w:type="dxa" w:w="187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Sports / Turf Captain</w:t>
              <w:br/>
              <w:t>('Rohan', 24)</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Community organizer managing weekly Sunday cricket/football matches.</w:t>
            </w:r>
          </w:p>
        </w:tc>
        <w:tc>
          <w:tcPr>
            <w:tcW w:type="dxa" w:w="302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Last-minute dropouts; uneven turf fees; cash repayments mixed with digital payments; constant uncertainty over who has paid.</w:t>
            </w:r>
          </w:p>
        </w:tc>
        <w:tc>
          <w:tcPr>
            <w:tcW w:type="dxa" w:w="244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'When booking Sunday turf slots, I want an immutable in-chat payment card showing exactly who has paid their share and who hasn't.'</w:t>
            </w:r>
          </w:p>
        </w:tc>
      </w:tr>
    </w:tbl>
    <w:p>
      <w:pPr>
        <w:spacing w:before="0" w:after="80"/>
      </w:pPr>
    </w:p>
    <w:p>
      <w:pPr>
        <w:keepNext/>
        <w:spacing w:before="320" w:after="120"/>
      </w:pPr>
      <w:r>
        <w:rPr>
          <w:rFonts w:ascii="Times New Roman" w:hAnsi="Times New Roman"/>
          <w:b/>
          <w:i w:val="0"/>
          <w:color w:val="008069"/>
          <w:sz w:val="28"/>
        </w:rPr>
        <w:t>3. Goals &amp; Success Metrics</w:t>
      </w:r>
    </w:p>
    <w:p>
      <w:pPr>
        <w:spacing w:before="0" w:after="80" w:line="276" w:lineRule="auto"/>
        <w:jc w:val="left"/>
      </w:pPr>
      <w:r>
        <w:rPr>
          <w:rFonts w:ascii="Times New Roman" w:hAnsi="Times New Roman"/>
          <w:b w:val="0"/>
          <w:i w:val="0"/>
          <w:color w:val="111B21"/>
          <w:sz w:val="21"/>
        </w:rPr>
        <w:t>We define clear quantitative North Star, operational, and guardrail metrics to measure success, user adoption, and system hygiene:</w:t>
      </w:r>
    </w:p>
    <w:tbl>
      <w:tblPr>
        <w:tblW w:type="auto" w:w="0"/>
        <w:jc w:val="center"/>
        <w:tblLook w:firstColumn="1" w:firstRow="1" w:lastColumn="0" w:lastRow="0" w:noHBand="0" w:noVBand="1" w:val="04A0"/>
      </w:tblPr>
      <w:tblGrid>
        <w:gridCol w:w="2340"/>
        <w:gridCol w:w="2340"/>
        <w:gridCol w:w="2340"/>
        <w:gridCol w:w="2340"/>
      </w:tblGrid>
      <w:tr>
        <w:tc>
          <w:tcPr>
            <w:tcW w:type="dxa" w:w="2592"/>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Metric Category</w:t>
            </w:r>
          </w:p>
        </w:tc>
        <w:tc>
          <w:tcPr>
            <w:tcW w:type="dxa" w:w="1584"/>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Metric Name</w:t>
            </w:r>
          </w:p>
        </w:tc>
        <w:tc>
          <w:tcPr>
            <w:tcW w:type="dxa" w:w="1584"/>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Target (6M)</w:t>
            </w:r>
          </w:p>
        </w:tc>
        <w:tc>
          <w:tcPr>
            <w:tcW w:type="dxa" w:w="360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Measurement &amp; Strategic Rationale</w:t>
            </w:r>
          </w:p>
        </w:tc>
      </w:tr>
      <w:tr>
        <w:tc>
          <w:tcPr>
            <w:tcW w:type="dxa" w:w="259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North Star Metric</w:t>
            </w:r>
          </w:p>
        </w:tc>
        <w:tc>
          <w:tcPr>
            <w:tcW w:type="dxa" w:w="158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Monthly Settled Payment Volume (MSPV)</w:t>
            </w:r>
          </w:p>
        </w:tc>
        <w:tc>
          <w:tcPr>
            <w:tcW w:type="dxa" w:w="158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₹850 Cr ($100M+)</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Total monetary value of group expense shares successfully settled via WhatsApp Pay UPI within group chats.</w:t>
            </w:r>
          </w:p>
        </w:tc>
      </w:tr>
      <w:tr>
        <w:tc>
          <w:tcPr>
            <w:tcW w:type="dxa" w:w="259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Adoption &amp; Engagement</w:t>
            </w:r>
          </w:p>
        </w:tc>
        <w:tc>
          <w:tcPr>
            <w:tcW w:type="dxa" w:w="158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Active Split Groups (ASG)</w:t>
            </w:r>
          </w:p>
        </w:tc>
        <w:tc>
          <w:tcPr>
            <w:tcW w:type="dxa" w:w="158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1.2 Million Groups</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Number of unique group chats with at least 2 successful split expenses created and settled per month.</w:t>
            </w:r>
          </w:p>
        </w:tc>
      </w:tr>
      <w:tr>
        <w:tc>
          <w:tcPr>
            <w:tcW w:type="dxa" w:w="259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Productivity / Velocity</w:t>
            </w:r>
          </w:p>
        </w:tc>
        <w:tc>
          <w:tcPr>
            <w:tcW w:type="dxa" w:w="158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Median Time-to-Settle (TTS)</w:t>
            </w:r>
          </w:p>
        </w:tc>
        <w:tc>
          <w:tcPr>
            <w:tcW w:type="dxa" w:w="158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&lt; 4.0 Hours (vs 96 hrs external)</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Elapsed duration between payer posting the split card and 100% of participants completing their repayment.</w:t>
            </w:r>
          </w:p>
        </w:tc>
      </w:tr>
      <w:tr>
        <w:tc>
          <w:tcPr>
            <w:tcW w:type="dxa" w:w="259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NLU Quality</w:t>
            </w:r>
          </w:p>
        </w:tc>
        <w:tc>
          <w:tcPr>
            <w:tcW w:type="dxa" w:w="158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Intent Precision &amp; Recall</w:t>
            </w:r>
          </w:p>
        </w:tc>
        <w:tc>
          <w:tcPr>
            <w:tcW w:type="dxa" w:w="158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 &gt; 94%, R &gt; 88%</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Accuracy of Hinglish/English expense extraction without generating false-positive drafts on casual conversation.</w:t>
            </w:r>
          </w:p>
        </w:tc>
      </w:tr>
      <w:tr>
        <w:tc>
          <w:tcPr>
            <w:tcW w:type="dxa" w:w="259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Conversion Funnel</w:t>
            </w:r>
          </w:p>
        </w:tc>
        <w:tc>
          <w:tcPr>
            <w:tcW w:type="dxa" w:w="158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Draft-to-Broadcast Rate</w:t>
            </w:r>
          </w:p>
        </w:tc>
        <w:tc>
          <w:tcPr>
            <w:tcW w:type="dxa" w:w="158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&gt; 78%</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Percentage of privately triggered AI draft cards confirmed and broadcasted into the group by the payer.</w:t>
            </w:r>
          </w:p>
        </w:tc>
      </w:tr>
      <w:tr>
        <w:tc>
          <w:tcPr>
            <w:tcW w:type="dxa" w:w="259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Guardrail Metric (Spam)</w:t>
            </w:r>
          </w:p>
        </w:tc>
        <w:tc>
          <w:tcPr>
            <w:tcW w:type="dxa" w:w="158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Bot Mute / Complaint Rate</w:t>
            </w:r>
          </w:p>
        </w:tc>
        <w:tc>
          <w:tcPr>
            <w:tcW w:type="dxa" w:w="158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&lt; 0.15% of active chats</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Percentage of groups muting WhatsApp Pay bot notifications or reporting unsolicited reminder spam.</w:t>
            </w:r>
          </w:p>
        </w:tc>
      </w:tr>
      <w:tr>
        <w:tc>
          <w:tcPr>
            <w:tcW w:type="dxa" w:w="259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Guardrail Metric (Trust)</w:t>
            </w:r>
          </w:p>
        </w:tc>
        <w:tc>
          <w:tcPr>
            <w:tcW w:type="dxa" w:w="158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Payment Dispute / Reversal Rate</w:t>
            </w:r>
          </w:p>
        </w:tc>
        <w:tc>
          <w:tcPr>
            <w:tcW w:type="dxa" w:w="158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&lt; 0.02% of volume</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Chargebacks, claims of erroneous splits, or disputed UPI transaction references handled via Meta Trust &amp; Safety.</w:t>
            </w:r>
          </w:p>
        </w:tc>
      </w:tr>
    </w:tbl>
    <w:p>
      <w:pPr>
        <w:spacing w:before="0" w:after="80"/>
      </w:pPr>
    </w:p>
    <w:p>
      <w:pPr>
        <w:keepNext/>
        <w:spacing w:before="320" w:after="120"/>
      </w:pPr>
      <w:r>
        <w:rPr>
          <w:rFonts w:ascii="Times New Roman" w:hAnsi="Times New Roman"/>
          <w:b/>
          <w:i w:val="0"/>
          <w:color w:val="008069"/>
          <w:sz w:val="28"/>
        </w:rPr>
        <w:t>4. Scope &amp; Feature Phasing</w:t>
      </w:r>
    </w:p>
    <w:p>
      <w:pPr>
        <w:spacing w:before="0" w:after="80" w:line="276" w:lineRule="auto"/>
        <w:jc w:val="left"/>
      </w:pPr>
      <w:r>
        <w:rPr>
          <w:rFonts w:ascii="Times New Roman" w:hAnsi="Times New Roman"/>
          <w:b w:val="0"/>
          <w:i w:val="0"/>
          <w:color w:val="111B21"/>
          <w:sz w:val="21"/>
        </w:rPr>
        <w:t>To minimize deployment risk while ensuring high reliability for financial transactions, the feature is structured across three distinct phases:</w:t>
      </w:r>
    </w:p>
    <w:tbl>
      <w:tblPr>
        <w:tblW w:type="auto" w:w="0"/>
        <w:jc w:val="center"/>
        <w:tblLook w:firstColumn="1" w:firstRow="1" w:lastColumn="0" w:lastRow="0" w:noHBand="0" w:noVBand="1" w:val="04A0"/>
      </w:tblPr>
      <w:tblGrid>
        <w:gridCol w:w="3120"/>
        <w:gridCol w:w="3120"/>
        <w:gridCol w:w="3120"/>
      </w:tblGrid>
      <w:tr>
        <w:tc>
          <w:tcPr>
            <w:tcW w:type="dxa" w:w="216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Capability Module</w:t>
            </w:r>
          </w:p>
        </w:tc>
        <w:tc>
          <w:tcPr>
            <w:tcW w:type="dxa" w:w="144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Phase</w:t>
            </w:r>
          </w:p>
        </w:tc>
        <w:tc>
          <w:tcPr>
            <w:tcW w:type="dxa" w:w="576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Detailed Functional Scope &amp; Boundaries</w:t>
            </w:r>
          </w:p>
        </w:tc>
      </w:tr>
      <w:tr>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Hinglish / English Intent Detection</w:t>
            </w:r>
          </w:p>
        </w:tc>
        <w:tc>
          <w:tcPr>
            <w:tcW w:type="dxa" w:w="144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1 (MVP)</w:t>
            </w:r>
          </w:p>
        </w:tc>
        <w:tc>
          <w:tcPr>
            <w:tcW w:type="dxa" w:w="57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Support natural language detection for spending verbs (paid, spent, kharch, diya, bhara), numbers (₹, rs, k, hazar, sau), categories (Food, Rent, Utilities, Travel, Fun), and member tagging ('with Rohan', 'bina Karan ke').</w:t>
            </w:r>
          </w:p>
        </w:tc>
      </w:tr>
      <w:tr>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Ephemeral Private Draft</w:t>
            </w:r>
          </w:p>
        </w:tc>
        <w:tc>
          <w:tcPr>
            <w:tcW w:type="dxa" w:w="144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1 (MVP)</w:t>
            </w:r>
          </w:p>
        </w:tc>
        <w:tc>
          <w:tcPr>
            <w:tcW w:type="dxa" w:w="57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Pre-broadcast confirmation card visible ONLY to the payer. Allows editing amount, category, split type, and participant chips before broadcasting to group.</w:t>
            </w:r>
          </w:p>
        </w:tc>
      </w:tr>
      <w:tr>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1-Tap UPI Settlement</w:t>
            </w:r>
          </w:p>
        </w:tc>
        <w:tc>
          <w:tcPr>
            <w:tcW w:type="dxa" w:w="144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1 (MVP)</w:t>
            </w:r>
          </w:p>
        </w:tc>
        <w:tc>
          <w:tcPr>
            <w:tcW w:type="dxa" w:w="57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Direct integration with WhatsApp Pay UPI SDK. Tapping 'Pay ₹X' opens bottom-sheet PIN pad; settlement status syncs in real-time inside the shared group bubble.</w:t>
            </w:r>
          </w:p>
        </w:tc>
      </w:tr>
      <w:tr>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Settlement Modes</w:t>
            </w:r>
          </w:p>
        </w:tc>
        <w:tc>
          <w:tcPr>
            <w:tcW w:type="dxa" w:w="144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1 (MVP)</w:t>
            </w:r>
          </w:p>
        </w:tc>
        <w:tc>
          <w:tcPr>
            <w:tcW w:type="dxa" w:w="57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Support three group-level modes: (1) Instant Settle (trips/outings), (2) Monthly Settle-up with Netting (flatmates), and (3) Track Only (expense tracking without payment requests).</w:t>
            </w:r>
          </w:p>
        </w:tc>
      </w:tr>
      <w:tr>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Interactive WalkMe Tour</w:t>
            </w:r>
          </w:p>
        </w:tc>
        <w:tc>
          <w:tcPr>
            <w:tcW w:type="dxa" w:w="144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1 (MVP)</w:t>
            </w:r>
          </w:p>
        </w:tc>
        <w:tc>
          <w:tcPr>
            <w:tcW w:type="dxa" w:w="57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Interactive onboarding walkthrough featuring glowing spotlight rings, pulsing green beacon targets, step indicators, Back/Next/Skip buttons, and auto-navigation across screens.</w:t>
            </w:r>
          </w:p>
        </w:tc>
      </w:tr>
      <w:tr>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Escalating Reminders</w:t>
            </w:r>
          </w:p>
        </w:tc>
        <w:tc>
          <w:tcPr>
            <w:tcW w:type="dxa" w:w="144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2 (V1)</w:t>
            </w:r>
          </w:p>
        </w:tc>
        <w:tc>
          <w:tcPr>
            <w:tcW w:type="dxa" w:w="57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Adaptive notification engine: Day 1 public gentle nudge in group; Day 3-6 private 1-on-1 WhatsApp DM to debtor; Day 7 final notice before auto-pause.</w:t>
            </w:r>
          </w:p>
        </w:tc>
      </w:tr>
      <w:tr>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Group Money Insights &amp; Q&amp;A</w:t>
            </w:r>
          </w:p>
        </w:tc>
        <w:tc>
          <w:tcPr>
            <w:tcW w:type="dxa" w:w="144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2 (V1)</w:t>
            </w:r>
          </w:p>
        </w:tc>
        <w:tc>
          <w:tcPr>
            <w:tcW w:type="dxa" w:w="57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Dedicated group financial dashboard with category breakdown charts, spend trends vs prior month, and in-chat conversational Q&amp;A ('who paid the most?', 'why is food high?').</w:t>
            </w:r>
          </w:p>
        </w:tc>
      </w:tr>
      <w:tr>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Uneven &amp; Itemized Splits</w:t>
            </w:r>
          </w:p>
        </w:tc>
        <w:tc>
          <w:tcPr>
            <w:tcW w:type="dxa" w:w="144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2 (V1)</w:t>
            </w:r>
          </w:p>
        </w:tc>
        <w:tc>
          <w:tcPr>
            <w:tcW w:type="dxa" w:w="57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Support exact amounts, custom percentages, and share multipliers ('I had 2 plates, rest 1 each') directly inside the draft interface.</w:t>
            </w:r>
          </w:p>
        </w:tc>
      </w:tr>
      <w:tr>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Global Rails &amp; Multi-Currency</w:t>
            </w:r>
          </w:p>
        </w:tc>
        <w:tc>
          <w:tcPr>
            <w:tcW w:type="dxa" w:w="144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Phase 3 (V2)</w:t>
            </w:r>
          </w:p>
        </w:tc>
        <w:tc>
          <w:tcPr>
            <w:tcW w:type="dxa" w:w="57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Expand beyond India UPI to Pix (Brazil), CoDi/SPEI (Mexico), and multi-currency conversions with OCR bill camera scanning.</w:t>
            </w:r>
          </w:p>
        </w:tc>
      </w:tr>
      <w:tr>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Out of Scope (All Phases)</w:t>
            </w:r>
          </w:p>
        </w:tc>
        <w:tc>
          <w:tcPr>
            <w:tcW w:type="dxa" w:w="144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Excluded</w:t>
            </w:r>
          </w:p>
        </w:tc>
        <w:tc>
          <w:tcPr>
            <w:tcW w:type="dxa" w:w="57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Credit line lending (Buy Now Pay Later), automatic bank debits without UPI PIN authorization, cryptocurrency transfers, and credit bureau delinquency reporting.</w:t>
            </w:r>
          </w:p>
        </w:tc>
      </w:tr>
    </w:tbl>
    <w:p>
      <w:pPr>
        <w:spacing w:before="0" w:after="80"/>
      </w:pPr>
    </w:p>
    <w:p>
      <w:pPr>
        <w:keepNext/>
        <w:spacing w:before="320" w:after="120"/>
      </w:pPr>
      <w:r>
        <w:rPr>
          <w:rFonts w:ascii="Times New Roman" w:hAnsi="Times New Roman"/>
          <w:b/>
          <w:i w:val="0"/>
          <w:color w:val="008069"/>
          <w:sz w:val="28"/>
        </w:rPr>
        <w:t>5. Core User Experience &amp; Interaction Flows</w:t>
      </w:r>
    </w:p>
    <w:p>
      <w:pPr>
        <w:keepNext/>
        <w:spacing w:before="240" w:after="80"/>
      </w:pPr>
      <w:r>
        <w:rPr>
          <w:rFonts w:ascii="Times New Roman" w:hAnsi="Times New Roman"/>
          <w:b/>
          <w:i w:val="0"/>
          <w:color w:val="111B21"/>
          <w:sz w:val="24"/>
        </w:rPr>
        <w:t>Flow 1: Conversational Intent Detection &amp; Ephemeral Draft Confirmation</w:t>
      </w:r>
    </w:p>
    <w:p>
      <w:pPr>
        <w:spacing w:before="0" w:after="80" w:line="276" w:lineRule="auto"/>
        <w:jc w:val="left"/>
      </w:pPr>
      <w:r>
        <w:rPr>
          <w:rFonts w:ascii="Times New Roman" w:hAnsi="Times New Roman"/>
          <w:b w:val="0"/>
          <w:i w:val="0"/>
          <w:color w:val="111B21"/>
          <w:sz w:val="21"/>
        </w:rPr>
        <w:t>The end-to-end expense creation flow is designed around strict privacy and payer agency. Under no circumstances is a payment request broadcasted without explicit, affirmative action from the person who paid.</w:t>
      </w:r>
    </w:p>
    <w:p>
      <w:pPr>
        <w:pStyle w:val="ListBullet"/>
        <w:spacing w:before="0" w:after="50" w:line="276" w:lineRule="auto"/>
      </w:pPr>
      <w:r>
        <w:rPr>
          <w:rFonts w:ascii="Times New Roman" w:hAnsi="Times New Roman"/>
          <w:b/>
          <w:i w:val="0"/>
          <w:color w:val="111B21"/>
          <w:sz w:val="21"/>
        </w:rPr>
        <w:t xml:space="preserve">Step 1 (Natural Chat Input): </w:t>
      </w:r>
      <w:r>
        <w:rPr>
          <w:rFonts w:ascii="Times New Roman" w:hAnsi="Times New Roman"/>
          <w:b w:val="0"/>
          <w:i w:val="0"/>
          <w:color w:val="111B21"/>
          <w:sz w:val="21"/>
        </w:rPr>
        <w:t>A user sends a natural message in any group chat (e.g., 'biryani 1200 pay kiya Rohan aur Aisha ke saath' or 'spent 450 on uber cab').</w:t>
      </w:r>
    </w:p>
    <w:p>
      <w:pPr>
        <w:pStyle w:val="ListBullet"/>
        <w:spacing w:before="0" w:after="50" w:line="276" w:lineRule="auto"/>
      </w:pPr>
      <w:r>
        <w:rPr>
          <w:rFonts w:ascii="Times New Roman" w:hAnsi="Times New Roman"/>
          <w:b/>
          <w:i w:val="0"/>
          <w:color w:val="111B21"/>
          <w:sz w:val="21"/>
        </w:rPr>
        <w:t xml:space="preserve">Step 2 (Client-Side Parsing &amp; Heuristics): </w:t>
      </w:r>
      <w:r>
        <w:rPr>
          <w:rFonts w:ascii="Times New Roman" w:hAnsi="Times New Roman"/>
          <w:b w:val="0"/>
          <w:i w:val="0"/>
          <w:color w:val="111B21"/>
          <w:sz w:val="21"/>
        </w:rPr>
        <w:t>The client-side NLU engine analyzes the text for payment intent. If confidence is &gt;= 0.70, an ephemeral draft card is generated instantly (&lt; 350ms).</w:t>
      </w:r>
    </w:p>
    <w:p>
      <w:pPr>
        <w:pStyle w:val="ListBullet"/>
        <w:spacing w:before="0" w:after="50" w:line="276" w:lineRule="auto"/>
      </w:pPr>
      <w:r>
        <w:rPr>
          <w:rFonts w:ascii="Times New Roman" w:hAnsi="Times New Roman"/>
          <w:b/>
          <w:i w:val="0"/>
          <w:color w:val="111B21"/>
          <w:sz w:val="21"/>
        </w:rPr>
        <w:t xml:space="preserve">Step 3 (Private Draft Review): </w:t>
      </w:r>
      <w:r>
        <w:rPr>
          <w:rFonts w:ascii="Times New Roman" w:hAnsi="Times New Roman"/>
          <w:b w:val="0"/>
          <w:i w:val="0"/>
          <w:color w:val="111B21"/>
          <w:sz w:val="21"/>
        </w:rPr>
        <w:t>The draft card renders at the bottom of the chat view ONLY for the message author. A clear padlock icon ('🔒 Only you can see this') confirms that other group participants cannot see the draft.</w:t>
      </w:r>
    </w:p>
    <w:p>
      <w:pPr>
        <w:pStyle w:val="ListBullet"/>
        <w:spacing w:before="0" w:after="50" w:line="276" w:lineRule="auto"/>
      </w:pPr>
      <w:r>
        <w:rPr>
          <w:rFonts w:ascii="Times New Roman" w:hAnsi="Times New Roman"/>
          <w:b/>
          <w:i w:val="0"/>
          <w:color w:val="111B21"/>
          <w:sz w:val="21"/>
        </w:rPr>
        <w:t xml:space="preserve">Step 4 (Pre-Flight Customization): </w:t>
      </w:r>
      <w:r>
        <w:rPr>
          <w:rFonts w:ascii="Times New Roman" w:hAnsi="Times New Roman"/>
          <w:b w:val="0"/>
          <w:i w:val="0"/>
          <w:color w:val="111B21"/>
          <w:sz w:val="21"/>
        </w:rPr>
        <w:t>The payer can edit the parsed amount, adjust the expense description, toggle participant member chips, or switch settlement modes ('⚡ Request now', '🗓️ Month-end', '✅ Already settled').</w:t>
      </w:r>
    </w:p>
    <w:p>
      <w:pPr>
        <w:pStyle w:val="ListBullet"/>
        <w:spacing w:before="0" w:after="50" w:line="276" w:lineRule="auto"/>
      </w:pPr>
      <w:r>
        <w:rPr>
          <w:rFonts w:ascii="Times New Roman" w:hAnsi="Times New Roman"/>
          <w:b/>
          <w:i w:val="0"/>
          <w:color w:val="111B21"/>
          <w:sz w:val="21"/>
        </w:rPr>
        <w:t xml:space="preserve">Step 5 (Broadcast &amp; Ledger Insertion): </w:t>
      </w:r>
      <w:r>
        <w:rPr>
          <w:rFonts w:ascii="Times New Roman" w:hAnsi="Times New Roman"/>
          <w:b w:val="0"/>
          <w:i w:val="0"/>
          <w:color w:val="111B21"/>
          <w:sz w:val="21"/>
        </w:rPr>
        <w:t>The payer taps 'Request Payment'. The private draft dismisses, and a persistent, interactive WhatsApp Pay Split Card is broadcasted into the group chat accompanied by an encrypted ledger sync event.</w:t>
      </w:r>
    </w:p>
    <w:p>
      <w:pPr>
        <w:keepNext/>
        <w:spacing w:before="240" w:after="80"/>
      </w:pPr>
      <w:r>
        <w:rPr>
          <w:rFonts w:ascii="Times New Roman" w:hAnsi="Times New Roman"/>
          <w:b/>
          <w:i w:val="0"/>
          <w:color w:val="111B21"/>
          <w:sz w:val="24"/>
        </w:rPr>
        <w:t>Flow 2: 1-Tap UPI Settlement &amp; Real-Time Sync</w:t>
      </w:r>
    </w:p>
    <w:p>
      <w:pPr>
        <w:pStyle w:val="ListBullet"/>
        <w:spacing w:before="0" w:after="50" w:line="276" w:lineRule="auto"/>
      </w:pPr>
      <w:r>
        <w:rPr>
          <w:rFonts w:ascii="Times New Roman" w:hAnsi="Times New Roman"/>
          <w:b/>
          <w:i w:val="0"/>
          <w:color w:val="111B21"/>
          <w:sz w:val="21"/>
        </w:rPr>
        <w:t xml:space="preserve">Step 1 (Recipient View): </w:t>
      </w:r>
      <w:r>
        <w:rPr>
          <w:rFonts w:ascii="Times New Roman" w:hAnsi="Times New Roman"/>
          <w:b w:val="0"/>
          <w:i w:val="0"/>
          <w:color w:val="111B21"/>
          <w:sz w:val="21"/>
        </w:rPr>
        <w:t>Debtors see an interactive payment card in the group stream displaying their exact owed amount, a visual settlement progress bar, and a prominent green 'Pay ₹X' action button.</w:t>
      </w:r>
    </w:p>
    <w:p>
      <w:pPr>
        <w:pStyle w:val="ListBullet"/>
        <w:spacing w:before="0" w:after="50" w:line="276" w:lineRule="auto"/>
      </w:pPr>
      <w:r>
        <w:rPr>
          <w:rFonts w:ascii="Times New Roman" w:hAnsi="Times New Roman"/>
          <w:b/>
          <w:i w:val="0"/>
          <w:color w:val="111B21"/>
          <w:sz w:val="21"/>
        </w:rPr>
        <w:t xml:space="preserve">Step 2 (Native Bottom-Sheet PIN Pad): </w:t>
      </w:r>
      <w:r>
        <w:rPr>
          <w:rFonts w:ascii="Times New Roman" w:hAnsi="Times New Roman"/>
          <w:b w:val="0"/>
          <w:i w:val="0"/>
          <w:color w:val="111B21"/>
          <w:sz w:val="21"/>
        </w:rPr>
        <w:t>Tapping 'Pay ₹X' slides up the WhatsApp Pay UPI bottom-sheet. The payment request is pre-populated with the creditor's Virtual Payment Address (VPA), transaction reference ID, and amount.</w:t>
      </w:r>
    </w:p>
    <w:p>
      <w:pPr>
        <w:pStyle w:val="ListBullet"/>
        <w:spacing w:before="0" w:after="50" w:line="276" w:lineRule="auto"/>
      </w:pPr>
      <w:r>
        <w:rPr>
          <w:rFonts w:ascii="Times New Roman" w:hAnsi="Times New Roman"/>
          <w:b/>
          <w:i w:val="0"/>
          <w:color w:val="111B21"/>
          <w:sz w:val="21"/>
        </w:rPr>
        <w:t xml:space="preserve">Step 3 (2FA PIN Entry &amp; Execution): </w:t>
      </w:r>
      <w:r>
        <w:rPr>
          <w:rFonts w:ascii="Times New Roman" w:hAnsi="Times New Roman"/>
          <w:b w:val="0"/>
          <w:i w:val="0"/>
          <w:color w:val="111B21"/>
          <w:sz w:val="21"/>
        </w:rPr>
        <w:t>The user enters their 4 or 6-digit bank UPI PIN. WhatsApp Pay submits the encrypted payload directly to the NPCI UPI switch.</w:t>
      </w:r>
    </w:p>
    <w:p>
      <w:pPr>
        <w:pStyle w:val="ListBullet"/>
        <w:spacing w:before="0" w:after="50" w:line="276" w:lineRule="auto"/>
      </w:pPr>
      <w:r>
        <w:rPr>
          <w:rFonts w:ascii="Times New Roman" w:hAnsi="Times New Roman"/>
          <w:b/>
          <w:i w:val="0"/>
          <w:color w:val="111B21"/>
          <w:sz w:val="21"/>
        </w:rPr>
        <w:t xml:space="preserve">Step 4 (Instant Status Broadcast): </w:t>
      </w:r>
      <w:r>
        <w:rPr>
          <w:rFonts w:ascii="Times New Roman" w:hAnsi="Times New Roman"/>
          <w:b w:val="0"/>
          <w:i w:val="0"/>
          <w:color w:val="111B21"/>
          <w:sz w:val="21"/>
        </w:rPr>
        <w:t>Upon receiving the NPCI SUCCESS callback, the group card dynamically animates: the debtor's status flips from 'Pending' to '✓ Paid', the progress bar fills proportionally, and an automated system confirmation bubble is posted.</w:t>
      </w:r>
    </w:p>
    <w:p>
      <w:pPr>
        <w:keepNext/>
        <w:spacing w:before="240" w:after="80"/>
      </w:pPr>
      <w:r>
        <w:rPr>
          <w:rFonts w:ascii="Times New Roman" w:hAnsi="Times New Roman"/>
          <w:b/>
          <w:i w:val="0"/>
          <w:color w:val="111B21"/>
          <w:sz w:val="24"/>
        </w:rPr>
        <w:t>Flow 3: Month-End Settle-Up &amp; Debt Simplification Algorithm</w:t>
      </w:r>
    </w:p>
    <w:p>
      <w:pPr>
        <w:spacing w:before="0" w:after="80" w:line="276" w:lineRule="auto"/>
        <w:jc w:val="left"/>
      </w:pPr>
      <w:r>
        <w:rPr>
          <w:rFonts w:ascii="Times New Roman" w:hAnsi="Times New Roman"/>
          <w:b w:val="0"/>
          <w:i w:val="0"/>
          <w:color w:val="111B21"/>
          <w:sz w:val="21"/>
        </w:rPr>
        <w:t>For co-living flatmates and high-frequency recurring groups, individual per-transaction transfers create unnecessary bank statement clutter. The 'Monthly Settle-Up' mode decouples expense recording from immediate bank transfers:</w:t>
      </w:r>
    </w:p>
    <w:p>
      <w:pPr>
        <w:pStyle w:val="ListBullet"/>
        <w:spacing w:before="0" w:after="50" w:line="276" w:lineRule="auto"/>
      </w:pPr>
      <w:r>
        <w:rPr>
          <w:rFonts w:ascii="Times New Roman" w:hAnsi="Times New Roman"/>
          <w:b/>
          <w:i w:val="0"/>
          <w:color w:val="111B21"/>
          <w:sz w:val="21"/>
        </w:rPr>
        <w:t xml:space="preserve">Accrual Ledger: </w:t>
      </w:r>
      <w:r>
        <w:rPr>
          <w:rFonts w:ascii="Times New Roman" w:hAnsi="Times New Roman"/>
          <w:b w:val="0"/>
          <w:i w:val="0"/>
          <w:color w:val="111B21"/>
          <w:sz w:val="21"/>
        </w:rPr>
        <w:t>Expenses recorded throughout the calendar month are held in an accrued state without triggering immediate payment demands.</w:t>
      </w:r>
    </w:p>
    <w:p>
      <w:pPr>
        <w:pStyle w:val="ListBullet"/>
        <w:spacing w:before="0" w:after="50" w:line="276" w:lineRule="auto"/>
      </w:pPr>
      <w:r>
        <w:rPr>
          <w:rFonts w:ascii="Times New Roman" w:hAnsi="Times New Roman"/>
          <w:b/>
          <w:i w:val="0"/>
          <w:color w:val="111B21"/>
          <w:sz w:val="21"/>
        </w:rPr>
        <w:t xml:space="preserve">Debt Simplification Algorithm (Min-Cost Flow): </w:t>
      </w:r>
      <w:r>
        <w:rPr>
          <w:rFonts w:ascii="Times New Roman" w:hAnsi="Times New Roman"/>
          <w:b w:val="0"/>
          <w:i w:val="0"/>
          <w:color w:val="111B21"/>
          <w:sz w:val="21"/>
        </w:rPr>
        <w:t>At month-end (or upon tapping 'Run month-end settle-up'), the system computes the net balance matrix for all N members: Net(i) = Total Paid(i) - Total Consumed(i).</w:t>
      </w:r>
    </w:p>
    <w:p>
      <w:pPr>
        <w:pStyle w:val="ListBullet"/>
        <w:spacing w:before="0" w:after="50" w:line="276" w:lineRule="auto"/>
      </w:pPr>
      <w:r>
        <w:rPr>
          <w:rFonts w:ascii="Times New Roman" w:hAnsi="Times New Roman"/>
          <w:b/>
          <w:i w:val="0"/>
          <w:color w:val="111B21"/>
          <w:sz w:val="21"/>
        </w:rPr>
        <w:t xml:space="preserve">Greedy Bipartite Netting: </w:t>
      </w:r>
      <w:r>
        <w:rPr>
          <w:rFonts w:ascii="Times New Roman" w:hAnsi="Times New Roman"/>
          <w:b w:val="0"/>
          <w:i w:val="0"/>
          <w:color w:val="111B21"/>
          <w:sz w:val="21"/>
        </w:rPr>
        <w:t>Debtors (Net &lt; 0) are matched with Creditors (Net &gt; 0) in descending order of balance magnitude, condensing potentially dozens of cross-cutting debts into a minimal set of direct transfers (maximum N-1 transactions).</w:t>
      </w:r>
    </w:p>
    <w:p>
      <w:pPr>
        <w:pStyle w:val="ListBullet"/>
        <w:spacing w:before="0" w:after="50" w:line="276" w:lineRule="auto"/>
      </w:pPr>
      <w:r>
        <w:rPr>
          <w:rFonts w:ascii="Times New Roman" w:hAnsi="Times New Roman"/>
          <w:b/>
          <w:i w:val="0"/>
          <w:color w:val="111B21"/>
          <w:sz w:val="21"/>
        </w:rPr>
        <w:t xml:space="preserve">Unified Settlement Cards: </w:t>
      </w:r>
      <w:r>
        <w:rPr>
          <w:rFonts w:ascii="Times New Roman" w:hAnsi="Times New Roman"/>
          <w:b w:val="0"/>
          <w:i w:val="0"/>
          <w:color w:val="111B21"/>
          <w:sz w:val="21"/>
        </w:rPr>
        <w:t>WhatsApp Pay generates optimized settlement cards representing only the net transfers, resolving the entire month's group liabilities in one clean sweep.</w:t>
      </w:r>
    </w:p>
    <w:p>
      <w:pPr>
        <w:keepNext/>
        <w:spacing w:before="320" w:after="120"/>
      </w:pPr>
      <w:r>
        <w:rPr>
          <w:rFonts w:ascii="Times New Roman" w:hAnsi="Times New Roman"/>
          <w:b/>
          <w:i w:val="0"/>
          <w:color w:val="008069"/>
          <w:sz w:val="28"/>
        </w:rPr>
        <w:t>6. Detailed Functional Requirements &amp; Prioritization</w:t>
      </w:r>
    </w:p>
    <w:p>
      <w:pPr>
        <w:spacing w:before="0" w:after="80" w:line="276" w:lineRule="auto"/>
        <w:jc w:val="left"/>
      </w:pPr>
      <w:r>
        <w:rPr>
          <w:rFonts w:ascii="Times New Roman" w:hAnsi="Times New Roman"/>
          <w:b w:val="0"/>
          <w:i w:val="0"/>
          <w:color w:val="111B21"/>
          <w:sz w:val="21"/>
        </w:rPr>
        <w:t>Requirements are classified under the industry-standard MoSCoW framework: Must Have (P0), Should Have (P1), and Nice to Have (P2).</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ID</w:t>
            </w:r>
          </w:p>
        </w:tc>
        <w:tc>
          <w:tcPr>
            <w:tcW w:type="dxa" w:w="2016"/>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Module</w:t>
            </w:r>
          </w:p>
        </w:tc>
        <w:tc>
          <w:tcPr>
            <w:tcW w:type="dxa" w:w="864"/>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Pri</w:t>
            </w:r>
          </w:p>
        </w:tc>
        <w:tc>
          <w:tcPr>
            <w:tcW w:type="dxa" w:w="360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Requirement Description &amp; Specification</w:t>
            </w:r>
          </w:p>
        </w:tc>
        <w:tc>
          <w:tcPr>
            <w:tcW w:type="dxa" w:w="1728"/>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Acceptance Link</w:t>
            </w:r>
          </w:p>
        </w:tc>
      </w:tr>
      <w:tr>
        <w:tc>
          <w:tcPr>
            <w:tcW w:type="dxa" w:w="115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FR-101</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Multilingual NLU Parser</w:t>
            </w:r>
          </w:p>
        </w:tc>
        <w:tc>
          <w:tcPr>
            <w:tcW w:type="dxa" w:w="86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P0</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must parse natural language inputs combining English, Hindi, and Hinglish. Must detect spending verbs ('spent', 'paid', 'bhara', 'diya', 'kharch kiya', 'mangwaya'), colloquial multipliers ('k', 'hazar', 'sau', 'bucks'), categories, and member exclusions ('bina Karan ke', 'except Rohan').</w:t>
            </w:r>
          </w:p>
        </w:tc>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AC-NLU-01</w:t>
              <w:br/>
              <w:t>AC-NLU-02</w:t>
            </w:r>
          </w:p>
        </w:tc>
      </w:tr>
      <w:tr>
        <w:tc>
          <w:tcPr>
            <w:tcW w:type="dxa" w:w="115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FR-102</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Ephemeral Draft UI</w:t>
            </w:r>
          </w:p>
        </w:tc>
        <w:tc>
          <w:tcPr>
            <w:tcW w:type="dxa" w:w="86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P0</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When spending intent is detected, system must render a private confirmation container visible ONLY to the message sender. Other group members' clients must receive no message or indicator until the payer explicitly taps 'Request Payment'.</w:t>
            </w:r>
          </w:p>
        </w:tc>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AC-DFT-01</w:t>
              <w:br/>
              <w:t>AC-DFT-02</w:t>
            </w:r>
          </w:p>
        </w:tc>
      </w:tr>
      <w:tr>
        <w:tc>
          <w:tcPr>
            <w:tcW w:type="dxa" w:w="115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FR-103</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WhatsApp Pay UPI Integration</w:t>
            </w:r>
          </w:p>
        </w:tc>
        <w:tc>
          <w:tcPr>
            <w:tcW w:type="dxa" w:w="86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P0</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must seamlessly invoke WhatsApp Pay UPI bottom-sheet with pre-filled VPA, amount, and encrypted split metadata. Webhooks must update the shared chat bubble within 800ms of transaction completion.</w:t>
            </w:r>
          </w:p>
        </w:tc>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AC-PAY-01</w:t>
              <w:br/>
              <w:t>AC-PAY-02</w:t>
            </w:r>
          </w:p>
        </w:tc>
      </w:tr>
      <w:tr>
        <w:tc>
          <w:tcPr>
            <w:tcW w:type="dxa" w:w="115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FR-104</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Multi-Chat Isolation</w:t>
            </w:r>
          </w:p>
        </w:tc>
        <w:tc>
          <w:tcPr>
            <w:tcW w:type="dxa" w:w="86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P0</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must support isolated ledgers and group configurations across all group chats (e.g., Flatmates, Trips, Office Squad, Sports Turf) and direct 1-on-1 chats. Balances and members must never cross-contaminate between chats.</w:t>
            </w:r>
          </w:p>
        </w:tc>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AC-ISO-01</w:t>
            </w:r>
          </w:p>
        </w:tc>
      </w:tr>
      <w:tr>
        <w:tc>
          <w:tcPr>
            <w:tcW w:type="dxa" w:w="115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FR-105</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Debt Netting Engine</w:t>
            </w:r>
          </w:p>
        </w:tc>
        <w:tc>
          <w:tcPr>
            <w:tcW w:type="dxa" w:w="86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P0</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In 'Monthly settle-up' mode, system must execute min-flow bipartite matching to net all multi-party claims down to &lt;= N-1 transactions upon trigger.</w:t>
            </w:r>
          </w:p>
        </w:tc>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AC-NET-01</w:t>
            </w:r>
          </w:p>
        </w:tc>
      </w:tr>
      <w:tr>
        <w:tc>
          <w:tcPr>
            <w:tcW w:type="dxa" w:w="115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FR-106</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Cash Settle &amp; Peer Confirm</w:t>
            </w:r>
          </w:p>
        </w:tc>
        <w:tc>
          <w:tcPr>
            <w:tcW w:type="dxa" w:w="86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P0</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If a member settles via physical cash or outside UPI, the creditor must be able to tap 'Got cash' to manually mark the share paid. Alternatively, if a debtor claims cash, a confirmation prompt must be routed to the creditor.</w:t>
            </w:r>
          </w:p>
        </w:tc>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AC-CSH-01</w:t>
            </w:r>
          </w:p>
        </w:tc>
      </w:tr>
      <w:tr>
        <w:tc>
          <w:tcPr>
            <w:tcW w:type="dxa" w:w="115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FR-107</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Escalating Smart Reminders</w:t>
            </w:r>
          </w:p>
        </w:tc>
        <w:tc>
          <w:tcPr>
            <w:tcW w:type="dxa" w:w="86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P1</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Automated nudge engine: Day 1 public group reminder; Day 3 to 6 private 1-on-1 DM; Day 7 final notice. The creditor can pause or resume reminders on any bill at any time.</w:t>
            </w:r>
          </w:p>
        </w:tc>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AC-REM-01</w:t>
            </w:r>
          </w:p>
        </w:tc>
      </w:tr>
      <w:tr>
        <w:tc>
          <w:tcPr>
            <w:tcW w:type="dxa" w:w="115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FR-108</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Interactive WalkMe Tour</w:t>
            </w:r>
          </w:p>
        </w:tc>
        <w:tc>
          <w:tcPr>
            <w:tcW w:type="dxa" w:w="86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P1</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Step-by-step interactive guided onboarding tour featuring spotlight overlay, pulsing beacons, progress counters, and auto-navigation across screens.</w:t>
            </w:r>
          </w:p>
        </w:tc>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AC-WLK-01</w:t>
            </w:r>
          </w:p>
        </w:tc>
      </w:tr>
      <w:tr>
        <w:tc>
          <w:tcPr>
            <w:tcW w:type="dxa" w:w="115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FR-109</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Group Spend Insights &amp; Q&amp;A</w:t>
            </w:r>
          </w:p>
        </w:tc>
        <w:tc>
          <w:tcPr>
            <w:tcW w:type="dxa" w:w="86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P1</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Dedicated group money insights tab displaying category distribution bars, member contribution charts, month-over-month variances, and natural language query answers.</w:t>
            </w:r>
          </w:p>
        </w:tc>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AC-INS-01</w:t>
            </w:r>
          </w:p>
        </w:tc>
      </w:tr>
      <w:tr>
        <w:tc>
          <w:tcPr>
            <w:tcW w:type="dxa" w:w="115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FR-110</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Custom &amp; Uneven Splits</w:t>
            </w:r>
          </w:p>
        </w:tc>
        <w:tc>
          <w:tcPr>
            <w:tcW w:type="dxa" w:w="86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P2</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Support exact rupees, custom percentages, and unit share ratios ('I had 2 plates, rest 1 each') directly inside the draft modification container.</w:t>
            </w:r>
          </w:p>
        </w:tc>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AC-SPL-01</w:t>
            </w:r>
          </w:p>
        </w:tc>
      </w:tr>
    </w:tbl>
    <w:p>
      <w:pPr>
        <w:spacing w:before="0" w:after="80"/>
      </w:pPr>
    </w:p>
    <w:p>
      <w:pPr>
        <w:keepNext/>
        <w:spacing w:before="320" w:after="120"/>
      </w:pPr>
      <w:r>
        <w:rPr>
          <w:rFonts w:ascii="Times New Roman" w:hAnsi="Times New Roman"/>
          <w:b/>
          <w:i w:val="0"/>
          <w:color w:val="008069"/>
          <w:sz w:val="28"/>
        </w:rPr>
        <w:t>7. Acceptance Criteria (Given-When-Then)</w:t>
      </w:r>
    </w:p>
    <w:p>
      <w:pPr>
        <w:spacing w:before="0" w:after="80" w:line="276" w:lineRule="auto"/>
        <w:jc w:val="left"/>
      </w:pPr>
      <w:r>
        <w:rPr>
          <w:rFonts w:ascii="Times New Roman" w:hAnsi="Times New Roman"/>
          <w:b w:val="0"/>
          <w:i w:val="0"/>
          <w:color w:val="111B21"/>
          <w:sz w:val="21"/>
        </w:rPr>
        <w:t>The following formal Gherkin-formatted criteria govern engineering QA sign-off and automated test harnesses:</w:t>
      </w:r>
    </w:p>
    <w:tbl>
      <w:tblPr>
        <w:tblW w:type="auto" w:w="0"/>
        <w:jc w:val="center"/>
        <w:tblLook w:firstColumn="1" w:firstRow="1" w:lastColumn="0" w:lastRow="0" w:noHBand="0" w:noVBand="1" w:val="04A0"/>
      </w:tblPr>
      <w:tblGrid>
        <w:gridCol w:w="2340"/>
        <w:gridCol w:w="2340"/>
        <w:gridCol w:w="2340"/>
        <w:gridCol w:w="2340"/>
      </w:tblGrid>
      <w:tr>
        <w:tc>
          <w:tcPr>
            <w:tcW w:type="dxa" w:w="1728"/>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Scenario ID</w:t>
            </w:r>
          </w:p>
        </w:tc>
        <w:tc>
          <w:tcPr>
            <w:tcW w:type="dxa" w:w="216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Given (Initial Context)</w:t>
            </w:r>
          </w:p>
        </w:tc>
        <w:tc>
          <w:tcPr>
            <w:tcW w:type="dxa" w:w="288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When (User Action / Trigger)</w:t>
            </w:r>
          </w:p>
        </w:tc>
        <w:tc>
          <w:tcPr>
            <w:tcW w:type="dxa" w:w="2592"/>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Then (Expected System Outcome)</w:t>
            </w:r>
          </w:p>
        </w:tc>
      </w:tr>
      <w:tr>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AC-NLU-01</w:t>
              <w:br/>
              <w:t>(Hinglish Multiplier)</w:t>
            </w:r>
          </w:p>
        </w:tc>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'Pavitra' is in 'Goa Trip 🏖️' chat with Karan and Aisha.</w:t>
            </w:r>
          </w:p>
        </w:tc>
        <w:tc>
          <w:tcPr>
            <w:tcW w:type="dxa" w:w="288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types 'resort booking 12k bhara sabme barabar' and taps Send.</w:t>
            </w:r>
          </w:p>
        </w:tc>
        <w:tc>
          <w:tcPr>
            <w:tcW w:type="dxa" w:w="259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extracts Amount = ₹12,000, Category = Travel, Members = [Pavitra, Karan, Aisha], Split = Equal (₹4,000 each), and renders draft with High confidence.</w:t>
            </w:r>
          </w:p>
        </w:tc>
      </w:tr>
      <w:tr>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AC-NLU-02</w:t>
              <w:br/>
              <w:t>(Exclusion Syntax)</w:t>
            </w:r>
          </w:p>
        </w:tc>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'Aisha' is in 'Flat 302 🏠' chat with 4 members.</w:t>
            </w:r>
          </w:p>
        </w:tc>
        <w:tc>
          <w:tcPr>
            <w:tcW w:type="dxa" w:w="288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sends 'dinner 1200 split with Rohan and Pavitra, Karan ko chhod ke'.</w:t>
            </w:r>
          </w:p>
        </w:tc>
        <w:tc>
          <w:tcPr>
            <w:tcW w:type="dxa" w:w="259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extracts Amount = ₹1,200, includes only Aisha, Rohan, and Pavitra (₹400 each), and displays note confirming Karan was explicitly excluded.</w:t>
            </w:r>
          </w:p>
        </w:tc>
      </w:tr>
      <w:tr>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AC-DFT-01</w:t>
              <w:br/>
              <w:t>(Privacy Barrier)</w:t>
            </w:r>
          </w:p>
        </w:tc>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'Pavitra' triggers a private draft for ₹1,840.</w:t>
            </w:r>
          </w:p>
        </w:tc>
        <w:tc>
          <w:tcPr>
            <w:tcW w:type="dxa" w:w="288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Pavitra's client renders the glowing AI draft card.</w:t>
            </w:r>
          </w:p>
        </w:tc>
        <w:tc>
          <w:tcPr>
            <w:tcW w:type="dxa" w:w="259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Rohan and Aisha's devices receive zero socket events or DOM mutations. The draft remains strictly local and ephemeral until confirmed.</w:t>
            </w:r>
          </w:p>
        </w:tc>
      </w:tr>
      <w:tr>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AC-PAY-01</w:t>
              <w:br/>
              <w:t>(1-Tap UPI Settle)</w:t>
            </w:r>
          </w:p>
        </w:tc>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Rohan owes ₹400 on an active split card in 'Flat 302 🏠'.</w:t>
            </w:r>
          </w:p>
        </w:tc>
        <w:tc>
          <w:tcPr>
            <w:tcW w:type="dxa" w:w="288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Rohan taps 'Pay ₹400', enters 4-digit UPI PIN in the bottom-sheet, and authenticates.</w:t>
            </w:r>
          </w:p>
        </w:tc>
        <w:tc>
          <w:tcPr>
            <w:tcW w:type="dxa" w:w="259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WhatsApp Pay records UPI SUCCESS; Rohan's row updates to '✓ Paid' in green, the progress bar updates to 100%, and a bot confirmation bubble posts to chat within 800ms.</w:t>
            </w:r>
          </w:p>
        </w:tc>
      </w:tr>
      <w:tr>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AC-CSH-01</w:t>
              <w:br/>
              <w:t>(Cash Reconciliation)</w:t>
            </w:r>
          </w:p>
        </w:tc>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Aisha owes ₹500 to Karan on an active split card.</w:t>
            </w:r>
          </w:p>
        </w:tc>
        <w:tc>
          <w:tcPr>
            <w:tcW w:type="dxa" w:w="288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Karan taps 'Got cash' next to Aisha's pending share.</w:t>
            </w:r>
          </w:p>
        </w:tc>
        <w:tc>
          <w:tcPr>
            <w:tcW w:type="dxa" w:w="259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marks Aisha's share as paid, updates the card progress bar, and logs an auditable system message: 'Karan marked Aisha's ₹500 as received in cash ✓'.</w:t>
            </w:r>
          </w:p>
        </w:tc>
      </w:tr>
      <w:tr>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AC-REM-01</w:t>
              <w:br/>
              <w:t>(Escalating Nudges)</w:t>
            </w:r>
          </w:p>
        </w:tc>
        <w:tc>
          <w:tcPr>
            <w:tcW w:type="dxa" w:w="216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An active split has pending shares and 3 calendar days have elapsed without payment.</w:t>
            </w:r>
          </w:p>
        </w:tc>
        <w:tc>
          <w:tcPr>
            <w:tcW w:type="dxa" w:w="288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daily reminder cron runs at 09:00 AM local time.</w:t>
            </w:r>
          </w:p>
        </w:tc>
        <w:tc>
          <w:tcPr>
            <w:tcW w:type="dxa" w:w="2592"/>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generates a private 1-on-1 notification visible ONLY to the debtor and creditor. No public spam is posted to the group chat.</w:t>
            </w:r>
          </w:p>
        </w:tc>
      </w:tr>
      <w:tr>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AC-WLK-01</w:t>
              <w:br/>
              <w:t>(WalkMe Guided Tour)</w:t>
            </w:r>
          </w:p>
        </w:tc>
        <w:tc>
          <w:tcPr>
            <w:tcW w:type="dxa" w:w="216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 first-time user opens the application and taps 'Start WalkMe Tour'.</w:t>
            </w:r>
          </w:p>
        </w:tc>
        <w:tc>
          <w:tcPr>
            <w:tcW w:type="dxa" w:w="288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progresses through the 5-step tour.</w:t>
            </w:r>
          </w:p>
        </w:tc>
        <w:tc>
          <w:tcPr>
            <w:tcW w:type="dxa" w:w="2592"/>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renders a dark backdrop spotlight mask over the active UI element, displays step progress pills (e.g., 'Step 2 of 5'), and auto-navigates between chat list, chat, and insights.</w:t>
            </w:r>
          </w:p>
        </w:tc>
      </w:tr>
    </w:tbl>
    <w:p>
      <w:pPr>
        <w:spacing w:before="0" w:after="80"/>
      </w:pPr>
    </w:p>
    <w:p>
      <w:pPr>
        <w:keepNext/>
        <w:spacing w:before="320" w:after="120"/>
      </w:pPr>
      <w:r>
        <w:rPr>
          <w:rFonts w:ascii="Times New Roman" w:hAnsi="Times New Roman"/>
          <w:b/>
          <w:i w:val="0"/>
          <w:color w:val="008069"/>
          <w:sz w:val="28"/>
        </w:rPr>
        <w:t>8. Edge Cases &amp; Exception Handling Matrix</w:t>
      </w:r>
    </w:p>
    <w:p>
      <w:pPr>
        <w:spacing w:before="0" w:after="80" w:line="276" w:lineRule="auto"/>
        <w:jc w:val="left"/>
      </w:pPr>
      <w:r>
        <w:rPr>
          <w:rFonts w:ascii="Times New Roman" w:hAnsi="Times New Roman"/>
          <w:b w:val="0"/>
          <w:i w:val="0"/>
          <w:color w:val="111B21"/>
          <w:sz w:val="21"/>
        </w:rPr>
        <w:t>Robust handling of edge cases is critical to preventing financial disputes, accidental double-payments, and user alienation:</w:t>
      </w:r>
    </w:p>
    <w:tbl>
      <w:tblPr>
        <w:tblW w:type="auto" w:w="0"/>
        <w:jc w:val="center"/>
        <w:tblLook w:firstColumn="1" w:firstRow="1" w:lastColumn="0" w:lastRow="0" w:noHBand="0" w:noVBand="1" w:val="04A0"/>
      </w:tblPr>
      <w:tblGrid>
        <w:gridCol w:w="2340"/>
        <w:gridCol w:w="2340"/>
        <w:gridCol w:w="2340"/>
        <w:gridCol w:w="2340"/>
      </w:tblGrid>
      <w:tr>
        <w:tc>
          <w:tcPr>
            <w:tcW w:type="dxa" w:w="2016"/>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Edge Case Scenario</w:t>
            </w:r>
          </w:p>
        </w:tc>
        <w:tc>
          <w:tcPr>
            <w:tcW w:type="dxa" w:w="2016"/>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Root Cause &amp; Risk</w:t>
            </w:r>
          </w:p>
        </w:tc>
        <w:tc>
          <w:tcPr>
            <w:tcW w:type="dxa" w:w="3024"/>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System Behavior &amp; Guardrails</w:t>
            </w:r>
          </w:p>
        </w:tc>
        <w:tc>
          <w:tcPr>
            <w:tcW w:type="dxa" w:w="2304"/>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Recovery Path / Fallback</w:t>
            </w:r>
          </w:p>
        </w:tc>
      </w:tr>
      <w:tr>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Member leaves or is removed from group chat</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Group participant exits while holding open liabilities on active splits.</w:t>
            </w:r>
          </w:p>
        </w:tc>
        <w:tc>
          <w:tcPr>
            <w:tcW w:type="dxa" w:w="302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preserves the member's entry in historic expense cards and group ledger. A visual marker ('Left group') is appended to their name.</w:t>
            </w:r>
          </w:p>
        </w:tc>
        <w:tc>
          <w:tcPr>
            <w:tcW w:type="dxa" w:w="230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Creditor can initiate a 1-on-1 direct WhatsApp Pay request to the departed member, or mark the amount 'Written off / Cash'.</w:t>
            </w:r>
          </w:p>
        </w:tc>
      </w:tr>
      <w:tr>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Message Edited or Deleted after Split Created</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Sender edits original message (e.g., changes 'spent 1000' to 'spent 500') or deletes it via 'Delete for Everyone'.</w:t>
            </w:r>
          </w:p>
        </w:tc>
        <w:tc>
          <w:tcPr>
            <w:tcW w:type="dxa" w:w="302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The generated WhatsApp Pay Split Card is an immutable transaction record decoupled from the original chat bubble. Deleting the chat message does NOT delete the split.</w:t>
            </w:r>
          </w:p>
        </w:tc>
        <w:tc>
          <w:tcPr>
            <w:tcW w:type="dxa" w:w="230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Payer must use explicit 'Cancel split' or 'Update amount' controls on the split card itself. If any member has already paid, editing is locked.</w:t>
            </w:r>
          </w:p>
        </w:tc>
      </w:tr>
      <w:tr>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Vague or Ambiguous Hedging in Message</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writes 'paid for cab maybe around 450?' or 'got groceries, will tell amount later'.</w:t>
            </w:r>
          </w:p>
        </w:tc>
        <w:tc>
          <w:tcPr>
            <w:tcW w:type="dxa" w:w="302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flags confidence as 'Medium' or 'Low'. For vague numbers, draft pre-fills but warns the user; for missing numbers, draft prompts 'Enter amount'.</w:t>
            </w:r>
          </w:p>
        </w:tc>
        <w:tc>
          <w:tcPr>
            <w:tcW w:type="dxa" w:w="230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never creates a public split card automatically. User must confirm or manually enter the exact amount in the draft before broadcasting.</w:t>
            </w:r>
          </w:p>
        </w:tc>
      </w:tr>
      <w:tr>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UPI Payment Failure or Timeout</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Debtor authorizes UPI PIN but bank switch times out or NPCI encounters an error.</w:t>
            </w:r>
          </w:p>
        </w:tc>
        <w:tc>
          <w:tcPr>
            <w:tcW w:type="dxa" w:w="302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Bottom-sheet displays standard UPI failure screen with bank error code. The group chat card status remains 'Pending'. No false 'Paid' status is posted.</w:t>
            </w:r>
          </w:p>
        </w:tc>
        <w:tc>
          <w:tcPr>
            <w:tcW w:type="dxa" w:w="230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is presented with a 'Retry Payment' button. If money was debited from bank, WhatsApp Pay automated reconciliation engine reconciles or refunds within T+2 hrs.</w:t>
            </w:r>
          </w:p>
        </w:tc>
      </w:tr>
      <w:tr>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Duplicate Expense Declaration</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User accidentally sends identical expense message twice within 10 minutes.</w:t>
            </w:r>
          </w:p>
        </w:tc>
        <w:tc>
          <w:tcPr>
            <w:tcW w:type="dxa" w:w="302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NLU checks active bills created by the same payer within the past 24 hours with matching amount and category.</w:t>
            </w:r>
          </w:p>
        </w:tc>
        <w:tc>
          <w:tcPr>
            <w:tcW w:type="dxa" w:w="2304"/>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appends a prominent warning badge inside the private draft: '⚠️ Something very similar was already split. Is this a duplicate?'</w:t>
            </w:r>
          </w:p>
        </w:tc>
      </w:tr>
      <w:tr>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Group Settlement Mode Changed with Open Dues</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Admin switches group mode from 'Instant' to 'Monthly settle-up' while active payment requests are pending.</w:t>
            </w:r>
          </w:p>
        </w:tc>
        <w:tc>
          <w:tcPr>
            <w:tcW w:type="dxa" w:w="302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System maintains existing instant splits as active requests until paid. New expenses follow the newly selected monthly accrual policy.</w:t>
            </w:r>
          </w:p>
        </w:tc>
        <w:tc>
          <w:tcPr>
            <w:tcW w:type="dxa" w:w="2304"/>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A system alert notifies the group: 'Admin changed settlement mode. Existing open requests remain payable.'</w:t>
            </w:r>
          </w:p>
        </w:tc>
      </w:tr>
    </w:tbl>
    <w:p>
      <w:pPr>
        <w:spacing w:before="0" w:after="80"/>
      </w:pPr>
    </w:p>
    <w:p>
      <w:pPr>
        <w:keepNext/>
        <w:spacing w:before="320" w:after="120"/>
      </w:pPr>
      <w:r>
        <w:rPr>
          <w:rFonts w:ascii="Times New Roman" w:hAnsi="Times New Roman"/>
          <w:b/>
          <w:i w:val="0"/>
          <w:color w:val="008069"/>
          <w:sz w:val="28"/>
        </w:rPr>
        <w:t>9. Non-Functional &amp; Technical Requirements (NFRs)</w:t>
      </w:r>
    </w:p>
    <w:p>
      <w:pPr>
        <w:keepNext/>
        <w:spacing w:before="240" w:after="80"/>
      </w:pPr>
      <w:r>
        <w:rPr>
          <w:rFonts w:ascii="Times New Roman" w:hAnsi="Times New Roman"/>
          <w:b/>
          <w:i w:val="0"/>
          <w:color w:val="111B21"/>
          <w:sz w:val="24"/>
        </w:rPr>
        <w:t>9.1 Privacy, Security &amp; End-to-End Encryption (E2EE)</w:t>
      </w:r>
    </w:p>
    <w:p>
      <w:pPr>
        <w:pStyle w:val="ListBullet"/>
        <w:spacing w:before="0" w:after="50" w:line="276" w:lineRule="auto"/>
      </w:pPr>
      <w:r>
        <w:rPr>
          <w:rFonts w:ascii="Times New Roman" w:hAnsi="Times New Roman"/>
          <w:b/>
          <w:i w:val="0"/>
          <w:color w:val="111B21"/>
          <w:sz w:val="21"/>
        </w:rPr>
        <w:t xml:space="preserve">E2EE Boundary Protection: </w:t>
      </w:r>
      <w:r>
        <w:rPr>
          <w:rFonts w:ascii="Times New Roman" w:hAnsi="Times New Roman"/>
          <w:b w:val="0"/>
          <w:i w:val="0"/>
          <w:color w:val="111B21"/>
          <w:sz w:val="21"/>
        </w:rPr>
        <w:t>All group messages remain end-to-end encrypted using the Signal Protocol. Intent detection operates via a local client-side lightweight NLU model (Edge SLM) or an ephemeral, zero-knowledge processing enclave. No unencrypted message transcripts are stored on Meta servers.</w:t>
      </w:r>
    </w:p>
    <w:p>
      <w:pPr>
        <w:pStyle w:val="ListBullet"/>
        <w:spacing w:before="0" w:after="50" w:line="276" w:lineRule="auto"/>
      </w:pPr>
      <w:r>
        <w:rPr>
          <w:rFonts w:ascii="Times New Roman" w:hAnsi="Times New Roman"/>
          <w:b/>
          <w:i w:val="0"/>
          <w:color w:val="111B21"/>
          <w:sz w:val="21"/>
        </w:rPr>
        <w:t xml:space="preserve">Financial Data Tokenization: </w:t>
      </w:r>
      <w:r>
        <w:rPr>
          <w:rFonts w:ascii="Times New Roman" w:hAnsi="Times New Roman"/>
          <w:b w:val="0"/>
          <w:i w:val="0"/>
          <w:color w:val="111B21"/>
          <w:sz w:val="21"/>
        </w:rPr>
        <w:t>Bank account details, VPA handles, and transaction payloads comply strictly with PCI-DSS and RBI data localization guidelines. No customer financial information is shared with unauthorized group members.</w:t>
      </w:r>
    </w:p>
    <w:p>
      <w:pPr>
        <w:pStyle w:val="ListBullet"/>
        <w:spacing w:before="0" w:after="50" w:line="276" w:lineRule="auto"/>
      </w:pPr>
      <w:r>
        <w:rPr>
          <w:rFonts w:ascii="Times New Roman" w:hAnsi="Times New Roman"/>
          <w:b/>
          <w:i w:val="0"/>
          <w:color w:val="111B21"/>
          <w:sz w:val="21"/>
        </w:rPr>
        <w:t xml:space="preserve">Ephemeral Draft Quarantine: </w:t>
      </w:r>
      <w:r>
        <w:rPr>
          <w:rFonts w:ascii="Times New Roman" w:hAnsi="Times New Roman"/>
          <w:b w:val="0"/>
          <w:i w:val="0"/>
          <w:color w:val="111B21"/>
          <w:sz w:val="21"/>
        </w:rPr>
        <w:t>Unconfirmed drafts reside exclusively in local client memory and are automatically purged upon app termination or chat exit.</w:t>
      </w:r>
    </w:p>
    <w:p>
      <w:pPr>
        <w:keepNext/>
        <w:spacing w:before="240" w:after="80"/>
      </w:pPr>
      <w:r>
        <w:rPr>
          <w:rFonts w:ascii="Times New Roman" w:hAnsi="Times New Roman"/>
          <w:b/>
          <w:i w:val="0"/>
          <w:color w:val="111B21"/>
          <w:sz w:val="24"/>
        </w:rPr>
        <w:t>9.2 Latency, Performance &amp; Scalability</w:t>
      </w:r>
    </w:p>
    <w:p>
      <w:pPr>
        <w:pStyle w:val="ListBullet"/>
        <w:spacing w:before="0" w:after="50" w:line="276" w:lineRule="auto"/>
      </w:pPr>
      <w:r>
        <w:rPr>
          <w:rFonts w:ascii="Times New Roman" w:hAnsi="Times New Roman"/>
          <w:b/>
          <w:i w:val="0"/>
          <w:color w:val="111B21"/>
          <w:sz w:val="21"/>
        </w:rPr>
        <w:t xml:space="preserve">NLU Extraction Latency: </w:t>
      </w:r>
      <w:r>
        <w:rPr>
          <w:rFonts w:ascii="Times New Roman" w:hAnsi="Times New Roman"/>
          <w:b w:val="0"/>
          <w:i w:val="0"/>
          <w:color w:val="111B21"/>
          <w:sz w:val="21"/>
        </w:rPr>
        <w:t>Intent parsing, named entity recognition, and draft rendering must complete within &lt;= 350ms from message dispatch.</w:t>
      </w:r>
    </w:p>
    <w:p>
      <w:pPr>
        <w:pStyle w:val="ListBullet"/>
        <w:spacing w:before="0" w:after="50" w:line="276" w:lineRule="auto"/>
      </w:pPr>
      <w:r>
        <w:rPr>
          <w:rFonts w:ascii="Times New Roman" w:hAnsi="Times New Roman"/>
          <w:b/>
          <w:i w:val="0"/>
          <w:color w:val="111B21"/>
          <w:sz w:val="21"/>
        </w:rPr>
        <w:t xml:space="preserve">Payment Webhook Delivery: </w:t>
      </w:r>
      <w:r>
        <w:rPr>
          <w:rFonts w:ascii="Times New Roman" w:hAnsi="Times New Roman"/>
          <w:b w:val="0"/>
          <w:i w:val="0"/>
          <w:color w:val="111B21"/>
          <w:sz w:val="21"/>
        </w:rPr>
        <w:t>NPCI UPI payment status confirmation webhooks must propagate and re-render the shared group card in &lt;= 800ms under p99 network conditions.</w:t>
      </w:r>
    </w:p>
    <w:p>
      <w:pPr>
        <w:pStyle w:val="ListBullet"/>
        <w:spacing w:before="0" w:after="50" w:line="276" w:lineRule="auto"/>
      </w:pPr>
      <w:r>
        <w:rPr>
          <w:rFonts w:ascii="Times New Roman" w:hAnsi="Times New Roman"/>
          <w:b/>
          <w:i w:val="0"/>
          <w:color w:val="111B21"/>
          <w:sz w:val="21"/>
        </w:rPr>
        <w:t xml:space="preserve">Scale &amp; Concurrency: </w:t>
      </w:r>
      <w:r>
        <w:rPr>
          <w:rFonts w:ascii="Times New Roman" w:hAnsi="Times New Roman"/>
          <w:b w:val="0"/>
          <w:i w:val="0"/>
          <w:color w:val="111B21"/>
          <w:sz w:val="21"/>
        </w:rPr>
        <w:t>Architecture must support concurrent real-time split coordination for groups up to 1,024 participants, with 99.999% availability during peak festival and month-end traffic spikes.</w:t>
      </w:r>
    </w:p>
    <w:p>
      <w:pPr>
        <w:keepNext/>
        <w:spacing w:before="240" w:after="80"/>
      </w:pPr>
      <w:r>
        <w:rPr>
          <w:rFonts w:ascii="Times New Roman" w:hAnsi="Times New Roman"/>
          <w:b/>
          <w:i w:val="0"/>
          <w:color w:val="111B21"/>
          <w:sz w:val="24"/>
        </w:rPr>
        <w:t>9.3 Regulatory &amp; NPCI Compliance</w:t>
      </w:r>
    </w:p>
    <w:p>
      <w:pPr>
        <w:pStyle w:val="ListBullet"/>
        <w:spacing w:before="0" w:after="50" w:line="276" w:lineRule="auto"/>
      </w:pPr>
      <w:r>
        <w:rPr>
          <w:rFonts w:ascii="Times New Roman" w:hAnsi="Times New Roman"/>
          <w:b/>
          <w:i w:val="0"/>
          <w:color w:val="111B21"/>
          <w:sz w:val="21"/>
        </w:rPr>
        <w:t xml:space="preserve">Mandatory 2FA Authentication: </w:t>
      </w:r>
      <w:r>
        <w:rPr>
          <w:rFonts w:ascii="Times New Roman" w:hAnsi="Times New Roman"/>
          <w:b w:val="0"/>
          <w:i w:val="0"/>
          <w:color w:val="111B21"/>
          <w:sz w:val="21"/>
        </w:rPr>
        <w:t>Every individual transfer requires user authentication via the standard NPCI Common Library (CL) UPI PIN interface. Automated debits without explicit PIN entry are strictly disallowed.</w:t>
      </w:r>
    </w:p>
    <w:p>
      <w:pPr>
        <w:pStyle w:val="ListBullet"/>
        <w:spacing w:before="0" w:after="50" w:line="276" w:lineRule="auto"/>
      </w:pPr>
      <w:r>
        <w:rPr>
          <w:rFonts w:ascii="Times New Roman" w:hAnsi="Times New Roman"/>
          <w:b/>
          <w:i w:val="0"/>
          <w:color w:val="111B21"/>
          <w:sz w:val="21"/>
        </w:rPr>
        <w:t xml:space="preserve">Transaction Limits: </w:t>
      </w:r>
      <w:r>
        <w:rPr>
          <w:rFonts w:ascii="Times New Roman" w:hAnsi="Times New Roman"/>
          <w:b w:val="0"/>
          <w:i w:val="0"/>
          <w:color w:val="111B21"/>
          <w:sz w:val="21"/>
        </w:rPr>
        <w:t>Per-transaction caps strictly adhere to NPCI P2P guidelines (₹1,00,000 per transaction; max 20 P2P transfers per user per 24 hours).</w:t>
      </w:r>
    </w:p>
    <w:p>
      <w:pPr>
        <w:keepNext/>
        <w:spacing w:before="320" w:after="120"/>
      </w:pPr>
      <w:r>
        <w:rPr>
          <w:rFonts w:ascii="Times New Roman" w:hAnsi="Times New Roman"/>
          <w:b/>
          <w:i w:val="0"/>
          <w:color w:val="008069"/>
          <w:sz w:val="28"/>
        </w:rPr>
        <w:t>10. Go-To-Market (GTM), Rollout &amp; Experimentation</w:t>
      </w:r>
    </w:p>
    <w:p>
      <w:pPr>
        <w:spacing w:before="0" w:after="80" w:line="276" w:lineRule="auto"/>
        <w:jc w:val="left"/>
      </w:pPr>
      <w:r>
        <w:rPr>
          <w:rFonts w:ascii="Times New Roman" w:hAnsi="Times New Roman"/>
          <w:b w:val="0"/>
          <w:i w:val="0"/>
          <w:color w:val="111B21"/>
          <w:sz w:val="21"/>
        </w:rPr>
        <w:t>To ensure seamless performance, algorithmic precision, and user trust, WhatsApp Split will be deployed across five controlled rollout rings:</w:t>
      </w:r>
    </w:p>
    <w:tbl>
      <w:tblPr>
        <w:tblW w:type="auto" w:w="0"/>
        <w:jc w:val="center"/>
        <w:tblLook w:firstColumn="1" w:firstRow="1" w:lastColumn="0" w:lastRow="0" w:noHBand="0" w:noVBand="1" w:val="04A0"/>
      </w:tblPr>
      <w:tblGrid>
        <w:gridCol w:w="2340"/>
        <w:gridCol w:w="2340"/>
        <w:gridCol w:w="2340"/>
        <w:gridCol w:w="2340"/>
      </w:tblGrid>
      <w:tr>
        <w:tc>
          <w:tcPr>
            <w:tcW w:type="dxa" w:w="1728"/>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Deployment Ring</w:t>
            </w:r>
          </w:p>
        </w:tc>
        <w:tc>
          <w:tcPr>
            <w:tcW w:type="dxa" w:w="2016"/>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Audience Scope</w:t>
            </w:r>
          </w:p>
        </w:tc>
        <w:tc>
          <w:tcPr>
            <w:tcW w:type="dxa" w:w="2016"/>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Target Timeline</w:t>
            </w:r>
          </w:p>
        </w:tc>
        <w:tc>
          <w:tcPr>
            <w:tcW w:type="dxa" w:w="3600"/>
            <w:shd w:fill="008069"/>
            <w:tcMar>
              <w:top w:w="100" w:type="dxa"/>
              <w:left w:w="120" w:type="dxa"/>
              <w:bottom w:w="100" w:type="dxa"/>
              <w:right w:w="120" w:type="dxa"/>
            </w:tcMar>
          </w:tcPr>
          <w:p>
            <w:pPr>
              <w:spacing w:before="80" w:after="80"/>
              <w:jc w:val="left"/>
            </w:pPr>
            <w:r>
              <w:rPr>
                <w:rFonts w:ascii="Times New Roman" w:hAnsi="Times New Roman"/>
                <w:b/>
                <w:i w:val="0"/>
                <w:color w:val="FFFFFF"/>
                <w:sz w:val="19"/>
              </w:rPr>
              <w:t>Exit Criteria &amp; Quality Gates</w:t>
            </w:r>
          </w:p>
        </w:tc>
      </w:tr>
      <w:tr>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Ring 0</w:t>
              <w:br/>
              <w:t>(Dogfooding)</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Internal Meta employees (India &amp; Singapore offices; ~8,000 users).</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Weeks 1 - 3</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Zero critical payment sync bugs; NLP precision &gt;= 90%; 100% crash-free sessions across iOS and Android.</w:t>
            </w:r>
          </w:p>
        </w:tc>
      </w:tr>
      <w:tr>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Ring 1</w:t>
              <w:br/>
              <w:t>(Closed Beta)</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WhatsApp Beta Channel opted-in users in India (~100,000 users).</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Weeks 4 - 6</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Draft-to-broadcast conversion &gt;= 70%; TTS &lt; 6 hours; spam complaint rate &lt; 0.05%.</w:t>
            </w:r>
          </w:p>
        </w:tc>
      </w:tr>
      <w:tr>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Ring 2</w:t>
              <w:br/>
              <w:t>(Phased 5%)</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Randomized 5% general availability slice in Tier-1 Indian metro cities.</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Weeks 7 - 9</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Payment success rate &gt;= 99.2%; NLU precision &gt;= 94%; no adverse regulatory pushback from NPCI.</w:t>
            </w:r>
          </w:p>
        </w:tc>
      </w:tr>
      <w:tr>
        <w:tc>
          <w:tcPr>
            <w:tcW w:type="dxa" w:w="1728"/>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Ring 3</w:t>
              <w:br/>
              <w:t>(Public 50%)</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50% of all WhatsApp Pay enabled accounts in India.</w:t>
            </w:r>
          </w:p>
        </w:tc>
        <w:tc>
          <w:tcPr>
            <w:tcW w:type="dxa" w:w="2016"/>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Weeks 10 - 12</w:t>
            </w:r>
          </w:p>
        </w:tc>
        <w:tc>
          <w:tcPr>
            <w:tcW w:type="dxa" w:w="3600"/>
            <w:shd w:fill="FBFDFC"/>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Server webhook p99 latency &lt; 600ms; user satisfaction CSAT &gt;= 4.6 / 5.0.</w:t>
            </w:r>
          </w:p>
        </w:tc>
      </w:tr>
      <w:tr>
        <w:tc>
          <w:tcPr>
            <w:tcW w:type="dxa" w:w="1728"/>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Ring 4</w:t>
              <w:br/>
              <w:t>(Full GA &amp; Global)</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100% India rollout; expansion kickoff for Brazil (Pix rails).</w:t>
            </w:r>
          </w:p>
        </w:tc>
        <w:tc>
          <w:tcPr>
            <w:tcW w:type="dxa" w:w="2016"/>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Week 13 onwards</w:t>
            </w:r>
          </w:p>
        </w:tc>
        <w:tc>
          <w:tcPr>
            <w:tcW w:type="dxa" w:w="3600"/>
            <w:shd w:fill="FFFFFF"/>
            <w:tcBorders>
              <w:top w:val="single" w:sz="4" w:space="0" w:color="D5DEDB"/>
              <w:left w:val="none"/>
              <w:bottom w:val="single" w:sz="4" w:space="0" w:color="D5DEDB"/>
              <w:right w:val="none"/>
            </w:tcBorders>
            <w:tcMar>
              <w:top w:w="80" w:type="dxa"/>
              <w:left w:w="120" w:type="dxa"/>
              <w:bottom w:w="80" w:type="dxa"/>
              <w:right w:w="120" w:type="dxa"/>
            </w:tcMar>
          </w:tcPr>
          <w:p>
            <w:pPr>
              <w:spacing w:before="60" w:after="60" w:line="276" w:lineRule="auto"/>
              <w:jc w:val="left"/>
            </w:pPr>
            <w:r>
              <w:rPr>
                <w:rFonts w:ascii="Times New Roman" w:hAnsi="Times New Roman"/>
                <w:b w:val="0"/>
                <w:i w:val="0"/>
                <w:color w:val="111B21"/>
                <w:sz w:val="18"/>
              </w:rPr>
              <w:t>Sustained Monthly Settled Payment Volume trajectory toward ₹850 Cr run-rate.</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