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34"/>
        </w:rPr>
        <w:t>Úprava kurzu v Moodlu s pomocí AI přes zálohu kurzu</w:t>
      </w:r>
    </w:p>
    <w:p>
      <w:pPr>
        <w:spacing w:after="100"/>
      </w:pPr>
      <w:r>
        <w:rPr>
          <w:i/>
          <w:sz w:val="18"/>
        </w:rPr>
        <w:t>Postup pro ambasadory AI · vychází z praxe na moodle.pf.ujep.cz (Moodle 3.11)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6F5"/>
            <w:tcBorders>
              <w:top w:val="single" w:sz="6" w:color="0B6E69"/>
              <w:left w:val="single" w:sz="6" w:color="0B6E69"/>
              <w:bottom w:val="single" w:sz="6" w:color="0B6E69"/>
              <w:right w:val="single" w:sz="6" w:color="0B6E69"/>
            </w:tcBorders>
          </w:tcPr>
          <w:p>
            <w:pPr>
              <w:spacing w:after="80"/>
            </w:pPr>
            <w:r>
              <w:rPr>
                <w:b/>
              </w:rPr>
              <w:t>Princip.</w:t>
            </w:r>
            <w:r>
              <w:t xml:space="preserve"> Kurz v Moodlu se uloží jako jeden soubor zálohy (.mbz). AI soubor rozbalí, upraví obsah podle vašich pokynů a znovu ho zabalí. Upravenou zálohu obnovíte nejdřív v testovacím kurzu, a když je v pořádku, pak v ostrém kurzu.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</w:tblGrid>
      <w:tr>
        <w:tc>
          <w:tcPr>
            <w:tcW w:type="dxa" w:w="1389"/>
            <w:shd w:val="clear" w:color="auto" w:fill="FFFFFF"/>
            <w:tcBorders>
              <w:top w:val="single" w:sz="6" w:color="0B6E69"/>
              <w:left w:val="single" w:sz="6" w:color="0B6E69"/>
              <w:bottom w:val="single" w:sz="6" w:color="0B6E69"/>
              <w:right w:val="single" w:sz="6" w:color="0B6E69"/>
            </w:tcBorders>
          </w:tcPr>
          <w:p>
            <w:pPr>
              <w:spacing w:after="20" w:before="20"/>
              <w:jc w:val="center"/>
            </w:pPr>
            <w:r>
              <w:rPr>
                <w:b/>
                <w:sz w:val="17"/>
              </w:rPr>
              <w:t>Moodle</w:t>
            </w:r>
          </w:p>
        </w:tc>
        <w:tc>
          <w:tcPr>
            <w:tcW w:type="dxa" w:w="170"/>
          </w:tcPr>
          <w:p>
            <w:pPr>
              <w:spacing w:after="20" w:before="20"/>
              <w:jc w:val="center"/>
            </w:pPr>
            <w:r>
              <w:rPr>
                <w:b/>
                <w:color w:val="0B6E69"/>
              </w:rPr>
              <w:t>→</w:t>
            </w:r>
          </w:p>
        </w:tc>
        <w:tc>
          <w:tcPr>
            <w:tcW w:type="dxa" w:w="1389"/>
            <w:shd w:val="clear" w:color="auto" w:fill="FFFFFF"/>
            <w:tcBorders>
              <w:top w:val="single" w:sz="6" w:color="0B6E69"/>
              <w:left w:val="single" w:sz="6" w:color="0B6E69"/>
              <w:bottom w:val="single" w:sz="6" w:color="0B6E69"/>
              <w:right w:val="single" w:sz="6" w:color="0B6E69"/>
            </w:tcBorders>
          </w:tcPr>
          <w:p>
            <w:pPr>
              <w:spacing w:after="20" w:before="20"/>
              <w:jc w:val="center"/>
            </w:pPr>
            <w:r>
              <w:rPr>
                <w:b/>
                <w:sz w:val="17"/>
              </w:rPr>
              <w:t>záloha .mbz</w:t>
            </w:r>
          </w:p>
        </w:tc>
        <w:tc>
          <w:tcPr>
            <w:tcW w:type="dxa" w:w="170"/>
          </w:tcPr>
          <w:p>
            <w:pPr>
              <w:spacing w:after="20" w:before="20"/>
              <w:jc w:val="center"/>
            </w:pPr>
            <w:r>
              <w:rPr>
                <w:b/>
                <w:color w:val="0B6E69"/>
              </w:rPr>
              <w:t>→</w:t>
            </w:r>
          </w:p>
        </w:tc>
        <w:tc>
          <w:tcPr>
            <w:tcW w:type="dxa" w:w="1389"/>
            <w:shd w:val="clear" w:color="auto" w:fill="FFFFFF"/>
            <w:tcBorders>
              <w:top w:val="single" w:sz="6" w:color="0B6E69"/>
              <w:left w:val="single" w:sz="6" w:color="0B6E69"/>
              <w:bottom w:val="single" w:sz="6" w:color="0B6E69"/>
              <w:right w:val="single" w:sz="6" w:color="0B6E69"/>
            </w:tcBorders>
          </w:tcPr>
          <w:p>
            <w:pPr>
              <w:spacing w:after="20" w:before="20"/>
              <w:jc w:val="center"/>
            </w:pPr>
            <w:r>
              <w:rPr>
                <w:b/>
                <w:sz w:val="17"/>
              </w:rPr>
              <w:t>AI upraví</w:t>
            </w:r>
          </w:p>
        </w:tc>
        <w:tc>
          <w:tcPr>
            <w:tcW w:type="dxa" w:w="170"/>
          </w:tcPr>
          <w:p>
            <w:pPr>
              <w:spacing w:after="20" w:before="20"/>
              <w:jc w:val="center"/>
            </w:pPr>
            <w:r>
              <w:rPr>
                <w:b/>
                <w:color w:val="0B6E69"/>
              </w:rPr>
              <w:t>→</w:t>
            </w:r>
          </w:p>
        </w:tc>
        <w:tc>
          <w:tcPr>
            <w:tcW w:type="dxa" w:w="1389"/>
            <w:shd w:val="clear" w:color="auto" w:fill="FFFFFF"/>
            <w:tcBorders>
              <w:top w:val="single" w:sz="6" w:color="0B6E69"/>
              <w:left w:val="single" w:sz="6" w:color="0B6E69"/>
              <w:bottom w:val="single" w:sz="6" w:color="0B6E69"/>
              <w:right w:val="single" w:sz="6" w:color="0B6E69"/>
            </w:tcBorders>
          </w:tcPr>
          <w:p>
            <w:pPr>
              <w:spacing w:after="20" w:before="20"/>
              <w:jc w:val="center"/>
            </w:pPr>
            <w:r>
              <w:rPr>
                <w:b/>
                <w:sz w:val="17"/>
              </w:rPr>
              <w:t>nový .mbz</w:t>
            </w:r>
          </w:p>
        </w:tc>
        <w:tc>
          <w:tcPr>
            <w:tcW w:type="dxa" w:w="170"/>
          </w:tcPr>
          <w:p>
            <w:pPr>
              <w:spacing w:after="20" w:before="20"/>
              <w:jc w:val="center"/>
            </w:pPr>
            <w:r>
              <w:rPr>
                <w:b/>
                <w:color w:val="0B6E69"/>
              </w:rPr>
              <w:t>→</w:t>
            </w:r>
          </w:p>
        </w:tc>
        <w:tc>
          <w:tcPr>
            <w:tcW w:type="dxa" w:w="1389"/>
            <w:shd w:val="clear" w:color="auto" w:fill="FFFFFF"/>
            <w:tcBorders>
              <w:top w:val="single" w:sz="6" w:color="0B6E69"/>
              <w:left w:val="single" w:sz="6" w:color="0B6E69"/>
              <w:bottom w:val="single" w:sz="6" w:color="0B6E69"/>
              <w:right w:val="single" w:sz="6" w:color="0B6E69"/>
            </w:tcBorders>
          </w:tcPr>
          <w:p>
            <w:pPr>
              <w:spacing w:after="20" w:before="20"/>
              <w:jc w:val="center"/>
            </w:pPr>
            <w:r>
              <w:rPr>
                <w:b/>
                <w:sz w:val="17"/>
              </w:rPr>
              <w:t>testovací kurz</w:t>
            </w:r>
          </w:p>
        </w:tc>
        <w:tc>
          <w:tcPr>
            <w:tcW w:type="dxa" w:w="170"/>
          </w:tcPr>
          <w:p>
            <w:pPr>
              <w:spacing w:after="20" w:before="20"/>
              <w:jc w:val="center"/>
            </w:pPr>
            <w:r>
              <w:rPr>
                <w:b/>
                <w:color w:val="0B6E69"/>
              </w:rPr>
              <w:t>→</w:t>
            </w:r>
          </w:p>
        </w:tc>
        <w:tc>
          <w:tcPr>
            <w:tcW w:type="dxa" w:w="1389"/>
            <w:shd w:val="clear" w:color="auto" w:fill="FFFFFF"/>
            <w:tcBorders>
              <w:top w:val="single" w:sz="6" w:color="0B6E69"/>
              <w:left w:val="single" w:sz="6" w:color="0B6E69"/>
              <w:bottom w:val="single" w:sz="6" w:color="0B6E69"/>
              <w:right w:val="single" w:sz="6" w:color="0B6E69"/>
            </w:tcBorders>
          </w:tcPr>
          <w:p>
            <w:pPr>
              <w:spacing w:after="20" w:before="20"/>
              <w:jc w:val="center"/>
            </w:pPr>
            <w:r>
              <w:rPr>
                <w:b/>
                <w:sz w:val="17"/>
              </w:rPr>
              <w:t>kontrola</w:t>
            </w:r>
          </w:p>
        </w:tc>
        <w:tc>
          <w:tcPr>
            <w:tcW w:type="dxa" w:w="170"/>
          </w:tcPr>
          <w:p>
            <w:pPr>
              <w:spacing w:after="20" w:before="20"/>
              <w:jc w:val="center"/>
            </w:pPr>
            <w:r>
              <w:rPr>
                <w:b/>
                <w:color w:val="0B6E69"/>
              </w:rPr>
              <w:t>→</w:t>
            </w:r>
          </w:p>
        </w:tc>
        <w:tc>
          <w:tcPr>
            <w:tcW w:type="dxa" w:w="1389"/>
            <w:shd w:val="clear" w:color="auto" w:fill="FFFFFF"/>
            <w:tcBorders>
              <w:top w:val="single" w:sz="6" w:color="0B6E69"/>
              <w:left w:val="single" w:sz="6" w:color="0B6E69"/>
              <w:bottom w:val="single" w:sz="6" w:color="0B6E69"/>
              <w:right w:val="single" w:sz="6" w:color="0B6E69"/>
            </w:tcBorders>
          </w:tcPr>
          <w:p>
            <w:pPr>
              <w:spacing w:after="20" w:before="20"/>
              <w:jc w:val="center"/>
            </w:pPr>
            <w:r>
              <w:rPr>
                <w:b/>
                <w:sz w:val="17"/>
              </w:rPr>
              <w:t>ostrý kurz</w:t>
            </w:r>
          </w:p>
        </w:tc>
      </w:tr>
    </w:tbl>
    <w:p>
      <w:pPr>
        <w:spacing w:after="0" w:line="100" w:lineRule="exact"/>
      </w:pPr>
      <w:r/>
    </w:p>
    <w:p>
      <w:pPr>
        <w:spacing w:after="20"/>
      </w:pPr>
      <w:r>
        <w:rPr>
          <w:b/>
        </w:rPr>
        <w:t>Co budete potřebovat</w:t>
      </w:r>
    </w:p>
    <w:p>
      <w:pPr>
        <w:spacing w:after="40"/>
        <w:ind w:left="255" w:hanging="170"/>
      </w:pPr>
      <w:r>
        <w:t>• Roli učitele s právem upravovat kurz. Když v nabídce kurzu (ozubené kolečko) nevidíte položky Záloha a Obnovit, obraťte se na správce Moodlu.</w:t>
      </w:r>
    </w:p>
    <w:p>
      <w:pPr>
        <w:spacing w:after="40"/>
        <w:ind w:left="255" w:hanging="170"/>
      </w:pPr>
      <w:r>
        <w:t>• Prázdný testovací kurz, ve kterém jste učitelem.</w:t>
      </w:r>
    </w:p>
    <w:p>
      <w:pPr>
        <w:spacing w:after="40"/>
        <w:ind w:left="255" w:hanging="170"/>
      </w:pPr>
      <w:r>
        <w:t>• AI nástroj, který umí pracovat se soubory a spouštět kód. Postup byl vyzkoušen s nástrojem Claude Code v desktopové aplikaci Claude.</w:t>
      </w:r>
    </w:p>
    <w:p>
      <w:pPr>
        <w:keepNext/>
        <w:spacing w:before="100" w:after="20"/>
        <w:pBdr>
          <w:bottom w:val="single" w:sz="4" w:color="0B6E69"/>
        </w:pBdr>
      </w:pPr>
      <w:r>
        <w:rPr>
          <w:b/>
          <w:color w:val="0B6E69"/>
          <w:sz w:val="24"/>
        </w:rPr>
        <w:t xml:space="preserve">01  </w:t>
      </w:r>
      <w:r>
        <w:rPr>
          <w:b/>
          <w:sz w:val="24"/>
        </w:rPr>
        <w:t>Záloha kurzu</w:t>
      </w:r>
    </w:p>
    <w:p>
      <w:pPr>
        <w:spacing w:after="40"/>
      </w:pPr>
      <w:r>
        <w:t xml:space="preserve">V kurzu klikněte na ozubené kolečko → </w:t>
      </w:r>
      <w:r>
        <w:rPr>
          <w:b/>
        </w:rPr>
        <w:t>Záloha</w:t>
      </w:r>
      <w:r>
        <w:t xml:space="preserve">. V prvním kroku zrušte zaškrtnutí </w:t>
      </w:r>
      <w:r>
        <w:rPr>
          <w:b/>
        </w:rPr>
        <w:t>Zahrnout zapsané uživatele</w:t>
      </w:r>
      <w:r>
        <w:t xml:space="preserve">. Pokračujte tlačítkem </w:t>
      </w:r>
      <w:r>
        <w:rPr>
          <w:b/>
        </w:rPr>
        <w:t>Další</w:t>
      </w:r>
      <w:r>
        <w:t xml:space="preserve"> až k </w:t>
      </w:r>
      <w:r>
        <w:rPr>
          <w:b/>
        </w:rPr>
        <w:t>Provést zálohu</w:t>
      </w:r>
      <w:r>
        <w:t xml:space="preserve">, pak </w:t>
      </w:r>
      <w:r>
        <w:rPr>
          <w:b/>
        </w:rPr>
        <w:t>Pokračovat</w:t>
      </w:r>
      <w:r>
        <w:t xml:space="preserve">. Soubor .mbz stáhněte odkazem </w:t>
      </w:r>
      <w:r>
        <w:rPr>
          <w:b/>
        </w:rPr>
        <w:t>Stáhnout</w:t>
      </w:r>
      <w:r>
        <w:t>.</w:t>
      </w:r>
    </w:p>
    <w:p>
      <w:pPr>
        <w:spacing w:after="40"/>
      </w:pPr>
      <w:r>
        <w:t>Záloha bez uživatelů neobsahuje údaje studentů, a ty se tak do AI nedostanou.</w:t>
      </w:r>
    </w:p>
    <w:p>
      <w:pPr>
        <w:keepNext/>
        <w:spacing w:before="100" w:after="20"/>
        <w:pBdr>
          <w:bottom w:val="single" w:sz="4" w:color="0B6E69"/>
        </w:pBdr>
      </w:pPr>
      <w:r>
        <w:rPr>
          <w:b/>
          <w:color w:val="0B6E69"/>
          <w:sz w:val="24"/>
        </w:rPr>
        <w:t xml:space="preserve">02  </w:t>
      </w:r>
      <w:r>
        <w:rPr>
          <w:b/>
          <w:sz w:val="24"/>
        </w:rPr>
        <w:t>Zadání pro AI</w:t>
      </w:r>
    </w:p>
    <w:p>
      <w:pPr>
        <w:spacing w:after="40"/>
      </w:pPr>
      <w:r>
        <w:t>Nahrajte soubor .mbz do AI nástroje a začněte přehledem, ne úpravami:</w:t>
      </w:r>
    </w:p>
    <w:p>
      <w:pPr>
        <w:spacing w:after="40"/>
        <w:ind w:left="255"/>
      </w:pPr>
      <w:r>
        <w:rPr>
          <w:rFonts w:ascii="Consolas" w:hAnsi="Consolas"/>
          <w:color w:val="0B6E69"/>
          <w:sz w:val="18"/>
        </w:rPr>
        <w:t>„Projdi tuto zálohu kurzu z Moodlu. Vypiš sekce a stránky a navrhni, co aktualizovat. Zatím nic neměň.“</w:t>
      </w:r>
    </w:p>
    <w:p>
      <w:pPr>
        <w:spacing w:after="40"/>
      </w:pPr>
      <w:r>
        <w:t>Z návrhů vyberte, co chcete, a zadejte to:</w:t>
      </w:r>
    </w:p>
    <w:p>
      <w:pPr>
        <w:spacing w:after="40"/>
        <w:ind w:left="255"/>
      </w:pPr>
      <w:r>
        <w:rPr>
          <w:rFonts w:ascii="Consolas" w:hAnsi="Consolas"/>
          <w:color w:val="0B6E69"/>
          <w:sz w:val="18"/>
        </w:rPr>
        <w:t>„Uprav stránky v sekcích 2–4 podle bodů 1, 3 a 5. Nic nemaž bez mého souhlasu.“</w:t>
      </w:r>
    </w:p>
    <w:p>
      <w:pPr>
        <w:spacing w:after="40"/>
      </w:pPr>
      <w:r>
        <w:t>S AI lze například opravit a aktualizovat texty, sjednotit vzhled stránek, zkontrolovat odkazy, přidat nové stránky, přečíslovat sekce. Pro nový typ činnosti (úkol, workshop, H5P) potřebuje AI vzor z vaší skutečné zálohy.</w:t>
      </w:r>
    </w:p>
    <w:p>
      <w:pPr>
        <w:keepNext/>
        <w:spacing w:before="100" w:after="20"/>
        <w:pBdr>
          <w:bottom w:val="single" w:sz="4" w:color="0B6E69"/>
        </w:pBdr>
      </w:pPr>
      <w:r>
        <w:rPr>
          <w:b/>
          <w:color w:val="0B6E69"/>
          <w:sz w:val="24"/>
        </w:rPr>
        <w:t xml:space="preserve">03  </w:t>
      </w:r>
      <w:r>
        <w:rPr>
          <w:b/>
          <w:sz w:val="24"/>
        </w:rPr>
        <w:t>AI zálohu zabalí a zkontroluje</w:t>
      </w:r>
    </w:p>
    <w:p>
      <w:pPr>
        <w:spacing w:after="40"/>
      </w:pPr>
      <w:r>
        <w:t>Soubor .mbz je komprimovaný archiv se zvláštními pravidly (není to běžný ZIP). Do zadání proto napište:</w:t>
      </w:r>
    </w:p>
    <w:p>
      <w:pPr>
        <w:spacing w:after="40"/>
        <w:ind w:left="255"/>
      </w:pPr>
      <w:r>
        <w:rPr>
          <w:rFonts w:ascii="Consolas" w:hAnsi="Consolas"/>
          <w:color w:val="0B6E69"/>
          <w:sz w:val="18"/>
        </w:rPr>
        <w:t>„Zabal výsledek jako zálohu Moodlu .mbz: tar.gz ve formátu ustar bez hlaviček PAX, s nově vytvořeným souborem .ARCHIVE_INDEX na prvním místě. Soubory XML zapisuj s hlavičkou &lt;?xml version="1.0" encoding="UTF-8"?&gt; a konci řádků LF. Zálohu ověř a drž ji pod 100 MB.“</w:t>
      </w:r>
    </w:p>
    <w:p>
      <w:pPr>
        <w:spacing w:after="40"/>
      </w:pPr>
      <w:r>
        <w:t>100 MB je limit pro nahrání souboru na moodle.pf.ujep.cz.</w:t>
      </w:r>
    </w:p>
    <w:p>
      <w:pPr>
        <w:keepNext/>
        <w:spacing w:before="100" w:after="20"/>
        <w:pBdr>
          <w:bottom w:val="single" w:sz="4" w:color="0B6E69"/>
        </w:pBdr>
      </w:pPr>
      <w:r>
        <w:rPr>
          <w:b/>
          <w:color w:val="0B6E69"/>
          <w:sz w:val="24"/>
        </w:rPr>
        <w:t xml:space="preserve">04  </w:t>
      </w:r>
      <w:r>
        <w:rPr>
          <w:b/>
          <w:sz w:val="24"/>
        </w:rPr>
        <w:t>Obnova do testovacího kurzu</w:t>
      </w:r>
    </w:p>
    <w:p>
      <w:pPr>
        <w:spacing w:after="40"/>
      </w:pPr>
      <w:r>
        <w:t xml:space="preserve">V testovacím kurzu: ozubené kolečko → </w:t>
      </w:r>
      <w:r>
        <w:rPr>
          <w:b/>
        </w:rPr>
        <w:t>Obnovit</w:t>
      </w:r>
      <w:r>
        <w:t xml:space="preserve"> → v části </w:t>
      </w:r>
      <w:r>
        <w:rPr>
          <w:b/>
        </w:rPr>
        <w:t>Importovat soubor zálohy</w:t>
      </w:r>
      <w:r>
        <w:t xml:space="preserve"> vyberte nový soubor → </w:t>
      </w:r>
      <w:r>
        <w:rPr>
          <w:b/>
        </w:rPr>
        <w:t>Obnovit</w:t>
      </w:r>
      <w:r>
        <w:t xml:space="preserve">. V části </w:t>
      </w:r>
      <w:r>
        <w:rPr>
          <w:b/>
        </w:rPr>
        <w:t>Obnovit do tohoto kurzu</w:t>
      </w:r>
      <w:r>
        <w:t xml:space="preserve"> zvolte </w:t>
      </w:r>
      <w:r>
        <w:rPr>
          <w:b/>
        </w:rPr>
        <w:t>Odstranit obsah tohoto kurzu a poté obnovit</w:t>
      </w:r>
      <w:r>
        <w:t xml:space="preserve"> a klikněte na tlačítko pod touto částí. Dál pokračujte tlačítky </w:t>
      </w:r>
      <w:r>
        <w:rPr>
          <w:b/>
        </w:rPr>
        <w:t>Další</w:t>
      </w:r>
      <w:r>
        <w:t xml:space="preserve"> až k </w:t>
      </w:r>
      <w:r>
        <w:rPr>
          <w:b/>
        </w:rPr>
        <w:t>Provést obnovu</w:t>
      </w:r>
      <w:r>
        <w:t xml:space="preserve">, pak </w:t>
      </w:r>
      <w:r>
        <w:rPr>
          <w:b/>
        </w:rPr>
        <w:t>Pokračovat</w:t>
      </w:r>
      <w:r>
        <w:t>.</w:t>
      </w:r>
    </w:p>
    <w:p>
      <w:pPr>
        <w:spacing w:after="40"/>
      </w:pPr>
      <w:r>
        <w:t>Kurz projděte: pořadí sekcí, stránky, obrázky, odkazy. Věcnou správnost obsahu kontrolujete vy, protože AI se může mýlit.</w:t>
      </w:r>
    </w:p>
    <w:p>
      <w:pPr>
        <w:keepNext/>
        <w:spacing w:before="100" w:after="20"/>
        <w:pBdr>
          <w:bottom w:val="single" w:sz="4" w:color="0B6E69"/>
        </w:pBdr>
      </w:pPr>
      <w:r>
        <w:rPr>
          <w:b/>
          <w:color w:val="0B6E69"/>
          <w:sz w:val="24"/>
        </w:rPr>
        <w:t xml:space="preserve">05  </w:t>
      </w:r>
      <w:r>
        <w:rPr>
          <w:b/>
          <w:sz w:val="24"/>
        </w:rPr>
        <w:t>Obnova do ostrého kurzu</w:t>
      </w:r>
    </w:p>
    <w:p>
      <w:pPr>
        <w:spacing w:after="40"/>
      </w:pPr>
      <w:r>
        <w:t>Postupujte jako v kroku 4. V nastavení obnovy ale zkontrolujte tyto volby:</w:t>
      </w:r>
    </w:p>
    <w:p>
      <w:pPr>
        <w:spacing w:after="40"/>
        <w:ind w:left="255" w:hanging="170"/>
      </w:pPr>
      <w:r>
        <w:t xml:space="preserve">• </w:t>
      </w:r>
      <w:r>
        <w:rPr>
          <w:b/>
        </w:rPr>
        <w:t>Zachovat aktuální role a zápisy:</w:t>
      </w:r>
      <w:r>
        <w:t xml:space="preserve"> Ano (při volbě Ne se všichni studenti odhlásí)</w:t>
      </w:r>
    </w:p>
    <w:p>
      <w:pPr>
        <w:spacing w:after="40"/>
        <w:ind w:left="255" w:hanging="170"/>
      </w:pPr>
      <w:r>
        <w:t xml:space="preserve">• </w:t>
      </w:r>
      <w:r>
        <w:rPr>
          <w:b/>
        </w:rPr>
        <w:t>Zachovat aktuální skupiny …:</w:t>
      </w:r>
      <w:r>
        <w:t xml:space="preserve"> Ano</w:t>
      </w:r>
    </w:p>
    <w:p>
      <w:pPr>
        <w:spacing w:after="40"/>
        <w:ind w:left="255" w:hanging="170"/>
      </w:pPr>
      <w:r>
        <w:t xml:space="preserve">• </w:t>
      </w:r>
      <w:r>
        <w:rPr>
          <w:b/>
        </w:rPr>
        <w:t>Přepsat konfiguraci kurzu:</w:t>
      </w:r>
      <w:r>
        <w:t xml:space="preserve"> Ne</w:t>
      </w:r>
    </w:p>
    <w:p>
      <w:pPr>
        <w:spacing w:after="0" w:line="100" w:lineRule="exact"/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DF1EC"/>
            <w:tcBorders>
              <w:top w:val="nil"/>
              <w:left w:val="single" w:sz="18" w:color="C8553D"/>
              <w:bottom w:val="nil"/>
              <w:right w:val="nil"/>
            </w:tcBorders>
          </w:tcPr>
          <w:p>
            <w:pPr>
              <w:spacing w:after="40"/>
            </w:pPr>
            <w:r>
              <w:t xml:space="preserve">⚠ </w:t>
            </w:r>
            <w:r>
              <w:rPr>
                <w:b/>
              </w:rPr>
              <w:t>Pozor:</w:t>
            </w:r>
            <w:r>
              <w:t xml:space="preserve"> Volba </w:t>
            </w:r>
            <w:r>
              <w:rPr>
                <w:i/>
              </w:rPr>
              <w:t>Odstranit obsah tohoto kurzu</w:t>
            </w:r>
            <w:r>
              <w:t xml:space="preserve"> smaže i práci studentů v činnostech (příspěvky ve fórech, pokusy v testech, odevzdané úkoly, známky, plnění). Pokud kurz už práci studentů obsahuje, obnovu nedělejte a požádejte AI o hotové HTML stránky, které vložíte do Moodlu ručně (tlačítko HTML v editoru).</w:t>
            </w:r>
          </w:p>
        </w:tc>
      </w:tr>
    </w:tbl>
    <w:p>
      <w:pPr>
        <w:keepNext/>
        <w:spacing w:before="100" w:after="20"/>
        <w:pBdr>
          <w:bottom w:val="single" w:sz="4" w:color="0B6E69"/>
        </w:pBdr>
      </w:pPr>
      <w:r>
        <w:rPr>
          <w:b/>
          <w:color w:val="0B6E69"/>
          <w:sz w:val="24"/>
        </w:rPr>
        <w:t xml:space="preserve">06  </w:t>
      </w:r>
      <w:r>
        <w:rPr>
          <w:b/>
          <w:sz w:val="24"/>
        </w:rPr>
        <w:t>Když obnova selže</w:t>
      </w:r>
    </w:p>
    <w:p>
      <w:pPr>
        <w:spacing w:after="40"/>
      </w:pPr>
      <w:r>
        <w:t xml:space="preserve">Klikněte na </w:t>
      </w:r>
      <w:r>
        <w:rPr>
          <w:b/>
        </w:rPr>
        <w:t>Více informací o této chybě</w:t>
      </w:r>
      <w:r>
        <w:t xml:space="preserve"> a celý text vložte do AI. Hlášení „progress() value out of range“ znamená chybně zabalený archiv. Hlášení „Neznámý formát zálohy“ znamená chybu v souborech XML (hlavička nebo konce řádků). V obou případech AI zálohu opraví a zabalí znovu. Vždy nahrávejte nejnovější soubor a starší zálohy se stejným názvem na stránce Obnovit smažte, aby se nezaměnily.</w:t>
      </w:r>
    </w:p>
    <w:p>
      <w:pPr>
        <w:spacing w:after="0" w:line="100" w:lineRule="exact"/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6F5"/>
            <w:tcBorders>
              <w:top w:val="single" w:sz="6" w:color="0B6E69"/>
              <w:left w:val="single" w:sz="6" w:color="0B6E69"/>
              <w:bottom w:val="single" w:sz="6" w:color="0B6E69"/>
              <w:right w:val="single" w:sz="6" w:color="0B6E69"/>
            </w:tcBorders>
          </w:tcPr>
          <w:p>
            <w:pPr>
              <w:spacing w:after="40"/>
            </w:pPr>
            <w:r>
              <w:rPr>
                <w:b/>
              </w:rPr>
              <w:t>Shrnutí.</w:t>
            </w:r>
            <w:r>
              <w:t xml:space="preserve"> Zálohujte bez uživatelů. Upravenou zálohu obnovte nejdřív v testovacím kurzu a obsah před zveřejněním zkontrolujte sami.</w:t>
            </w:r>
          </w:p>
        </w:tc>
      </w:tr>
    </w:tbl>
    <w:sectPr w:rsidR="00FC693F" w:rsidRPr="0006063C" w:rsidSect="00034616">
      <w:pgSz w:w="11906" w:h="16838"/>
      <w:pgMar w:top="624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 w:eastAsia="Calibri"/>
      <w:color w:val="1F2A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Úprava kurzu v Moodlu s pomocí AI přes zálohu kurzu</dc:title>
  <dc:subject/>
  <dc:creator>Jana Pavlíková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