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Semestrální práce</w:t>
      </w:r>
    </w:p>
    <w:p>
      <w:pPr>
        <w:pStyle w:val="Subtitle"/>
        <w:rPr/>
      </w:pPr>
      <w:r>
        <w:rPr/>
        <w:t>Analýza sekvenčních dat SARS-CoV-2 a vzájemných vztahů mutací/proteinů v jednotlivých variantách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spacing w:before="240" w:after="240"/>
        <w:rPr>
          <w:color w:val="auto"/>
        </w:rPr>
      </w:pPr>
      <w:r>
        <w:rPr>
          <w:color w:val="auto"/>
        </w:rPr>
        <w:t>Osnova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průzkum dat</w:t>
      </w:r>
    </w:p>
    <w:p>
      <w:pPr>
        <w:pStyle w:val="ListParagraph"/>
        <w:numPr>
          <w:ilvl w:val="0"/>
          <w:numId w:val="1"/>
        </w:numPr>
        <w:rPr/>
      </w:pPr>
      <w:r>
        <w:rPr/>
        <w:t>z jakých dat můžeme vyjít</w:t>
      </w:r>
    </w:p>
    <w:p>
      <w:pPr>
        <w:pStyle w:val="ListParagraph"/>
        <w:numPr>
          <w:ilvl w:val="0"/>
          <w:numId w:val="1"/>
        </w:numPr>
        <w:rPr/>
      </w:pPr>
      <w:r>
        <w:rPr/>
        <w:t>prozkoumat hezky osekvenovaná data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výběr vhodných dat</w:t>
      </w:r>
    </w:p>
    <w:p>
      <w:pPr>
        <w:pStyle w:val="ListParagraph"/>
        <w:numPr>
          <w:ilvl w:val="0"/>
          <w:numId w:val="1"/>
        </w:numPr>
        <w:rPr/>
      </w:pPr>
      <w:r>
        <w:rPr/>
        <w:t>odfiltrování nevhodných dat</w:t>
      </w:r>
    </w:p>
    <w:p>
      <w:pPr>
        <w:pStyle w:val="ListParagraph"/>
        <w:numPr>
          <w:ilvl w:val="1"/>
          <w:numId w:val="1"/>
        </w:numPr>
        <w:rPr/>
      </w:pPr>
      <w:r>
        <w:rPr/>
        <w:t>vyfiltrovat si sekvence označené pouze u lidí</w:t>
      </w:r>
    </w:p>
    <w:p>
      <w:pPr>
        <w:pStyle w:val="ListParagraph"/>
        <w:numPr>
          <w:ilvl w:val="1"/>
          <w:numId w:val="1"/>
        </w:numPr>
        <w:rPr/>
      </w:pPr>
      <w:r>
        <w:rPr/>
        <w:t>odstřihnout nezajímavé/obecné části sekvencí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zarovnání dat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pouze v případě, že budeme používat sekvence nukleotidů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máme dvě možnosti, jak k zarovnání přistoupit: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chybějící části (delece), neboli to, jestli tam nukleotid je či není, může korelovat s nějakou mutací, tudíž se jich zbavit nechceme! (v tom případě ale hledat mutace pouze pro delece na začátku a konci sekvence, jinak by nám to mohlo hodně zkreslit krátké delece uvnitř sekvence)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chybějící části (delece) na okraji sekvence nám akorát zkreslují vliv delecí uvnitř sekvence, proto se jich zbavíme, k čemuž nám mohou sloužit dva postupy:</w:t>
      </w:r>
    </w:p>
    <w:p>
      <w:pPr>
        <w:pStyle w:val="ListParagraph"/>
        <w:numPr>
          <w:ilvl w:val="2"/>
          <w:numId w:val="1"/>
        </w:numPr>
        <w:rPr>
          <w:b/>
          <w:b/>
          <w:bCs/>
        </w:rPr>
      </w:pPr>
      <w:r>
        <w:rPr/>
        <w:t>delece z okrajů jednoduše ořízneme podle největší nalezené delece ve skupině sekvencí</w:t>
      </w:r>
    </w:p>
    <w:p>
      <w:pPr>
        <w:pStyle w:val="ListParagraph"/>
        <w:numPr>
          <w:ilvl w:val="2"/>
          <w:numId w:val="1"/>
        </w:numPr>
        <w:rPr>
          <w:b/>
          <w:b/>
          <w:bCs/>
        </w:rPr>
      </w:pPr>
      <w:r>
        <w:rPr/>
        <w:t>ze sekvencí nejdříve vyřadíme ty s extrémně velkou delecí na začátku a konci, potom teprve ořežeme dle bodu výše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lokalizace příznaků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korelování jednotlivých příznaků</w:t>
      </w:r>
    </w:p>
    <w:p>
      <w:pPr>
        <w:pStyle w:val="Normal"/>
        <w:rPr/>
      </w:pPr>
      <w:r>
        <w:rPr/>
      </w:r>
    </w:p>
    <w:p>
      <w:pPr>
        <w:pStyle w:val="Heading1"/>
        <w:rPr>
          <w:color w:val="auto"/>
        </w:rPr>
      </w:pPr>
      <w:r>
        <w:rPr>
          <w:color w:val="auto"/>
        </w:rPr>
        <w:t>Dotazy</w:t>
      </w:r>
    </w:p>
    <w:p>
      <w:pPr>
        <w:pStyle w:val="ListParagraph"/>
        <w:numPr>
          <w:ilvl w:val="0"/>
          <w:numId w:val="1"/>
        </w:numPr>
        <w:rPr/>
      </w:pPr>
      <w:r>
        <w:rPr/>
        <w:t>sekvence nukleotidů vs. sekvence proteinů?</w:t>
      </w:r>
    </w:p>
    <w:p>
      <w:pPr>
        <w:pStyle w:val="ListParagraph"/>
        <w:numPr>
          <w:ilvl w:val="1"/>
          <w:numId w:val="1"/>
        </w:numPr>
        <w:rPr/>
      </w:pPr>
      <w:r>
        <w:rPr/>
        <w:t>lépe nukleotidů, osekáním na proteiny bychom se připravili o podstatnou část genomu, která nás ale zajímá</w:t>
      </w:r>
    </w:p>
    <w:p>
      <w:pPr>
        <w:pStyle w:val="ListParagraph"/>
        <w:numPr>
          <w:ilvl w:val="0"/>
          <w:numId w:val="1"/>
        </w:numPr>
        <w:rPr/>
      </w:pPr>
      <w:r>
        <w:rPr/>
        <w:t>můžeme sekvence nějak seskupovat?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pro začátek je ideální nastahovat co nejvíce dat, zarovnat je a najít příznaky, až v další fázi případně rozdělit na dílčí skupiny podobných sekvencí a v nich hledat konkrétnější příznaky</w:t>
      </w:r>
    </w:p>
    <w:p>
      <w:pPr>
        <w:pStyle w:val="Heading1"/>
        <w:rPr>
          <w:color w:val="auto"/>
        </w:rPr>
      </w:pPr>
      <w:r>
        <w:rPr>
          <w:color w:val="auto"/>
        </w:rPr>
        <w:t>Tipy</w:t>
      </w:r>
    </w:p>
    <w:p>
      <w:pPr>
        <w:pStyle w:val="ListParagraph"/>
        <w:numPr>
          <w:ilvl w:val="0"/>
          <w:numId w:val="1"/>
        </w:numPr>
        <w:rPr/>
      </w:pPr>
      <w:r>
        <w:rPr/>
        <w:t>bude potřeba ošetřovat co nejvíce false positives případů</w:t>
      </w:r>
    </w:p>
    <w:p>
      <w:pPr>
        <w:pStyle w:val="ListParagraph"/>
        <w:numPr>
          <w:ilvl w:val="0"/>
          <w:numId w:val="1"/>
        </w:numPr>
        <w:rPr/>
      </w:pPr>
      <w:r>
        <w:rPr/>
        <w:t>kontrolovat duplicity sekvencí</w:t>
      </w:r>
    </w:p>
    <w:p>
      <w:pPr>
        <w:pStyle w:val="ListParagraph"/>
        <w:numPr>
          <w:ilvl w:val="0"/>
          <w:numId w:val="1"/>
        </w:numPr>
        <w:rPr/>
      </w:pPr>
      <w:r>
        <w:rPr/>
        <w:t>rozhodně se neomezovat na jednu laboratoř/místo/čas, ale nechat viru jeho vývoj, brát v co nejširším časovém pásu</w:t>
      </w:r>
    </w:p>
    <w:p>
      <w:pPr>
        <w:pStyle w:val="ListParagraph"/>
        <w:numPr>
          <w:ilvl w:val="0"/>
          <w:numId w:val="1"/>
        </w:numPr>
        <w:rPr/>
      </w:pPr>
      <w:r>
        <w:rPr/>
        <w:t>deleci i inzerci ideálně zahrnout jako jednu z featur dané sekvence, která také může způsobovat určité mutace</w:t>
      </w:r>
    </w:p>
    <w:p>
      <w:pPr>
        <w:pStyle w:val="Heading1"/>
        <w:rPr>
          <w:color w:val="auto"/>
        </w:rPr>
      </w:pPr>
      <w:r>
        <w:rPr>
          <w:color w:val="auto"/>
        </w:rPr>
        <w:t>Odkazy</w:t>
      </w:r>
    </w:p>
    <w:p>
      <w:pPr>
        <w:pStyle w:val="Normal"/>
        <w:rPr/>
      </w:pPr>
      <w:hyperlink r:id="rId2">
        <w:r>
          <w:rPr>
            <w:rStyle w:val="InternetLink"/>
          </w:rPr>
          <w:t>https://www.ncbi.nlm.nih.gov/sars-cov-2/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https://www.cdc.gov/coronavirus/2019-ncov/cases-updates/variant-surveillance.html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https://nextstrain.org/sars-cov-2/</w:t>
        </w:r>
      </w:hyperlink>
    </w:p>
    <w:p>
      <w:pPr>
        <w:pStyle w:val="Normal"/>
        <w:rPr/>
      </w:pPr>
      <w:r>
        <w:rPr/>
        <w:t>---</w:t>
      </w:r>
    </w:p>
    <w:p>
      <w:pPr>
        <w:pStyle w:val="Heading1"/>
        <w:rPr>
          <w:color w:val="auto"/>
        </w:rPr>
      </w:pPr>
      <w:r>
        <w:rPr>
          <w:rFonts w:eastAsia="" w:cs=""/>
          <w:color w:val="auto"/>
          <w:sz w:val="32"/>
          <w:szCs w:val="32"/>
        </w:rPr>
        <w:t>Nevyřešené problémy</w:t>
      </w:r>
      <w:r>
        <w:rPr>
          <w:color w:val="auto"/>
        </w:rPr>
        <w:t xml:space="preserve"> pro 11.5</w:t>
      </w:r>
    </w:p>
    <w:p>
      <w:pPr>
        <w:pStyle w:val="Normal"/>
        <w:rPr>
          <w:color w:val="auto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Detekce mutaci</w:t>
      </w:r>
      <w:r>
        <w:rPr/>
        <w:t>?</w:t>
      </w:r>
    </w:p>
    <w:p>
      <w:pPr>
        <w:pStyle w:val="ListParagraph"/>
        <w:numPr>
          <w:ilvl w:val="1"/>
          <w:numId w:val="1"/>
        </w:numPr>
        <w:rPr/>
      </w:pPr>
      <w:r>
        <w:rPr/>
        <w:t>Najít správný nástroj pro detekci mutací (nebo napsat misma</w:t>
      </w:r>
      <w:r>
        <w:rPr/>
        <w:t>t</w:t>
      </w:r>
      <w:r>
        <w:rPr/>
        <w:t xml:space="preserve">ch funkci), </w:t>
      </w:r>
      <w:r>
        <w:rPr/>
        <w:t xml:space="preserve">ale to moc </w:t>
      </w:r>
    </w:p>
    <w:p>
      <w:pPr>
        <w:pStyle w:val="ListParagraph"/>
        <w:numPr>
          <w:ilvl w:val="0"/>
          <w:numId w:val="1"/>
        </w:numPr>
        <w:rPr/>
      </w:pPr>
      <w:r>
        <w:rPr/>
        <w:t>Vyřazovnání</w:t>
      </w:r>
      <w:r>
        <w:rPr/>
        <w:t xml:space="preserve"> m</w:t>
      </w:r>
      <w:r>
        <w:rPr/>
        <w:t>á</w:t>
      </w:r>
      <w:r>
        <w:rPr/>
        <w:t xml:space="preserve">lo </w:t>
      </w:r>
      <w:r>
        <w:rPr/>
        <w:t>č</w:t>
      </w:r>
      <w:r>
        <w:rPr/>
        <w:t>etn</w:t>
      </w:r>
      <w:r>
        <w:rPr/>
        <w:t>ý</w:t>
      </w:r>
      <w:r>
        <w:rPr/>
        <w:t>ch mutac</w:t>
      </w:r>
      <w:r>
        <w:rPr/>
        <w:t>í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Omezení práce na </w:t>
      </w:r>
      <w:r>
        <w:rPr/>
        <w:t xml:space="preserve">mutace které mají aspoň n-výskytů (hlavně </w:t>
      </w:r>
      <w:r>
        <w:rPr/>
        <w:t xml:space="preserve">kvůli </w:t>
      </w:r>
      <w:r>
        <w:rPr/>
        <w:t>omezení přiznakového prostoru)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Vyřazovnání</w:t>
      </w:r>
      <w:r>
        <w:rPr>
          <w:color w:val="auto"/>
        </w:rPr>
        <w:t xml:space="preserve"> </w:t>
      </w:r>
      <w:r>
        <w:rPr>
          <w:color w:val="auto"/>
        </w:rPr>
        <w:t>příliš</w:t>
      </w:r>
      <w:r>
        <w:rPr>
          <w:color w:val="auto"/>
        </w:rPr>
        <w:t xml:space="preserve"> </w:t>
      </w:r>
      <w:r>
        <w:rPr>
          <w:color w:val="auto"/>
        </w:rPr>
        <w:t>č</w:t>
      </w:r>
      <w:r>
        <w:rPr>
          <w:color w:val="auto"/>
        </w:rPr>
        <w:t>etn</w:t>
      </w:r>
      <w:r>
        <w:rPr>
          <w:color w:val="auto"/>
        </w:rPr>
        <w:t>ý</w:t>
      </w:r>
      <w:r>
        <w:rPr>
          <w:color w:val="auto"/>
        </w:rPr>
        <w:t>ch mutac</w:t>
      </w:r>
      <w:r>
        <w:rPr>
          <w:color w:val="auto"/>
        </w:rPr>
        <w:t xml:space="preserve">í </w:t>
      </w:r>
      <w:r>
        <w:rPr>
          <w:color w:val="auto"/>
        </w:rPr>
        <w:t>(</w:t>
      </w:r>
      <w:r>
        <w:rPr>
          <w:color w:val="auto"/>
        </w:rPr>
        <w:t xml:space="preserve"> C→T)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auto"/>
        </w:rPr>
        <w:t>vyřazení, neboť se vyskytují tak často, že se nemohou s ničím párovat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auto"/>
        </w:rPr>
        <w:t>j</w:t>
      </w:r>
      <w:r>
        <w:rPr>
          <w:color w:val="auto"/>
        </w:rPr>
        <w:t xml:space="preserve">ak </w:t>
      </w:r>
      <w:r>
        <w:rPr>
          <w:color w:val="auto"/>
        </w:rPr>
        <w:t xml:space="preserve">je </w:t>
      </w:r>
      <w:r>
        <w:rPr>
          <w:color w:val="auto"/>
        </w:rPr>
        <w:t>identifikovat?</w:t>
      </w:r>
    </w:p>
    <w:p>
      <w:pPr>
        <w:pStyle w:val="Heading1"/>
        <w:rPr>
          <w:color w:val="auto"/>
        </w:rPr>
      </w:pPr>
      <w:r>
        <w:rPr>
          <w:color w:val="auto"/>
        </w:rPr>
        <w:t>O</w:t>
      </w:r>
      <w:r>
        <w:rPr>
          <w:color w:val="auto"/>
        </w:rPr>
        <w:t>dkazy:</w:t>
      </w:r>
    </w:p>
    <w:p>
      <w:pPr>
        <w:pStyle w:val="Normal"/>
        <w:rPr>
          <w:color w:val="auto"/>
        </w:rPr>
      </w:pPr>
      <w:r>
        <w:rPr>
          <w:color w:val="auto"/>
        </w:rPr>
        <w:t>Python mutace: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</w:t>
      </w:r>
      <w:hyperlink r:id="rId5">
        <w:r>
          <w:rPr>
            <w:rStyle w:val="InternetLink"/>
            <w:color w:val="auto"/>
          </w:rPr>
          <w:t>https://towardsdatascience.com/python-and-numpy-for-sars-cov-2-gene-mutation-analysis-805833fbb23f</w:t>
        </w:r>
      </w:hyperlink>
    </w:p>
    <w:p>
      <w:pPr>
        <w:pStyle w:val="Normal"/>
        <w:rPr>
          <w:color w:val="auto"/>
        </w:rPr>
      </w:pPr>
      <w:r>
        <w:rPr>
          <w:color w:val="auto"/>
        </w:rPr>
        <w:t>Pro nás příliš složitá analýza:</w:t>
      </w:r>
    </w:p>
    <w:p>
      <w:pPr>
        <w:pStyle w:val="Normal"/>
        <w:rPr>
          <w:color w:val="auto"/>
        </w:rPr>
      </w:pPr>
      <w:hyperlink r:id="rId7">
        <w:r>
          <w:rPr>
            <w:rStyle w:val="InternetLink"/>
            <w:color w:val="auto"/>
          </w:rPr>
          <w:t>https://docs.gdc.cancer.gov/Data/Bioinformatics_Pipelines/DNA_Seq_Variant_Calling_Pipeline/</w:t>
        </w:r>
      </w:hyperlink>
    </w:p>
    <w:p>
      <w:pPr>
        <w:pStyle w:val="Normal"/>
        <w:rPr>
          <w:color w:val="auto"/>
        </w:rPr>
      </w:pPr>
      <w:r>
        <w:rPr>
          <w:color w:val="auto"/>
        </w:rPr>
        <w:t>Vlákno na RG:</w:t>
      </w:r>
    </w:p>
    <w:p>
      <w:pPr>
        <w:pStyle w:val="Normal"/>
        <w:rPr>
          <w:color w:val="auto"/>
        </w:rPr>
      </w:pPr>
      <w:hyperlink r:id="rId9">
        <w:r>
          <w:rPr>
            <w:rStyle w:val="InternetLink"/>
            <w:color w:val="auto"/>
          </w:rPr>
          <w:t>https://www.researchgate.net/post/What_is_the_most_useful_program_to_detect_mutation_in_DNA_SEQUENCES</w:t>
        </w:r>
      </w:hyperlink>
    </w:p>
    <w:p>
      <w:pPr>
        <w:pStyle w:val="Normal"/>
        <w:rPr>
          <w:color w:val="auto"/>
        </w:rPr>
      </w:pPr>
      <w:r>
        <w:rPr/>
      </w:r>
    </w:p>
    <w:p>
      <w:pPr>
        <w:pStyle w:val="Normal"/>
        <w:rPr>
          <w:color w:val="auto"/>
        </w:rPr>
      </w:pPr>
      <w:r>
        <w:rPr/>
      </w:r>
    </w:p>
    <w:p>
      <w:pPr>
        <w:pStyle w:val="Normal"/>
        <w:spacing w:before="0" w:after="160"/>
        <w:rPr>
          <w:color w:val="auto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7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1d7d6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zevChar" w:customStyle="1">
    <w:name w:val="Název Char"/>
    <w:basedOn w:val="DefaultParagraphFont"/>
    <w:link w:val="Nzev"/>
    <w:uiPriority w:val="10"/>
    <w:qFormat/>
    <w:rsid w:val="001d7d6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nadpisChar" w:customStyle="1">
    <w:name w:val="Podnadpis Char"/>
    <w:basedOn w:val="DefaultParagraphFont"/>
    <w:link w:val="Podnadpis"/>
    <w:uiPriority w:val="11"/>
    <w:qFormat/>
    <w:rsid w:val="001d7d66"/>
    <w:rPr>
      <w:rFonts w:eastAsia="" w:eastAsiaTheme="minorEastAsia"/>
      <w:color w:val="5A5A5A" w:themeColor="text1" w:themeTint="a5"/>
      <w:spacing w:val="15"/>
    </w:rPr>
  </w:style>
  <w:style w:type="character" w:styleId="Nadpis1Char" w:customStyle="1">
    <w:name w:val="Nadpis 1 Char"/>
    <w:basedOn w:val="DefaultParagraphFont"/>
    <w:link w:val="Nadpis1"/>
    <w:uiPriority w:val="9"/>
    <w:qFormat/>
    <w:rsid w:val="001d7d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c75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52a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d5570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NzevChar"/>
    <w:uiPriority w:val="10"/>
    <w:qFormat/>
    <w:rsid w:val="001d7d6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nadpisChar"/>
    <w:uiPriority w:val="11"/>
    <w:qFormat/>
    <w:rsid w:val="001d7d66"/>
    <w:pPr/>
    <w:rPr>
      <w:rFonts w:eastAsia="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bi.nlm.nih.gov/sars-cov-2/" TargetMode="External"/><Relationship Id="rId3" Type="http://schemas.openxmlformats.org/officeDocument/2006/relationships/hyperlink" Target="https://www.cdc.gov/coronavirus/2019-ncov/cases-updates/variant-surveillance.html" TargetMode="External"/><Relationship Id="rId4" Type="http://schemas.openxmlformats.org/officeDocument/2006/relationships/hyperlink" Target="https://nextstrain.org/sars-cov-2/" TargetMode="External"/><Relationship Id="rId5" Type="http://schemas.openxmlformats.org/officeDocument/2006/relationships/hyperlink" Target="https://towardsdatascience.com/python-and-numpy-for-sars-cov-2-gene-mutation-analysis-805833fbb23f" TargetMode="External"/><Relationship Id="rId6" Type="http://schemas.openxmlformats.org/officeDocument/2006/relationships/hyperlink" Target="https://docs.gdc.cancer.gov/Data/Bioinformatics_Pipelines/DNA_Seq_Variant_Calling_Pipeline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researchgate.net/post/What_is_the_most_useful_program_to_detect_mutation_in_DNA_SEQUENCES" TargetMode="External"/><Relationship Id="rId9" Type="http://schemas.openxmlformats.org/officeDocument/2006/relationships/hyperlink" Target="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LibreOffice/6.4.7.2$Linux_X86_64 LibreOffice_project/40$Build-2</Application>
  <Pages>2</Pages>
  <Words>374</Words>
  <Characters>2448</Characters>
  <CharactersWithSpaces>2745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2021-04-08T14:56:00Z</dcterms:created>
  <dc:creator>Pavlína Koutecká</dc:creator>
  <dc:description/>
  <dc:language>en-US</dc:language>
  <cp:lastModifiedBy/>
  <dcterms:modified xsi:type="dcterms:W3CDTF">2021-05-09T13:56:20Z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