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9A1D7" w14:textId="77777777" w:rsidR="00CC6EF1" w:rsidRDefault="00000000">
      <w:pPr>
        <w:spacing w:after="40"/>
        <w:jc w:val="center"/>
      </w:pPr>
      <w:r>
        <w:rPr>
          <w:b/>
          <w:color w:val="1A376C"/>
          <w:sz w:val="40"/>
        </w:rPr>
        <w:t>PayPal Holdings, Inc. (PYPL)</w:t>
      </w:r>
    </w:p>
    <w:p w14:paraId="0E726ECE" w14:textId="77777777" w:rsidR="00CC6EF1" w:rsidRDefault="00000000">
      <w:pPr>
        <w:spacing w:after="40"/>
        <w:jc w:val="center"/>
      </w:pPr>
      <w:r>
        <w:rPr>
          <w:i/>
          <w:color w:val="555555"/>
          <w:sz w:val="23"/>
        </w:rPr>
        <w:t>Combined Deep Research  ·  Value Investing Evaluation  ·  Trading Ideas</w:t>
      </w:r>
    </w:p>
    <w:p w14:paraId="57118311" w14:textId="77777777" w:rsidR="00CC6EF1" w:rsidRDefault="00000000">
      <w:pPr>
        <w:spacing w:after="280"/>
        <w:jc w:val="center"/>
      </w:pPr>
      <w:r>
        <w:rPr>
          <w:i/>
          <w:color w:val="999999"/>
          <w:sz w:val="18"/>
        </w:rPr>
        <w:t>Generated: April 04, 2026   |   Exchange: NASDAQ   |   Sector: Fintech / Digital Payments</w:t>
      </w:r>
    </w:p>
    <w:p w14:paraId="55DDFFC9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0. DATA TIMELINESS CONFIRMATION</w:t>
      </w:r>
      <w:r>
        <w:rPr>
          <w:i/>
          <w:color w:val="555555"/>
          <w:sz w:val="18"/>
        </w:rPr>
        <w:t xml:space="preserve">  [Value Investing Rule 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040"/>
      </w:tblGrid>
      <w:tr w:rsidR="00CC6EF1" w14:paraId="2581E42F" w14:textId="77777777">
        <w:trPr>
          <w:jc w:val="center"/>
        </w:trPr>
        <w:tc>
          <w:tcPr>
            <w:tcW w:w="4032" w:type="dxa"/>
            <w:shd w:val="clear" w:color="auto" w:fill="1A376C"/>
          </w:tcPr>
          <w:p w14:paraId="40AAAF57" w14:textId="77777777" w:rsidR="00CC6EF1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5040" w:type="dxa"/>
            <w:shd w:val="clear" w:color="auto" w:fill="1A376C"/>
          </w:tcPr>
          <w:p w14:paraId="6F1576F7" w14:textId="77777777" w:rsidR="00CC6EF1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CC6EF1" w14:paraId="476E2D3E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031B9BB2" w14:textId="77777777" w:rsidR="00CC6EF1" w:rsidRDefault="00000000">
            <w:r>
              <w:rPr>
                <w:sz w:val="19"/>
              </w:rPr>
              <w:t>Analysis Date</w:t>
            </w:r>
          </w:p>
        </w:tc>
        <w:tc>
          <w:tcPr>
            <w:tcW w:w="5040" w:type="dxa"/>
            <w:shd w:val="clear" w:color="auto" w:fill="F4F6FB"/>
          </w:tcPr>
          <w:p w14:paraId="5530AD1E" w14:textId="77777777" w:rsidR="00CC6EF1" w:rsidRDefault="00000000">
            <w:r>
              <w:rPr>
                <w:sz w:val="19"/>
              </w:rPr>
              <w:t>April 4, 2026</w:t>
            </w:r>
          </w:p>
        </w:tc>
      </w:tr>
      <w:tr w:rsidR="00CC6EF1" w14:paraId="25850C90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68CA9018" w14:textId="77777777" w:rsidR="00CC6EF1" w:rsidRDefault="00000000">
            <w:r>
              <w:rPr>
                <w:sz w:val="19"/>
              </w:rPr>
              <w:t>Latest Available Annual Report</w:t>
            </w:r>
          </w:p>
        </w:tc>
        <w:tc>
          <w:tcPr>
            <w:tcW w:w="5040" w:type="dxa"/>
            <w:shd w:val="clear" w:color="auto" w:fill="FFFFFF"/>
          </w:tcPr>
          <w:p w14:paraId="3E06CA20" w14:textId="77777777" w:rsidR="00CC6EF1" w:rsidRDefault="00000000">
            <w:r>
              <w:rPr>
                <w:sz w:val="19"/>
              </w:rPr>
              <w:t>FY2025 (published February 3, 2026)</w:t>
            </w:r>
          </w:p>
        </w:tc>
      </w:tr>
      <w:tr w:rsidR="00CC6EF1" w14:paraId="1AF5A6CA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7C3FA91B" w14:textId="77777777" w:rsidR="00CC6EF1" w:rsidRDefault="00000000">
            <w:r>
              <w:rPr>
                <w:sz w:val="19"/>
              </w:rPr>
              <w:t>Report Used in This Analysis</w:t>
            </w:r>
          </w:p>
        </w:tc>
        <w:tc>
          <w:tcPr>
            <w:tcW w:w="5040" w:type="dxa"/>
            <w:shd w:val="clear" w:color="auto" w:fill="F4F6FB"/>
          </w:tcPr>
          <w:p w14:paraId="314764E0" w14:textId="77777777" w:rsidR="00CC6EF1" w:rsidRDefault="00000000">
            <w:r>
              <w:rPr>
                <w:sz w:val="19"/>
              </w:rPr>
              <w:t>FY2025</w:t>
            </w:r>
          </w:p>
        </w:tc>
      </w:tr>
      <w:tr w:rsidR="00CC6EF1" w14:paraId="5583CD92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5D0C5CD0" w14:textId="77777777" w:rsidR="00CC6EF1" w:rsidRDefault="00000000">
            <w:r>
              <w:rPr>
                <w:sz w:val="19"/>
              </w:rPr>
              <w:t>Is This the Latest Annual Report?</w:t>
            </w:r>
          </w:p>
        </w:tc>
        <w:tc>
          <w:tcPr>
            <w:tcW w:w="5040" w:type="dxa"/>
            <w:shd w:val="clear" w:color="auto" w:fill="FFFFFF"/>
          </w:tcPr>
          <w:p w14:paraId="3E5171B4" w14:textId="77777777" w:rsidR="00CC6EF1" w:rsidRDefault="00000000">
            <w:r>
              <w:rPr>
                <w:sz w:val="19"/>
              </w:rPr>
              <w:t>YES</w:t>
            </w:r>
          </w:p>
        </w:tc>
      </w:tr>
      <w:tr w:rsidR="00CC6EF1" w14:paraId="6855B243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3C72494F" w14:textId="77777777" w:rsidR="00CC6EF1" w:rsidRDefault="00000000">
            <w:r>
              <w:rPr>
                <w:sz w:val="19"/>
              </w:rPr>
              <w:t>Data Reliability</w:t>
            </w:r>
          </w:p>
        </w:tc>
        <w:tc>
          <w:tcPr>
            <w:tcW w:w="5040" w:type="dxa"/>
            <w:shd w:val="clear" w:color="auto" w:fill="F4F6FB"/>
          </w:tcPr>
          <w:p w14:paraId="07732B6D" w14:textId="77777777" w:rsidR="00CC6EF1" w:rsidRDefault="00000000">
            <w:r>
              <w:rPr>
                <w:sz w:val="19"/>
              </w:rPr>
              <w:t>High — verified against Q4 2025 earnings release</w:t>
            </w:r>
          </w:p>
        </w:tc>
      </w:tr>
    </w:tbl>
    <w:p w14:paraId="3AA4A0FD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1. EXECUTIVE SUMMARY</w:t>
      </w:r>
      <w:r>
        <w:rPr>
          <w:i/>
          <w:color w:val="555555"/>
          <w:sz w:val="18"/>
        </w:rPr>
        <w:t xml:space="preserve">  [Trading Ideas]</w:t>
      </w:r>
    </w:p>
    <w:p w14:paraId="58C0CBEC" w14:textId="77777777" w:rsidR="00CC6EF1" w:rsidRDefault="00000000">
      <w:pPr>
        <w:spacing w:before="80" w:after="80"/>
      </w:pPr>
      <w:r>
        <w:rPr>
          <w:b/>
          <w:color w:val="1E7E34"/>
          <w:sz w:val="26"/>
        </w:rPr>
        <w:t>DEEP VALUE BUY</w:t>
      </w:r>
      <w:r>
        <w:t xml:space="preserve"> — 12-month base-case target $72–$80 (+59–77% from $45.23) | Conviction: HIGH</w:t>
      </w:r>
    </w:p>
    <w:p w14:paraId="775BF78B" w14:textId="77777777" w:rsidR="00CC6EF1" w:rsidRDefault="00000000">
      <w:pPr>
        <w:spacing w:after="100"/>
      </w:pPr>
      <w:r>
        <w:rPr>
          <w:sz w:val="21"/>
        </w:rPr>
        <w:t>PayPal trades at a historically anomalous 7.7x forward P/E and 13% FCF yield despite generating $5.56B in annual free cash flow, commanding 43% global online payments market share, and returning $6B+ annually to shareholders via buybacks. The market is pricing in terminal decline; the data argues a value trap fear versus a genuine transformation catalyst. A new CEO (appointed Feb 2026), AI-powered Fastlane (80% conversion rate, 50% merchant lift), OpenAI/Google partnerships, and $6B in accretive 2026 buybacks represent a powerful re-rating setup. DCF base case intrinsic value: ~$102/share. 30% safety-margin buy threshold: $71.67. Current price ($45.23) sits 56% below intrinsic value — far exceeding Graham's 25–35% minimum margin of safety.</w:t>
      </w:r>
    </w:p>
    <w:p w14:paraId="1E349565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2. MARKET SNAPSHOT</w:t>
      </w:r>
      <w:r>
        <w:rPr>
          <w:i/>
          <w:color w:val="555555"/>
          <w:sz w:val="18"/>
        </w:rPr>
        <w:t xml:space="preserve">  [Deep Research]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040"/>
      </w:tblGrid>
      <w:tr w:rsidR="00CC6EF1" w14:paraId="3AEF1B66" w14:textId="77777777">
        <w:trPr>
          <w:jc w:val="center"/>
        </w:trPr>
        <w:tc>
          <w:tcPr>
            <w:tcW w:w="4032" w:type="dxa"/>
            <w:shd w:val="clear" w:color="auto" w:fill="1A376C"/>
          </w:tcPr>
          <w:p w14:paraId="62540DF2" w14:textId="77777777" w:rsidR="00CC6EF1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5040" w:type="dxa"/>
            <w:shd w:val="clear" w:color="auto" w:fill="1A376C"/>
          </w:tcPr>
          <w:p w14:paraId="4DA7D6FA" w14:textId="77777777" w:rsidR="00CC6EF1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CC6EF1" w14:paraId="7244CF5F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01FAE516" w14:textId="77777777" w:rsidR="00CC6EF1" w:rsidRDefault="00000000">
            <w:r>
              <w:rPr>
                <w:sz w:val="19"/>
              </w:rPr>
              <w:t>Current Price</w:t>
            </w:r>
          </w:p>
        </w:tc>
        <w:tc>
          <w:tcPr>
            <w:tcW w:w="5040" w:type="dxa"/>
            <w:shd w:val="clear" w:color="auto" w:fill="F4F6FB"/>
          </w:tcPr>
          <w:p w14:paraId="113325FB" w14:textId="77777777" w:rsidR="00CC6EF1" w:rsidRDefault="00000000">
            <w:r>
              <w:rPr>
                <w:sz w:val="19"/>
              </w:rPr>
              <w:t>$45.23</w:t>
            </w:r>
          </w:p>
        </w:tc>
      </w:tr>
      <w:tr w:rsidR="00CC6EF1" w14:paraId="6D1A5D70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54D46167" w14:textId="77777777" w:rsidR="00CC6EF1" w:rsidRDefault="00000000">
            <w:r>
              <w:rPr>
                <w:sz w:val="19"/>
              </w:rPr>
              <w:t>Market Capitalization</w:t>
            </w:r>
          </w:p>
        </w:tc>
        <w:tc>
          <w:tcPr>
            <w:tcW w:w="5040" w:type="dxa"/>
            <w:shd w:val="clear" w:color="auto" w:fill="FFFFFF"/>
          </w:tcPr>
          <w:p w14:paraId="72A989DA" w14:textId="77777777" w:rsidR="00CC6EF1" w:rsidRDefault="00000000">
            <w:r>
              <w:rPr>
                <w:sz w:val="19"/>
              </w:rPr>
              <w:t>~$43B</w:t>
            </w:r>
          </w:p>
        </w:tc>
      </w:tr>
      <w:tr w:rsidR="00CC6EF1" w14:paraId="25B78DF2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277F8B99" w14:textId="77777777" w:rsidR="00CC6EF1" w:rsidRDefault="00000000">
            <w:r>
              <w:rPr>
                <w:sz w:val="19"/>
              </w:rPr>
              <w:t>Shares Outstanding</w:t>
            </w:r>
          </w:p>
        </w:tc>
        <w:tc>
          <w:tcPr>
            <w:tcW w:w="5040" w:type="dxa"/>
            <w:shd w:val="clear" w:color="auto" w:fill="F4F6FB"/>
          </w:tcPr>
          <w:p w14:paraId="631B3470" w14:textId="77777777" w:rsidR="00CC6EF1" w:rsidRDefault="00000000">
            <w:r>
              <w:rPr>
                <w:sz w:val="19"/>
              </w:rPr>
              <w:t>~967M</w:t>
            </w:r>
          </w:p>
        </w:tc>
      </w:tr>
      <w:tr w:rsidR="00CC6EF1" w14:paraId="6FA4584F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0DCD4DEA" w14:textId="77777777" w:rsidR="00CC6EF1" w:rsidRDefault="00000000">
            <w:r>
              <w:rPr>
                <w:sz w:val="19"/>
              </w:rPr>
              <w:t>52-Week Range</w:t>
            </w:r>
          </w:p>
        </w:tc>
        <w:tc>
          <w:tcPr>
            <w:tcW w:w="5040" w:type="dxa"/>
            <w:shd w:val="clear" w:color="auto" w:fill="FFFFFF"/>
          </w:tcPr>
          <w:p w14:paraId="1832CB0C" w14:textId="77777777" w:rsidR="00CC6EF1" w:rsidRDefault="00000000">
            <w:r>
              <w:rPr>
                <w:sz w:val="19"/>
              </w:rPr>
              <w:t>$38.46 – $79.50</w:t>
            </w:r>
          </w:p>
        </w:tc>
      </w:tr>
      <w:tr w:rsidR="00CC6EF1" w14:paraId="093BEA77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0EDCBD72" w14:textId="77777777" w:rsidR="00CC6EF1" w:rsidRDefault="00000000">
            <w:r>
              <w:rPr>
                <w:sz w:val="19"/>
              </w:rPr>
              <w:t>12-Month Return</w:t>
            </w:r>
          </w:p>
        </w:tc>
        <w:tc>
          <w:tcPr>
            <w:tcW w:w="5040" w:type="dxa"/>
            <w:shd w:val="clear" w:color="auto" w:fill="F4F6FB"/>
          </w:tcPr>
          <w:p w14:paraId="455C83DF" w14:textId="77777777" w:rsidR="00CC6EF1" w:rsidRDefault="00000000">
            <w:r>
              <w:rPr>
                <w:sz w:val="19"/>
              </w:rPr>
              <w:t>-34%</w:t>
            </w:r>
          </w:p>
        </w:tc>
      </w:tr>
      <w:tr w:rsidR="00CC6EF1" w14:paraId="37E9EE66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5A9E92A6" w14:textId="77777777" w:rsidR="00CC6EF1" w:rsidRDefault="00000000">
            <w:r>
              <w:rPr>
                <w:sz w:val="19"/>
              </w:rPr>
              <w:t>Forward P/E (2026E)</w:t>
            </w:r>
          </w:p>
        </w:tc>
        <w:tc>
          <w:tcPr>
            <w:tcW w:w="5040" w:type="dxa"/>
            <w:shd w:val="clear" w:color="auto" w:fill="FFFFFF"/>
          </w:tcPr>
          <w:p w14:paraId="106CC5B8" w14:textId="77777777" w:rsidR="00CC6EF1" w:rsidRDefault="00000000">
            <w:r>
              <w:rPr>
                <w:sz w:val="19"/>
              </w:rPr>
              <w:t>~7.7x</w:t>
            </w:r>
          </w:p>
        </w:tc>
      </w:tr>
      <w:tr w:rsidR="00CC6EF1" w14:paraId="665CFEA7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246B8EA1" w14:textId="77777777" w:rsidR="00CC6EF1" w:rsidRDefault="00000000">
            <w:r>
              <w:rPr>
                <w:sz w:val="19"/>
              </w:rPr>
              <w:t>Trailing FCF Yield</w:t>
            </w:r>
          </w:p>
        </w:tc>
        <w:tc>
          <w:tcPr>
            <w:tcW w:w="5040" w:type="dxa"/>
            <w:shd w:val="clear" w:color="auto" w:fill="F4F6FB"/>
          </w:tcPr>
          <w:p w14:paraId="4D4B8C95" w14:textId="77777777" w:rsidR="00CC6EF1" w:rsidRDefault="00000000">
            <w:r>
              <w:rPr>
                <w:sz w:val="19"/>
              </w:rPr>
              <w:t>~13%</w:t>
            </w:r>
          </w:p>
        </w:tc>
      </w:tr>
      <w:tr w:rsidR="00CC6EF1" w14:paraId="6B2CDED3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18A2344C" w14:textId="77777777" w:rsidR="00CC6EF1" w:rsidRDefault="00000000">
            <w:r>
              <w:rPr>
                <w:sz w:val="19"/>
              </w:rPr>
              <w:t>EV/EBITDA (2025A)</w:t>
            </w:r>
          </w:p>
        </w:tc>
        <w:tc>
          <w:tcPr>
            <w:tcW w:w="5040" w:type="dxa"/>
            <w:shd w:val="clear" w:color="auto" w:fill="FFFFFF"/>
          </w:tcPr>
          <w:p w14:paraId="21BD031B" w14:textId="77777777" w:rsidR="00CC6EF1" w:rsidRDefault="00000000">
            <w:r>
              <w:rPr>
                <w:sz w:val="19"/>
              </w:rPr>
              <w:t>~7.2x</w:t>
            </w:r>
          </w:p>
        </w:tc>
      </w:tr>
      <w:tr w:rsidR="00CC6EF1" w14:paraId="779D2A23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336D3173" w14:textId="77777777" w:rsidR="00CC6EF1" w:rsidRDefault="00000000">
            <w:r>
              <w:rPr>
                <w:sz w:val="19"/>
              </w:rPr>
              <w:t>ROE</w:t>
            </w:r>
          </w:p>
        </w:tc>
        <w:tc>
          <w:tcPr>
            <w:tcW w:w="5040" w:type="dxa"/>
            <w:shd w:val="clear" w:color="auto" w:fill="F4F6FB"/>
          </w:tcPr>
          <w:p w14:paraId="7F0ED8B9" w14:textId="77777777" w:rsidR="00CC6EF1" w:rsidRDefault="00000000">
            <w:r>
              <w:rPr>
                <w:sz w:val="19"/>
              </w:rPr>
              <w:t>25.73%</w:t>
            </w:r>
          </w:p>
        </w:tc>
      </w:tr>
      <w:tr w:rsidR="00CC6EF1" w14:paraId="3D098AA3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63668782" w14:textId="77777777" w:rsidR="00CC6EF1" w:rsidRDefault="00000000">
            <w:r>
              <w:rPr>
                <w:sz w:val="19"/>
              </w:rPr>
              <w:t>ROIC</w:t>
            </w:r>
          </w:p>
        </w:tc>
        <w:tc>
          <w:tcPr>
            <w:tcW w:w="5040" w:type="dxa"/>
            <w:shd w:val="clear" w:color="auto" w:fill="FFFFFF"/>
          </w:tcPr>
          <w:p w14:paraId="6F697DBC" w14:textId="77777777" w:rsidR="00CC6EF1" w:rsidRDefault="00000000">
            <w:r>
              <w:rPr>
                <w:sz w:val="19"/>
              </w:rPr>
              <w:t>23.59%</w:t>
            </w:r>
          </w:p>
        </w:tc>
      </w:tr>
      <w:tr w:rsidR="00CC6EF1" w14:paraId="3AFC8D7B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32185413" w14:textId="77777777" w:rsidR="00CC6EF1" w:rsidRDefault="00000000">
            <w:r>
              <w:rPr>
                <w:sz w:val="19"/>
              </w:rPr>
              <w:t>Institutional Ownership</w:t>
            </w:r>
          </w:p>
        </w:tc>
        <w:tc>
          <w:tcPr>
            <w:tcW w:w="5040" w:type="dxa"/>
            <w:shd w:val="clear" w:color="auto" w:fill="F4F6FB"/>
          </w:tcPr>
          <w:p w14:paraId="6A5E33F7" w14:textId="77777777" w:rsidR="00CC6EF1" w:rsidRDefault="00000000">
            <w:r>
              <w:rPr>
                <w:sz w:val="19"/>
              </w:rPr>
              <w:t>76.52%</w:t>
            </w:r>
          </w:p>
        </w:tc>
      </w:tr>
      <w:tr w:rsidR="00CC6EF1" w14:paraId="70C65129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05CC801A" w14:textId="77777777" w:rsidR="00CC6EF1" w:rsidRDefault="00000000">
            <w:r>
              <w:rPr>
                <w:sz w:val="19"/>
              </w:rPr>
              <w:t>Consensus Rating (45 analysts)</w:t>
            </w:r>
          </w:p>
        </w:tc>
        <w:tc>
          <w:tcPr>
            <w:tcW w:w="5040" w:type="dxa"/>
            <w:shd w:val="clear" w:color="auto" w:fill="FFFFFF"/>
          </w:tcPr>
          <w:p w14:paraId="115B25D0" w14:textId="77777777" w:rsidR="00CC6EF1" w:rsidRDefault="00000000">
            <w:r>
              <w:rPr>
                <w:sz w:val="19"/>
              </w:rPr>
              <w:t>HOLD — 8 Buy / 31 Hold / 6 Sell</w:t>
            </w:r>
          </w:p>
        </w:tc>
      </w:tr>
      <w:tr w:rsidR="00CC6EF1" w14:paraId="1A4E2EB6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03247F5E" w14:textId="77777777" w:rsidR="00CC6EF1" w:rsidRDefault="00000000">
            <w:r>
              <w:rPr>
                <w:sz w:val="19"/>
              </w:rPr>
              <w:t>Average Analyst Price Target</w:t>
            </w:r>
          </w:p>
        </w:tc>
        <w:tc>
          <w:tcPr>
            <w:tcW w:w="5040" w:type="dxa"/>
            <w:shd w:val="clear" w:color="auto" w:fill="F4F6FB"/>
          </w:tcPr>
          <w:p w14:paraId="2A36FB29" w14:textId="77777777" w:rsidR="00CC6EF1" w:rsidRDefault="00000000">
            <w:r>
              <w:rPr>
                <w:sz w:val="19"/>
              </w:rPr>
              <w:t>$62–$64</w:t>
            </w:r>
          </w:p>
        </w:tc>
      </w:tr>
      <w:tr w:rsidR="00CC6EF1" w14:paraId="58B40F57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4462CC4A" w14:textId="77777777" w:rsidR="00CC6EF1" w:rsidRDefault="00000000">
            <w:r>
              <w:rPr>
                <w:sz w:val="19"/>
              </w:rPr>
              <w:t>Highest / Lowest PT</w:t>
            </w:r>
          </w:p>
        </w:tc>
        <w:tc>
          <w:tcPr>
            <w:tcW w:w="5040" w:type="dxa"/>
            <w:shd w:val="clear" w:color="auto" w:fill="FFFFFF"/>
          </w:tcPr>
          <w:p w14:paraId="1D441A5C" w14:textId="77777777" w:rsidR="00CC6EF1" w:rsidRDefault="00000000">
            <w:r>
              <w:rPr>
                <w:sz w:val="19"/>
              </w:rPr>
              <w:t>$91 / $34</w:t>
            </w:r>
          </w:p>
        </w:tc>
      </w:tr>
    </w:tbl>
    <w:p w14:paraId="0EBD673B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3. BUSINESS OVERVIEW &amp; ECONOMIC MOAT</w:t>
      </w:r>
      <w:r>
        <w:rPr>
          <w:i/>
          <w:color w:val="555555"/>
          <w:sz w:val="18"/>
        </w:rPr>
        <w:t xml:space="preserve">  [Value Investing — Step 2]</w:t>
      </w:r>
    </w:p>
    <w:p w14:paraId="132E081F" w14:textId="77777777" w:rsidR="00CC6EF1" w:rsidRDefault="00000000">
      <w:pPr>
        <w:spacing w:after="100"/>
      </w:pPr>
      <w:r>
        <w:rPr>
          <w:sz w:val="21"/>
        </w:rPr>
        <w:t xml:space="preserve">PayPal is the world's largest independent digital payments platform, processing $1.8 trillion in Total Payment Volume (TPV) annually across 432M+ consumer accounts and 35M+ merchant accounts in 200 markets. Revenue streams include transaction fees (take rate on TPV), credit products, Venmo </w:t>
      </w:r>
      <w:r>
        <w:rPr>
          <w:sz w:val="21"/>
        </w:rPr>
        <w:lastRenderedPageBreak/>
        <w:t>monetization, Braintree enterprise processing, and nascent ad/commerce revenue. The business is asset-light: CapEx/Revenue = 2.6% ($852M on $33.2B revenue), generating exceptional FCF conversion.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472"/>
        <w:gridCol w:w="1296"/>
      </w:tblGrid>
      <w:tr w:rsidR="00CC6EF1" w14:paraId="1B173F97" w14:textId="77777777">
        <w:trPr>
          <w:jc w:val="center"/>
        </w:trPr>
        <w:tc>
          <w:tcPr>
            <w:tcW w:w="2160" w:type="dxa"/>
            <w:shd w:val="clear" w:color="auto" w:fill="1A376C"/>
          </w:tcPr>
          <w:p w14:paraId="67FA3DE3" w14:textId="77777777" w:rsidR="00CC6EF1" w:rsidRDefault="00000000">
            <w:r>
              <w:rPr>
                <w:b/>
                <w:color w:val="FFFFFF"/>
                <w:sz w:val="19"/>
              </w:rPr>
              <w:t>Moat Type</w:t>
            </w:r>
          </w:p>
        </w:tc>
        <w:tc>
          <w:tcPr>
            <w:tcW w:w="5472" w:type="dxa"/>
            <w:shd w:val="clear" w:color="auto" w:fill="1A376C"/>
          </w:tcPr>
          <w:p w14:paraId="06252940" w14:textId="77777777" w:rsidR="00CC6EF1" w:rsidRDefault="00000000"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w="1296" w:type="dxa"/>
            <w:shd w:val="clear" w:color="auto" w:fill="1A376C"/>
          </w:tcPr>
          <w:p w14:paraId="5AAC326C" w14:textId="77777777" w:rsidR="00CC6EF1" w:rsidRDefault="00000000">
            <w:r>
              <w:rPr>
                <w:b/>
                <w:color w:val="FFFFFF"/>
                <w:sz w:val="19"/>
              </w:rPr>
              <w:t>Strength</w:t>
            </w:r>
          </w:p>
        </w:tc>
      </w:tr>
      <w:tr w:rsidR="00CC6EF1" w14:paraId="1A9E24D6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65EF3BFA" w14:textId="77777777" w:rsidR="00CC6EF1" w:rsidRDefault="00000000">
            <w:r>
              <w:rPr>
                <w:sz w:val="19"/>
              </w:rPr>
              <w:t>Network Effects</w:t>
            </w:r>
          </w:p>
        </w:tc>
        <w:tc>
          <w:tcPr>
            <w:tcW w:w="5472" w:type="dxa"/>
            <w:shd w:val="clear" w:color="auto" w:fill="F4F6FB"/>
          </w:tcPr>
          <w:p w14:paraId="25DCC189" w14:textId="77777777" w:rsidR="00CC6EF1" w:rsidRDefault="00000000">
            <w:r>
              <w:rPr>
                <w:sz w:val="19"/>
              </w:rPr>
              <w:t>Two-sided marketplace: 432M consumers × 35M merchants. Each new user increases utility for all others.</w:t>
            </w:r>
          </w:p>
        </w:tc>
        <w:tc>
          <w:tcPr>
            <w:tcW w:w="1296" w:type="dxa"/>
            <w:shd w:val="clear" w:color="auto" w:fill="F4F6FB"/>
          </w:tcPr>
          <w:p w14:paraId="20F964D6" w14:textId="77777777" w:rsidR="00CC6EF1" w:rsidRDefault="00000000">
            <w:r>
              <w:rPr>
                <w:sz w:val="19"/>
              </w:rPr>
              <w:t>STRONG</w:t>
            </w:r>
          </w:p>
        </w:tc>
      </w:tr>
      <w:tr w:rsidR="00CC6EF1" w14:paraId="7DEED39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FF7D6F8" w14:textId="77777777" w:rsidR="00CC6EF1" w:rsidRDefault="00000000">
            <w:r>
              <w:rPr>
                <w:sz w:val="19"/>
              </w:rPr>
              <w:t>Brand Trust / Intangible</w:t>
            </w:r>
          </w:p>
        </w:tc>
        <w:tc>
          <w:tcPr>
            <w:tcW w:w="5472" w:type="dxa"/>
            <w:shd w:val="clear" w:color="auto" w:fill="FFFFFF"/>
          </w:tcPr>
          <w:p w14:paraId="21FECEE6" w14:textId="77777777" w:rsidR="00CC6EF1" w:rsidRDefault="00000000">
            <w:r>
              <w:rPr>
                <w:sz w:val="19"/>
              </w:rPr>
              <w:t>Decades of consumer trust in fraud protection and dispute resolution. Hardest asset to replicate.</w:t>
            </w:r>
          </w:p>
        </w:tc>
        <w:tc>
          <w:tcPr>
            <w:tcW w:w="1296" w:type="dxa"/>
            <w:shd w:val="clear" w:color="auto" w:fill="FFFFFF"/>
          </w:tcPr>
          <w:p w14:paraId="4754091F" w14:textId="77777777" w:rsidR="00CC6EF1" w:rsidRDefault="00000000">
            <w:r>
              <w:rPr>
                <w:sz w:val="19"/>
              </w:rPr>
              <w:t>STRONG</w:t>
            </w:r>
          </w:p>
        </w:tc>
      </w:tr>
      <w:tr w:rsidR="00CC6EF1" w14:paraId="4BBD6D32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4E38F059" w14:textId="77777777" w:rsidR="00CC6EF1" w:rsidRDefault="00000000">
            <w:r>
              <w:rPr>
                <w:sz w:val="19"/>
              </w:rPr>
              <w:t>Switching Costs</w:t>
            </w:r>
          </w:p>
        </w:tc>
        <w:tc>
          <w:tcPr>
            <w:tcW w:w="5472" w:type="dxa"/>
            <w:shd w:val="clear" w:color="auto" w:fill="F4F6FB"/>
          </w:tcPr>
          <w:p w14:paraId="796956BA" w14:textId="77777777" w:rsidR="00CC6EF1" w:rsidRDefault="00000000">
            <w:r>
              <w:rPr>
                <w:sz w:val="19"/>
              </w:rPr>
              <w:t>Merchant integrations via Braintree/Payouts; consumer stored payment data and purchase history.</w:t>
            </w:r>
          </w:p>
        </w:tc>
        <w:tc>
          <w:tcPr>
            <w:tcW w:w="1296" w:type="dxa"/>
            <w:shd w:val="clear" w:color="auto" w:fill="F4F6FB"/>
          </w:tcPr>
          <w:p w14:paraId="593119F3" w14:textId="77777777" w:rsidR="00CC6EF1" w:rsidRDefault="00000000">
            <w:r>
              <w:rPr>
                <w:sz w:val="19"/>
              </w:rPr>
              <w:t>MEDIUM</w:t>
            </w:r>
          </w:p>
        </w:tc>
      </w:tr>
      <w:tr w:rsidR="00CC6EF1" w14:paraId="17E6991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D1302E9" w14:textId="77777777" w:rsidR="00CC6EF1" w:rsidRDefault="00000000">
            <w:r>
              <w:rPr>
                <w:sz w:val="19"/>
              </w:rPr>
              <w:t>Scale / Cost Advantage</w:t>
            </w:r>
          </w:p>
        </w:tc>
        <w:tc>
          <w:tcPr>
            <w:tcW w:w="5472" w:type="dxa"/>
            <w:shd w:val="clear" w:color="auto" w:fill="FFFFFF"/>
          </w:tcPr>
          <w:p w14:paraId="1D638621" w14:textId="77777777" w:rsidR="00CC6EF1" w:rsidRDefault="00000000">
            <w:r>
              <w:rPr>
                <w:sz w:val="19"/>
              </w:rPr>
              <w:t>43% global online market share; infrastructure costs spread over $1.8T TPV.</w:t>
            </w:r>
          </w:p>
        </w:tc>
        <w:tc>
          <w:tcPr>
            <w:tcW w:w="1296" w:type="dxa"/>
            <w:shd w:val="clear" w:color="auto" w:fill="FFFFFF"/>
          </w:tcPr>
          <w:p w14:paraId="0E1D5F88" w14:textId="77777777" w:rsidR="00CC6EF1" w:rsidRDefault="00000000">
            <w:r>
              <w:rPr>
                <w:sz w:val="19"/>
              </w:rPr>
              <w:t>MEDIUM</w:t>
            </w:r>
          </w:p>
        </w:tc>
      </w:tr>
      <w:tr w:rsidR="00CC6EF1" w14:paraId="71FFB21B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048B88B5" w14:textId="77777777" w:rsidR="00CC6EF1" w:rsidRDefault="00000000">
            <w:r>
              <w:rPr>
                <w:sz w:val="19"/>
              </w:rPr>
              <w:t>Counterpoint — Erosion Risk</w:t>
            </w:r>
          </w:p>
        </w:tc>
        <w:tc>
          <w:tcPr>
            <w:tcW w:w="5472" w:type="dxa"/>
            <w:shd w:val="clear" w:color="auto" w:fill="F4F6FB"/>
          </w:tcPr>
          <w:p w14:paraId="78084591" w14:textId="77777777" w:rsidR="00CC6EF1" w:rsidRDefault="00000000">
            <w:r>
              <w:rPr>
                <w:sz w:val="19"/>
              </w:rPr>
              <w:t>Apple Pay/Google Pay eroding POS share; Stripe growing 34% vs PYPL's 4% revenue growth.</w:t>
            </w:r>
          </w:p>
        </w:tc>
        <w:tc>
          <w:tcPr>
            <w:tcW w:w="1296" w:type="dxa"/>
            <w:shd w:val="clear" w:color="auto" w:fill="F4F6FB"/>
          </w:tcPr>
          <w:p w14:paraId="7061C641" w14:textId="77777777" w:rsidR="00CC6EF1" w:rsidRDefault="00000000">
            <w:r>
              <w:rPr>
                <w:sz w:val="19"/>
              </w:rPr>
              <w:t>THREAT</w:t>
            </w:r>
          </w:p>
        </w:tc>
      </w:tr>
    </w:tbl>
    <w:p w14:paraId="7960B7CE" w14:textId="77777777" w:rsidR="00CC6EF1" w:rsidRDefault="00000000">
      <w:pPr>
        <w:spacing w:after="100"/>
      </w:pPr>
      <w:r>
        <w:rPr>
          <w:color w:val="555555"/>
          <w:sz w:val="21"/>
        </w:rPr>
        <w:t>Overall Moat Rating: MEDIUM–STRONG. The network effect and brand trust are real and durable in e-commerce checkout. However, PayPal's moat is narrowing at the physical POS and among younger cohorts using embedded wallets. The critical question is whether Fastlane + AI agentic commerce stabilizes or regrows branded checkout share.</w:t>
      </w:r>
    </w:p>
    <w:p w14:paraId="0E785FBC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4. KEY FINANCIAL METRICS</w:t>
      </w:r>
      <w:r>
        <w:rPr>
          <w:i/>
          <w:color w:val="555555"/>
          <w:sz w:val="18"/>
        </w:rPr>
        <w:t xml:space="preserve">  [Deep Research + Value Investing — Steps 1 &amp; 3]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136"/>
        <w:gridCol w:w="1136"/>
        <w:gridCol w:w="1136"/>
        <w:gridCol w:w="1168"/>
        <w:gridCol w:w="1035"/>
        <w:gridCol w:w="1768"/>
      </w:tblGrid>
      <w:tr w:rsidR="00CC6EF1" w14:paraId="1DD1BA59" w14:textId="77777777">
        <w:trPr>
          <w:jc w:val="center"/>
        </w:trPr>
        <w:tc>
          <w:tcPr>
            <w:tcW w:w="2160" w:type="dxa"/>
            <w:shd w:val="clear" w:color="auto" w:fill="1A376C"/>
          </w:tcPr>
          <w:p w14:paraId="3AFD798D" w14:textId="77777777" w:rsidR="00CC6EF1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1224" w:type="dxa"/>
            <w:shd w:val="clear" w:color="auto" w:fill="1A376C"/>
          </w:tcPr>
          <w:p w14:paraId="292CF04A" w14:textId="77777777" w:rsidR="00CC6EF1" w:rsidRDefault="00000000">
            <w:r>
              <w:rPr>
                <w:b/>
                <w:color w:val="FFFFFF"/>
                <w:sz w:val="19"/>
              </w:rPr>
              <w:t>FY2022</w:t>
            </w:r>
          </w:p>
        </w:tc>
        <w:tc>
          <w:tcPr>
            <w:tcW w:w="1224" w:type="dxa"/>
            <w:shd w:val="clear" w:color="auto" w:fill="1A376C"/>
          </w:tcPr>
          <w:p w14:paraId="3C0B0719" w14:textId="77777777" w:rsidR="00CC6EF1" w:rsidRDefault="00000000">
            <w:r>
              <w:rPr>
                <w:b/>
                <w:color w:val="FFFFFF"/>
                <w:sz w:val="19"/>
              </w:rPr>
              <w:t>FY2023</w:t>
            </w:r>
          </w:p>
        </w:tc>
        <w:tc>
          <w:tcPr>
            <w:tcW w:w="1224" w:type="dxa"/>
            <w:shd w:val="clear" w:color="auto" w:fill="1A376C"/>
          </w:tcPr>
          <w:p w14:paraId="0E1C171D" w14:textId="77777777" w:rsidR="00CC6EF1" w:rsidRDefault="00000000">
            <w:r>
              <w:rPr>
                <w:b/>
                <w:color w:val="FFFFFF"/>
                <w:sz w:val="19"/>
              </w:rPr>
              <w:t>FY2024</w:t>
            </w:r>
          </w:p>
        </w:tc>
        <w:tc>
          <w:tcPr>
            <w:tcW w:w="1224" w:type="dxa"/>
            <w:shd w:val="clear" w:color="auto" w:fill="1A376C"/>
          </w:tcPr>
          <w:p w14:paraId="66AF5C85" w14:textId="77777777" w:rsidR="00CC6EF1" w:rsidRDefault="00000000">
            <w:r>
              <w:rPr>
                <w:b/>
                <w:color w:val="FFFFFF"/>
                <w:sz w:val="19"/>
              </w:rPr>
              <w:t>FY2025A</w:t>
            </w:r>
          </w:p>
        </w:tc>
        <w:tc>
          <w:tcPr>
            <w:tcW w:w="1152" w:type="dxa"/>
            <w:shd w:val="clear" w:color="auto" w:fill="1A376C"/>
          </w:tcPr>
          <w:p w14:paraId="707D41DD" w14:textId="77777777" w:rsidR="00CC6EF1" w:rsidRDefault="00000000">
            <w:r>
              <w:rPr>
                <w:b/>
                <w:color w:val="FFFFFF"/>
                <w:sz w:val="19"/>
              </w:rPr>
              <w:t>YoY Chg</w:t>
            </w:r>
          </w:p>
        </w:tc>
        <w:tc>
          <w:tcPr>
            <w:tcW w:w="2016" w:type="dxa"/>
            <w:shd w:val="clear" w:color="auto" w:fill="1A376C"/>
          </w:tcPr>
          <w:p w14:paraId="1054BC8A" w14:textId="77777777" w:rsidR="00CC6EF1" w:rsidRDefault="00000000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CC6EF1" w14:paraId="06512D2B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11E6B55D" w14:textId="77777777" w:rsidR="00CC6EF1" w:rsidRDefault="00000000">
            <w:r>
              <w:rPr>
                <w:sz w:val="19"/>
              </w:rPr>
              <w:t>Revenue</w:t>
            </w:r>
          </w:p>
        </w:tc>
        <w:tc>
          <w:tcPr>
            <w:tcW w:w="1224" w:type="dxa"/>
            <w:shd w:val="clear" w:color="auto" w:fill="F4F6FB"/>
          </w:tcPr>
          <w:p w14:paraId="5AC859C5" w14:textId="77777777" w:rsidR="00CC6EF1" w:rsidRDefault="00000000">
            <w:r>
              <w:rPr>
                <w:sz w:val="19"/>
              </w:rPr>
              <w:t>$31.8B</w:t>
            </w:r>
          </w:p>
        </w:tc>
        <w:tc>
          <w:tcPr>
            <w:tcW w:w="1224" w:type="dxa"/>
            <w:shd w:val="clear" w:color="auto" w:fill="F4F6FB"/>
          </w:tcPr>
          <w:p w14:paraId="5328C21E" w14:textId="77777777" w:rsidR="00CC6EF1" w:rsidRDefault="00000000">
            <w:r>
              <w:rPr>
                <w:sz w:val="19"/>
              </w:rPr>
              <w:t>$29.8B</w:t>
            </w:r>
          </w:p>
        </w:tc>
        <w:tc>
          <w:tcPr>
            <w:tcW w:w="1224" w:type="dxa"/>
            <w:shd w:val="clear" w:color="auto" w:fill="F4F6FB"/>
          </w:tcPr>
          <w:p w14:paraId="5DABD3C9" w14:textId="77777777" w:rsidR="00CC6EF1" w:rsidRDefault="00000000">
            <w:r>
              <w:rPr>
                <w:sz w:val="19"/>
              </w:rPr>
              <w:t>$27.5B</w:t>
            </w:r>
          </w:p>
        </w:tc>
        <w:tc>
          <w:tcPr>
            <w:tcW w:w="1224" w:type="dxa"/>
            <w:shd w:val="clear" w:color="auto" w:fill="F4F6FB"/>
          </w:tcPr>
          <w:p w14:paraId="23E8AC86" w14:textId="77777777" w:rsidR="00CC6EF1" w:rsidRDefault="00000000">
            <w:r>
              <w:rPr>
                <w:sz w:val="19"/>
              </w:rPr>
              <w:t>$33.2B</w:t>
            </w:r>
          </w:p>
        </w:tc>
        <w:tc>
          <w:tcPr>
            <w:tcW w:w="1152" w:type="dxa"/>
            <w:shd w:val="clear" w:color="auto" w:fill="F4F6FB"/>
          </w:tcPr>
          <w:p w14:paraId="302F56BD" w14:textId="77777777" w:rsidR="00CC6EF1" w:rsidRDefault="00000000">
            <w:r>
              <w:rPr>
                <w:sz w:val="19"/>
              </w:rPr>
              <w:t>+4% YoY</w:t>
            </w:r>
          </w:p>
        </w:tc>
        <w:tc>
          <w:tcPr>
            <w:tcW w:w="2016" w:type="dxa"/>
            <w:shd w:val="clear" w:color="auto" w:fill="F4F6FB"/>
          </w:tcPr>
          <w:p w14:paraId="231F6422" w14:textId="77777777" w:rsidR="00CC6EF1" w:rsidRDefault="00000000">
            <w:r>
              <w:rPr>
                <w:sz w:val="19"/>
              </w:rPr>
              <w:t>FY2025 earnings release</w:t>
            </w:r>
          </w:p>
        </w:tc>
      </w:tr>
      <w:tr w:rsidR="00CC6EF1" w14:paraId="4F9CB3A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33E82AA" w14:textId="77777777" w:rsidR="00CC6EF1" w:rsidRDefault="00000000">
            <w:r>
              <w:rPr>
                <w:sz w:val="19"/>
              </w:rPr>
              <w:t>Non-GAAP EPS</w:t>
            </w:r>
          </w:p>
        </w:tc>
        <w:tc>
          <w:tcPr>
            <w:tcW w:w="1224" w:type="dxa"/>
            <w:shd w:val="clear" w:color="auto" w:fill="FFFFFF"/>
          </w:tcPr>
          <w:p w14:paraId="4027AEDE" w14:textId="77777777" w:rsidR="00CC6EF1" w:rsidRDefault="00000000">
            <w:r>
              <w:rPr>
                <w:sz w:val="19"/>
              </w:rPr>
              <w:t>$3.84</w:t>
            </w:r>
          </w:p>
        </w:tc>
        <w:tc>
          <w:tcPr>
            <w:tcW w:w="1224" w:type="dxa"/>
            <w:shd w:val="clear" w:color="auto" w:fill="FFFFFF"/>
          </w:tcPr>
          <w:p w14:paraId="4D6C3EE8" w14:textId="77777777" w:rsidR="00CC6EF1" w:rsidRDefault="00000000">
            <w:r>
              <w:rPr>
                <w:sz w:val="19"/>
              </w:rPr>
              <w:t>$4.98</w:t>
            </w:r>
          </w:p>
        </w:tc>
        <w:tc>
          <w:tcPr>
            <w:tcW w:w="1224" w:type="dxa"/>
            <w:shd w:val="clear" w:color="auto" w:fill="FFFFFF"/>
          </w:tcPr>
          <w:p w14:paraId="4CB63654" w14:textId="77777777" w:rsidR="00CC6EF1" w:rsidRDefault="00000000">
            <w:r>
              <w:rPr>
                <w:sz w:val="19"/>
              </w:rPr>
              <w:t>$5.10</w:t>
            </w:r>
          </w:p>
        </w:tc>
        <w:tc>
          <w:tcPr>
            <w:tcW w:w="1224" w:type="dxa"/>
            <w:shd w:val="clear" w:color="auto" w:fill="FFFFFF"/>
          </w:tcPr>
          <w:p w14:paraId="054F0B83" w14:textId="77777777" w:rsidR="00CC6EF1" w:rsidRDefault="00000000">
            <w:r>
              <w:rPr>
                <w:sz w:val="19"/>
              </w:rPr>
              <w:t>$5.31</w:t>
            </w:r>
          </w:p>
        </w:tc>
        <w:tc>
          <w:tcPr>
            <w:tcW w:w="1152" w:type="dxa"/>
            <w:shd w:val="clear" w:color="auto" w:fill="FFFFFF"/>
          </w:tcPr>
          <w:p w14:paraId="44794FA5" w14:textId="77777777" w:rsidR="00CC6EF1" w:rsidRDefault="00000000">
            <w:r>
              <w:rPr>
                <w:sz w:val="19"/>
              </w:rPr>
              <w:t>+14% YoY</w:t>
            </w:r>
          </w:p>
        </w:tc>
        <w:tc>
          <w:tcPr>
            <w:tcW w:w="2016" w:type="dxa"/>
            <w:shd w:val="clear" w:color="auto" w:fill="FFFFFF"/>
          </w:tcPr>
          <w:p w14:paraId="7CF14979" w14:textId="77777777" w:rsidR="00CC6EF1" w:rsidRDefault="00000000">
            <w:r>
              <w:rPr>
                <w:sz w:val="19"/>
              </w:rPr>
              <w:t>FY2025 earnings release</w:t>
            </w:r>
          </w:p>
        </w:tc>
      </w:tr>
      <w:tr w:rsidR="00CC6EF1" w14:paraId="4581E6DD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49A5AC1E" w14:textId="77777777" w:rsidR="00CC6EF1" w:rsidRDefault="00000000">
            <w:r>
              <w:rPr>
                <w:sz w:val="19"/>
              </w:rPr>
              <w:t>GAAP EPS</w:t>
            </w:r>
          </w:p>
        </w:tc>
        <w:tc>
          <w:tcPr>
            <w:tcW w:w="1224" w:type="dxa"/>
            <w:shd w:val="clear" w:color="auto" w:fill="F4F6FB"/>
          </w:tcPr>
          <w:p w14:paraId="73C8E48B" w14:textId="77777777" w:rsidR="00CC6EF1" w:rsidRDefault="00000000">
            <w:r>
              <w:rPr>
                <w:sz w:val="19"/>
              </w:rPr>
              <w:t>$3.00</w:t>
            </w:r>
          </w:p>
        </w:tc>
        <w:tc>
          <w:tcPr>
            <w:tcW w:w="1224" w:type="dxa"/>
            <w:shd w:val="clear" w:color="auto" w:fill="F4F6FB"/>
          </w:tcPr>
          <w:p w14:paraId="7CF4AD0A" w14:textId="77777777" w:rsidR="00CC6EF1" w:rsidRDefault="00000000">
            <w:r>
              <w:rPr>
                <w:sz w:val="19"/>
              </w:rPr>
              <w:t>$3.84</w:t>
            </w:r>
          </w:p>
        </w:tc>
        <w:tc>
          <w:tcPr>
            <w:tcW w:w="1224" w:type="dxa"/>
            <w:shd w:val="clear" w:color="auto" w:fill="F4F6FB"/>
          </w:tcPr>
          <w:p w14:paraId="519F6546" w14:textId="77777777" w:rsidR="00CC6EF1" w:rsidRDefault="00000000">
            <w:r>
              <w:rPr>
                <w:sz w:val="19"/>
              </w:rPr>
              <w:t>$4.03</w:t>
            </w:r>
          </w:p>
        </w:tc>
        <w:tc>
          <w:tcPr>
            <w:tcW w:w="1224" w:type="dxa"/>
            <w:shd w:val="clear" w:color="auto" w:fill="F4F6FB"/>
          </w:tcPr>
          <w:p w14:paraId="6AFD0605" w14:textId="77777777" w:rsidR="00CC6EF1" w:rsidRDefault="00000000">
            <w:r>
              <w:rPr>
                <w:sz w:val="19"/>
              </w:rPr>
              <w:t>$5.46</w:t>
            </w:r>
          </w:p>
        </w:tc>
        <w:tc>
          <w:tcPr>
            <w:tcW w:w="1152" w:type="dxa"/>
            <w:shd w:val="clear" w:color="auto" w:fill="F4F6FB"/>
          </w:tcPr>
          <w:p w14:paraId="07DCD49F" w14:textId="77777777" w:rsidR="00CC6EF1" w:rsidRDefault="00000000">
            <w:r>
              <w:rPr>
                <w:sz w:val="19"/>
              </w:rPr>
              <w:t>+35% YoY</w:t>
            </w:r>
          </w:p>
        </w:tc>
        <w:tc>
          <w:tcPr>
            <w:tcW w:w="2016" w:type="dxa"/>
            <w:shd w:val="clear" w:color="auto" w:fill="F4F6FB"/>
          </w:tcPr>
          <w:p w14:paraId="3DD59355" w14:textId="77777777" w:rsidR="00CC6EF1" w:rsidRDefault="00000000">
            <w:r>
              <w:rPr>
                <w:sz w:val="19"/>
              </w:rPr>
              <w:t>FY2025 earnings release</w:t>
            </w:r>
          </w:p>
        </w:tc>
      </w:tr>
      <w:tr w:rsidR="00CC6EF1" w14:paraId="4928CCCE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38294F6" w14:textId="77777777" w:rsidR="00CC6EF1" w:rsidRDefault="00000000">
            <w:r>
              <w:rPr>
                <w:sz w:val="19"/>
              </w:rPr>
              <w:t>Operating CF</w:t>
            </w:r>
          </w:p>
        </w:tc>
        <w:tc>
          <w:tcPr>
            <w:tcW w:w="1224" w:type="dxa"/>
            <w:shd w:val="clear" w:color="auto" w:fill="FFFFFF"/>
          </w:tcPr>
          <w:p w14:paraId="639971B0" w14:textId="77777777" w:rsidR="00CC6EF1" w:rsidRDefault="00000000">
            <w:r>
              <w:rPr>
                <w:sz w:val="19"/>
              </w:rPr>
              <w:t>$5.1B</w:t>
            </w:r>
          </w:p>
        </w:tc>
        <w:tc>
          <w:tcPr>
            <w:tcW w:w="1224" w:type="dxa"/>
            <w:shd w:val="clear" w:color="auto" w:fill="FFFFFF"/>
          </w:tcPr>
          <w:p w14:paraId="10AB625A" w14:textId="77777777" w:rsidR="00CC6EF1" w:rsidRDefault="00000000">
            <w:r>
              <w:rPr>
                <w:sz w:val="19"/>
              </w:rPr>
              <w:t>$4.8B</w:t>
            </w:r>
          </w:p>
        </w:tc>
        <w:tc>
          <w:tcPr>
            <w:tcW w:w="1224" w:type="dxa"/>
            <w:shd w:val="clear" w:color="auto" w:fill="FFFFFF"/>
          </w:tcPr>
          <w:p w14:paraId="19E8E260" w14:textId="77777777" w:rsidR="00CC6EF1" w:rsidRDefault="00000000">
            <w:r>
              <w:rPr>
                <w:sz w:val="19"/>
              </w:rPr>
              <w:t>$6.7B</w:t>
            </w:r>
          </w:p>
        </w:tc>
        <w:tc>
          <w:tcPr>
            <w:tcW w:w="1224" w:type="dxa"/>
            <w:shd w:val="clear" w:color="auto" w:fill="FFFFFF"/>
          </w:tcPr>
          <w:p w14:paraId="164141E3" w14:textId="77777777" w:rsidR="00CC6EF1" w:rsidRDefault="00000000">
            <w:r>
              <w:rPr>
                <w:sz w:val="19"/>
              </w:rPr>
              <w:t>$6.42B</w:t>
            </w:r>
          </w:p>
        </w:tc>
        <w:tc>
          <w:tcPr>
            <w:tcW w:w="1152" w:type="dxa"/>
            <w:shd w:val="clear" w:color="auto" w:fill="FFFFFF"/>
          </w:tcPr>
          <w:p w14:paraId="6089601A" w14:textId="77777777" w:rsidR="00CC6EF1" w:rsidRDefault="00000000">
            <w:r>
              <w:rPr>
                <w:sz w:val="19"/>
              </w:rPr>
              <w:t>-4% YoY</w:t>
            </w:r>
          </w:p>
        </w:tc>
        <w:tc>
          <w:tcPr>
            <w:tcW w:w="2016" w:type="dxa"/>
            <w:shd w:val="clear" w:color="auto" w:fill="FFFFFF"/>
          </w:tcPr>
          <w:p w14:paraId="1138BFF5" w14:textId="77777777" w:rsidR="00CC6EF1" w:rsidRDefault="00000000">
            <w:r>
              <w:rPr>
                <w:sz w:val="19"/>
              </w:rPr>
              <w:t>Cash flow statement</w:t>
            </w:r>
          </w:p>
        </w:tc>
      </w:tr>
      <w:tr w:rsidR="00CC6EF1" w14:paraId="45D91C7D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3D45DA85" w14:textId="77777777" w:rsidR="00CC6EF1" w:rsidRDefault="00000000">
            <w:r>
              <w:rPr>
                <w:sz w:val="19"/>
              </w:rPr>
              <w:t>CapEx</w:t>
            </w:r>
          </w:p>
        </w:tc>
        <w:tc>
          <w:tcPr>
            <w:tcW w:w="1224" w:type="dxa"/>
            <w:shd w:val="clear" w:color="auto" w:fill="F4F6FB"/>
          </w:tcPr>
          <w:p w14:paraId="3BDCF86F" w14:textId="77777777" w:rsidR="00CC6EF1" w:rsidRDefault="00000000">
            <w:r>
              <w:rPr>
                <w:sz w:val="19"/>
              </w:rPr>
              <w:t>$0.72B</w:t>
            </w:r>
          </w:p>
        </w:tc>
        <w:tc>
          <w:tcPr>
            <w:tcW w:w="1224" w:type="dxa"/>
            <w:shd w:val="clear" w:color="auto" w:fill="F4F6FB"/>
          </w:tcPr>
          <w:p w14:paraId="2733852E" w14:textId="77777777" w:rsidR="00CC6EF1" w:rsidRDefault="00000000">
            <w:r>
              <w:rPr>
                <w:sz w:val="19"/>
              </w:rPr>
              <w:t>$0.80B</w:t>
            </w:r>
          </w:p>
        </w:tc>
        <w:tc>
          <w:tcPr>
            <w:tcW w:w="1224" w:type="dxa"/>
            <w:shd w:val="clear" w:color="auto" w:fill="F4F6FB"/>
          </w:tcPr>
          <w:p w14:paraId="7E88FACB" w14:textId="77777777" w:rsidR="00CC6EF1" w:rsidRDefault="00000000">
            <w:r>
              <w:rPr>
                <w:sz w:val="19"/>
              </w:rPr>
              <w:t>$0.78B</w:t>
            </w:r>
          </w:p>
        </w:tc>
        <w:tc>
          <w:tcPr>
            <w:tcW w:w="1224" w:type="dxa"/>
            <w:shd w:val="clear" w:color="auto" w:fill="F4F6FB"/>
          </w:tcPr>
          <w:p w14:paraId="680A29B7" w14:textId="77777777" w:rsidR="00CC6EF1" w:rsidRDefault="00000000">
            <w:r>
              <w:rPr>
                <w:sz w:val="19"/>
              </w:rPr>
              <w:t>$0.85B</w:t>
            </w:r>
          </w:p>
        </w:tc>
        <w:tc>
          <w:tcPr>
            <w:tcW w:w="1152" w:type="dxa"/>
            <w:shd w:val="clear" w:color="auto" w:fill="F4F6FB"/>
          </w:tcPr>
          <w:p w14:paraId="68EF47F1" w14:textId="77777777" w:rsidR="00CC6EF1" w:rsidRDefault="00000000">
            <w:r>
              <w:rPr>
                <w:sz w:val="19"/>
              </w:rPr>
              <w:t>+9% YoY</w:t>
            </w:r>
          </w:p>
        </w:tc>
        <w:tc>
          <w:tcPr>
            <w:tcW w:w="2016" w:type="dxa"/>
            <w:shd w:val="clear" w:color="auto" w:fill="F4F6FB"/>
          </w:tcPr>
          <w:p w14:paraId="3EA7C90F" w14:textId="77777777" w:rsidR="00CC6EF1" w:rsidRDefault="00000000">
            <w:r>
              <w:rPr>
                <w:sz w:val="19"/>
              </w:rPr>
              <w:t>Cash flow statement</w:t>
            </w:r>
          </w:p>
        </w:tc>
      </w:tr>
      <w:tr w:rsidR="00CC6EF1" w14:paraId="4576060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526D1A9" w14:textId="77777777" w:rsidR="00CC6EF1" w:rsidRDefault="00000000">
            <w:r>
              <w:rPr>
                <w:sz w:val="19"/>
              </w:rPr>
              <w:t>FCF (OCF–CapEx)</w:t>
            </w:r>
          </w:p>
        </w:tc>
        <w:tc>
          <w:tcPr>
            <w:tcW w:w="1224" w:type="dxa"/>
            <w:shd w:val="clear" w:color="auto" w:fill="FFFFFF"/>
          </w:tcPr>
          <w:p w14:paraId="2D46099A" w14:textId="77777777" w:rsidR="00CC6EF1" w:rsidRDefault="00000000">
            <w:r>
              <w:rPr>
                <w:sz w:val="19"/>
              </w:rPr>
              <w:t>$4.38B</w:t>
            </w:r>
          </w:p>
        </w:tc>
        <w:tc>
          <w:tcPr>
            <w:tcW w:w="1224" w:type="dxa"/>
            <w:shd w:val="clear" w:color="auto" w:fill="FFFFFF"/>
          </w:tcPr>
          <w:p w14:paraId="72EB1E2D" w14:textId="77777777" w:rsidR="00CC6EF1" w:rsidRDefault="00000000">
            <w:r>
              <w:rPr>
                <w:sz w:val="19"/>
              </w:rPr>
              <w:t>$4.00B</w:t>
            </w:r>
          </w:p>
        </w:tc>
        <w:tc>
          <w:tcPr>
            <w:tcW w:w="1224" w:type="dxa"/>
            <w:shd w:val="clear" w:color="auto" w:fill="FFFFFF"/>
          </w:tcPr>
          <w:p w14:paraId="40F19E42" w14:textId="77777777" w:rsidR="00CC6EF1" w:rsidRDefault="00000000">
            <w:r>
              <w:rPr>
                <w:sz w:val="19"/>
              </w:rPr>
              <w:t>$5.92B</w:t>
            </w:r>
          </w:p>
        </w:tc>
        <w:tc>
          <w:tcPr>
            <w:tcW w:w="1224" w:type="dxa"/>
            <w:shd w:val="clear" w:color="auto" w:fill="FFFFFF"/>
          </w:tcPr>
          <w:p w14:paraId="105111D6" w14:textId="77777777" w:rsidR="00CC6EF1" w:rsidRDefault="00000000">
            <w:r>
              <w:rPr>
                <w:sz w:val="19"/>
              </w:rPr>
              <w:t>$5.57B</w:t>
            </w:r>
          </w:p>
        </w:tc>
        <w:tc>
          <w:tcPr>
            <w:tcW w:w="1152" w:type="dxa"/>
            <w:shd w:val="clear" w:color="auto" w:fill="FFFFFF"/>
          </w:tcPr>
          <w:p w14:paraId="1125F9A4" w14:textId="77777777" w:rsidR="00CC6EF1" w:rsidRDefault="00000000">
            <w:r>
              <w:rPr>
                <w:sz w:val="19"/>
              </w:rPr>
              <w:t>-6% YoY</w:t>
            </w:r>
          </w:p>
        </w:tc>
        <w:tc>
          <w:tcPr>
            <w:tcW w:w="2016" w:type="dxa"/>
            <w:shd w:val="clear" w:color="auto" w:fill="FFFFFF"/>
          </w:tcPr>
          <w:p w14:paraId="78E6B336" w14:textId="77777777" w:rsidR="00CC6EF1" w:rsidRDefault="00000000">
            <w:r>
              <w:rPr>
                <w:sz w:val="19"/>
              </w:rPr>
              <w:t>Calculated</w:t>
            </w:r>
          </w:p>
        </w:tc>
      </w:tr>
      <w:tr w:rsidR="00CC6EF1" w14:paraId="6C3A3769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5BD1BAC4" w14:textId="77777777" w:rsidR="00CC6EF1" w:rsidRDefault="00000000">
            <w:r>
              <w:rPr>
                <w:sz w:val="19"/>
              </w:rPr>
              <w:t>Adj. FCF (Mgmt)</w:t>
            </w:r>
          </w:p>
        </w:tc>
        <w:tc>
          <w:tcPr>
            <w:tcW w:w="1224" w:type="dxa"/>
            <w:shd w:val="clear" w:color="auto" w:fill="F4F6FB"/>
          </w:tcPr>
          <w:p w14:paraId="17F6DFF3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224" w:type="dxa"/>
            <w:shd w:val="clear" w:color="auto" w:fill="F4F6FB"/>
          </w:tcPr>
          <w:p w14:paraId="74FA3295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224" w:type="dxa"/>
            <w:shd w:val="clear" w:color="auto" w:fill="F4F6FB"/>
          </w:tcPr>
          <w:p w14:paraId="3D737F02" w14:textId="77777777" w:rsidR="00CC6EF1" w:rsidRDefault="00000000">
            <w:r>
              <w:rPr>
                <w:sz w:val="19"/>
              </w:rPr>
              <w:t>$6.77B</w:t>
            </w:r>
          </w:p>
        </w:tc>
        <w:tc>
          <w:tcPr>
            <w:tcW w:w="1224" w:type="dxa"/>
            <w:shd w:val="clear" w:color="auto" w:fill="F4F6FB"/>
          </w:tcPr>
          <w:p w14:paraId="12DC3364" w14:textId="77777777" w:rsidR="00CC6EF1" w:rsidRDefault="00000000">
            <w:r>
              <w:rPr>
                <w:sz w:val="19"/>
              </w:rPr>
              <w:t>$6.4B</w:t>
            </w:r>
          </w:p>
        </w:tc>
        <w:tc>
          <w:tcPr>
            <w:tcW w:w="1152" w:type="dxa"/>
            <w:shd w:val="clear" w:color="auto" w:fill="F4F6FB"/>
          </w:tcPr>
          <w:p w14:paraId="24AC37A1" w14:textId="77777777" w:rsidR="00CC6EF1" w:rsidRDefault="00000000">
            <w:r>
              <w:rPr>
                <w:sz w:val="19"/>
              </w:rPr>
              <w:t>-5% YoY</w:t>
            </w:r>
          </w:p>
        </w:tc>
        <w:tc>
          <w:tcPr>
            <w:tcW w:w="2016" w:type="dxa"/>
            <w:shd w:val="clear" w:color="auto" w:fill="F4F6FB"/>
          </w:tcPr>
          <w:p w14:paraId="7DDEED15" w14:textId="77777777" w:rsidR="00CC6EF1" w:rsidRDefault="00000000">
            <w:r>
              <w:rPr>
                <w:sz w:val="19"/>
              </w:rPr>
              <w:t>Earnings release</w:t>
            </w:r>
          </w:p>
        </w:tc>
      </w:tr>
      <w:tr w:rsidR="00CC6EF1" w14:paraId="593132C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06CAFDB" w14:textId="77777777" w:rsidR="00CC6EF1" w:rsidRDefault="00000000">
            <w:r>
              <w:rPr>
                <w:sz w:val="19"/>
              </w:rPr>
              <w:t>FCF Margin</w:t>
            </w:r>
          </w:p>
        </w:tc>
        <w:tc>
          <w:tcPr>
            <w:tcW w:w="1224" w:type="dxa"/>
            <w:shd w:val="clear" w:color="auto" w:fill="FFFFFF"/>
          </w:tcPr>
          <w:p w14:paraId="34A33003" w14:textId="77777777" w:rsidR="00CC6EF1" w:rsidRDefault="00000000">
            <w:r>
              <w:rPr>
                <w:sz w:val="19"/>
              </w:rPr>
              <w:t>~14%</w:t>
            </w:r>
          </w:p>
        </w:tc>
        <w:tc>
          <w:tcPr>
            <w:tcW w:w="1224" w:type="dxa"/>
            <w:shd w:val="clear" w:color="auto" w:fill="FFFFFF"/>
          </w:tcPr>
          <w:p w14:paraId="7375B98E" w14:textId="77777777" w:rsidR="00CC6EF1" w:rsidRDefault="00000000">
            <w:r>
              <w:rPr>
                <w:sz w:val="19"/>
              </w:rPr>
              <w:t>~13%</w:t>
            </w:r>
          </w:p>
        </w:tc>
        <w:tc>
          <w:tcPr>
            <w:tcW w:w="1224" w:type="dxa"/>
            <w:shd w:val="clear" w:color="auto" w:fill="FFFFFF"/>
          </w:tcPr>
          <w:p w14:paraId="065C6DF5" w14:textId="77777777" w:rsidR="00CC6EF1" w:rsidRDefault="00000000">
            <w:r>
              <w:rPr>
                <w:sz w:val="19"/>
              </w:rPr>
              <w:t>~19%</w:t>
            </w:r>
          </w:p>
        </w:tc>
        <w:tc>
          <w:tcPr>
            <w:tcW w:w="1224" w:type="dxa"/>
            <w:shd w:val="clear" w:color="auto" w:fill="FFFFFF"/>
          </w:tcPr>
          <w:p w14:paraId="22F2FCBD" w14:textId="77777777" w:rsidR="00CC6EF1" w:rsidRDefault="00000000">
            <w:r>
              <w:rPr>
                <w:sz w:val="19"/>
              </w:rPr>
              <w:t>~17%</w:t>
            </w:r>
          </w:p>
        </w:tc>
        <w:tc>
          <w:tcPr>
            <w:tcW w:w="1152" w:type="dxa"/>
            <w:shd w:val="clear" w:color="auto" w:fill="FFFFFF"/>
          </w:tcPr>
          <w:p w14:paraId="5ED6A2FE" w14:textId="77777777" w:rsidR="00CC6EF1" w:rsidRDefault="00CC6EF1"/>
        </w:tc>
        <w:tc>
          <w:tcPr>
            <w:tcW w:w="2016" w:type="dxa"/>
            <w:shd w:val="clear" w:color="auto" w:fill="FFFFFF"/>
          </w:tcPr>
          <w:p w14:paraId="6B37DD49" w14:textId="77777777" w:rsidR="00CC6EF1" w:rsidRDefault="00000000">
            <w:r>
              <w:rPr>
                <w:sz w:val="19"/>
              </w:rPr>
              <w:t>Calculated</w:t>
            </w:r>
          </w:p>
        </w:tc>
      </w:tr>
      <w:tr w:rsidR="00CC6EF1" w14:paraId="4365086C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4F74EC0E" w14:textId="77777777" w:rsidR="00CC6EF1" w:rsidRDefault="00000000">
            <w:r>
              <w:rPr>
                <w:sz w:val="19"/>
              </w:rPr>
              <w:t>Total Payment Volume</w:t>
            </w:r>
          </w:p>
        </w:tc>
        <w:tc>
          <w:tcPr>
            <w:tcW w:w="1224" w:type="dxa"/>
            <w:shd w:val="clear" w:color="auto" w:fill="F4F6FB"/>
          </w:tcPr>
          <w:p w14:paraId="5390BC09" w14:textId="77777777" w:rsidR="00CC6EF1" w:rsidRDefault="00000000">
            <w:r>
              <w:rPr>
                <w:sz w:val="19"/>
              </w:rPr>
              <w:t>$1.36T</w:t>
            </w:r>
          </w:p>
        </w:tc>
        <w:tc>
          <w:tcPr>
            <w:tcW w:w="1224" w:type="dxa"/>
            <w:shd w:val="clear" w:color="auto" w:fill="F4F6FB"/>
          </w:tcPr>
          <w:p w14:paraId="728A9522" w14:textId="77777777" w:rsidR="00CC6EF1" w:rsidRDefault="00000000">
            <w:r>
              <w:rPr>
                <w:sz w:val="19"/>
              </w:rPr>
              <w:t>$1.53T</w:t>
            </w:r>
          </w:p>
        </w:tc>
        <w:tc>
          <w:tcPr>
            <w:tcW w:w="1224" w:type="dxa"/>
            <w:shd w:val="clear" w:color="auto" w:fill="F4F6FB"/>
          </w:tcPr>
          <w:p w14:paraId="498840D2" w14:textId="77777777" w:rsidR="00CC6EF1" w:rsidRDefault="00000000">
            <w:r>
              <w:rPr>
                <w:sz w:val="19"/>
              </w:rPr>
              <w:t>$1.68T</w:t>
            </w:r>
          </w:p>
        </w:tc>
        <w:tc>
          <w:tcPr>
            <w:tcW w:w="1224" w:type="dxa"/>
            <w:shd w:val="clear" w:color="auto" w:fill="F4F6FB"/>
          </w:tcPr>
          <w:p w14:paraId="0B2BA1B7" w14:textId="77777777" w:rsidR="00CC6EF1" w:rsidRDefault="00000000">
            <w:r>
              <w:rPr>
                <w:sz w:val="19"/>
              </w:rPr>
              <w:t>$1.80T</w:t>
            </w:r>
          </w:p>
        </w:tc>
        <w:tc>
          <w:tcPr>
            <w:tcW w:w="1152" w:type="dxa"/>
            <w:shd w:val="clear" w:color="auto" w:fill="F4F6FB"/>
          </w:tcPr>
          <w:p w14:paraId="23E7B2C3" w14:textId="77777777" w:rsidR="00CC6EF1" w:rsidRDefault="00000000">
            <w:r>
              <w:rPr>
                <w:sz w:val="19"/>
              </w:rPr>
              <w:t>+7% YoY</w:t>
            </w:r>
          </w:p>
        </w:tc>
        <w:tc>
          <w:tcPr>
            <w:tcW w:w="2016" w:type="dxa"/>
            <w:shd w:val="clear" w:color="auto" w:fill="F4F6FB"/>
          </w:tcPr>
          <w:p w14:paraId="0AC1AF0C" w14:textId="77777777" w:rsidR="00CC6EF1" w:rsidRDefault="00000000">
            <w:r>
              <w:rPr>
                <w:sz w:val="19"/>
              </w:rPr>
              <w:t>Earnings release</w:t>
            </w:r>
          </w:p>
        </w:tc>
      </w:tr>
      <w:tr w:rsidR="00CC6EF1" w14:paraId="5475671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600DF65" w14:textId="77777777" w:rsidR="00CC6EF1" w:rsidRDefault="00000000">
            <w:r>
              <w:rPr>
                <w:sz w:val="19"/>
              </w:rPr>
              <w:t>Transaction Margin $</w:t>
            </w:r>
          </w:p>
        </w:tc>
        <w:tc>
          <w:tcPr>
            <w:tcW w:w="1224" w:type="dxa"/>
            <w:shd w:val="clear" w:color="auto" w:fill="FFFFFF"/>
          </w:tcPr>
          <w:p w14:paraId="3A86D619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224" w:type="dxa"/>
            <w:shd w:val="clear" w:color="auto" w:fill="FFFFFF"/>
          </w:tcPr>
          <w:p w14:paraId="61D03D98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224" w:type="dxa"/>
            <w:shd w:val="clear" w:color="auto" w:fill="FFFFFF"/>
          </w:tcPr>
          <w:p w14:paraId="0CD7D91F" w14:textId="77777777" w:rsidR="00CC6EF1" w:rsidRDefault="00000000">
            <w:r>
              <w:rPr>
                <w:sz w:val="19"/>
              </w:rPr>
              <w:t>$15.0B</w:t>
            </w:r>
          </w:p>
        </w:tc>
        <w:tc>
          <w:tcPr>
            <w:tcW w:w="1224" w:type="dxa"/>
            <w:shd w:val="clear" w:color="auto" w:fill="FFFFFF"/>
          </w:tcPr>
          <w:p w14:paraId="4FB13920" w14:textId="77777777" w:rsidR="00CC6EF1" w:rsidRDefault="00000000">
            <w:r>
              <w:rPr>
                <w:sz w:val="19"/>
              </w:rPr>
              <w:t>$15.9B</w:t>
            </w:r>
          </w:p>
        </w:tc>
        <w:tc>
          <w:tcPr>
            <w:tcW w:w="1152" w:type="dxa"/>
            <w:shd w:val="clear" w:color="auto" w:fill="FFFFFF"/>
          </w:tcPr>
          <w:p w14:paraId="5CE969AC" w14:textId="77777777" w:rsidR="00CC6EF1" w:rsidRDefault="00000000">
            <w:r>
              <w:rPr>
                <w:sz w:val="19"/>
              </w:rPr>
              <w:t>+6% YoY</w:t>
            </w:r>
          </w:p>
        </w:tc>
        <w:tc>
          <w:tcPr>
            <w:tcW w:w="2016" w:type="dxa"/>
            <w:shd w:val="clear" w:color="auto" w:fill="FFFFFF"/>
          </w:tcPr>
          <w:p w14:paraId="0187DEA7" w14:textId="77777777" w:rsidR="00CC6EF1" w:rsidRDefault="00000000">
            <w:r>
              <w:rPr>
                <w:sz w:val="19"/>
              </w:rPr>
              <w:t>Earnings release</w:t>
            </w:r>
          </w:p>
        </w:tc>
      </w:tr>
    </w:tbl>
    <w:p w14:paraId="37019117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5. FCF TREND &amp; EARNINGS QUALITY</w:t>
      </w:r>
      <w:r>
        <w:rPr>
          <w:i/>
          <w:color w:val="555555"/>
          <w:sz w:val="18"/>
        </w:rPr>
        <w:t xml:space="preserve">  [Value Investing — Step 3]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12"/>
        <w:gridCol w:w="257"/>
        <w:gridCol w:w="2568"/>
        <w:gridCol w:w="3814"/>
      </w:tblGrid>
      <w:tr w:rsidR="00CC6EF1" w14:paraId="654B01AE" w14:textId="77777777">
        <w:trPr>
          <w:jc w:val="center"/>
        </w:trPr>
        <w:tc>
          <w:tcPr>
            <w:tcW w:w="1440" w:type="dxa"/>
            <w:shd w:val="clear" w:color="auto" w:fill="1A376C"/>
          </w:tcPr>
          <w:p w14:paraId="5227DE38" w14:textId="77777777" w:rsidR="00CC6EF1" w:rsidRDefault="00000000"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1728" w:type="dxa"/>
            <w:gridSpan w:val="2"/>
            <w:shd w:val="clear" w:color="auto" w:fill="1A376C"/>
          </w:tcPr>
          <w:p w14:paraId="5E84F364" w14:textId="77777777" w:rsidR="00CC6EF1" w:rsidRDefault="00000000">
            <w:r>
              <w:rPr>
                <w:b/>
                <w:color w:val="FFFFFF"/>
                <w:sz w:val="19"/>
              </w:rPr>
              <w:t>FCF</w:t>
            </w:r>
          </w:p>
        </w:tc>
        <w:tc>
          <w:tcPr>
            <w:tcW w:w="2160" w:type="dxa"/>
            <w:shd w:val="clear" w:color="auto" w:fill="1A376C"/>
          </w:tcPr>
          <w:p w14:paraId="2D7A367F" w14:textId="77777777" w:rsidR="00CC6EF1" w:rsidRDefault="00000000">
            <w:r>
              <w:rPr>
                <w:b/>
                <w:color w:val="FFFFFF"/>
                <w:sz w:val="19"/>
              </w:rPr>
              <w:t>YoY Growth</w:t>
            </w:r>
          </w:p>
        </w:tc>
        <w:tc>
          <w:tcPr>
            <w:tcW w:w="4320" w:type="dxa"/>
            <w:shd w:val="clear" w:color="auto" w:fill="1A376C"/>
          </w:tcPr>
          <w:p w14:paraId="44896095" w14:textId="77777777" w:rsidR="00CC6EF1" w:rsidRDefault="00000000">
            <w:r>
              <w:rPr>
                <w:b/>
                <w:color w:val="FFFFFF"/>
                <w:sz w:val="19"/>
              </w:rPr>
              <w:t>Commentary</w:t>
            </w:r>
          </w:p>
        </w:tc>
      </w:tr>
      <w:tr w:rsidR="00CC6EF1" w14:paraId="57272704" w14:textId="77777777">
        <w:trPr>
          <w:jc w:val="center"/>
        </w:trPr>
        <w:tc>
          <w:tcPr>
            <w:tcW w:w="1440" w:type="dxa"/>
            <w:shd w:val="clear" w:color="auto" w:fill="F4F6FB"/>
          </w:tcPr>
          <w:p w14:paraId="098C49FB" w14:textId="77777777" w:rsidR="00CC6EF1" w:rsidRDefault="00000000">
            <w:r>
              <w:rPr>
                <w:sz w:val="19"/>
              </w:rPr>
              <w:t>FY2022</w:t>
            </w:r>
          </w:p>
        </w:tc>
        <w:tc>
          <w:tcPr>
            <w:tcW w:w="1728" w:type="dxa"/>
            <w:gridSpan w:val="2"/>
            <w:shd w:val="clear" w:color="auto" w:fill="F4F6FB"/>
          </w:tcPr>
          <w:p w14:paraId="65FEC686" w14:textId="77777777" w:rsidR="00CC6EF1" w:rsidRDefault="00000000">
            <w:r>
              <w:rPr>
                <w:sz w:val="19"/>
              </w:rPr>
              <w:t>$4.38B</w:t>
            </w:r>
          </w:p>
        </w:tc>
        <w:tc>
          <w:tcPr>
            <w:tcW w:w="2160" w:type="dxa"/>
            <w:shd w:val="clear" w:color="auto" w:fill="F4F6FB"/>
          </w:tcPr>
          <w:p w14:paraId="7A12E030" w14:textId="77777777" w:rsidR="00CC6EF1" w:rsidRDefault="00000000">
            <w:r>
              <w:rPr>
                <w:sz w:val="19"/>
              </w:rPr>
              <w:t>—</w:t>
            </w:r>
          </w:p>
        </w:tc>
        <w:tc>
          <w:tcPr>
            <w:tcW w:w="4320" w:type="dxa"/>
            <w:shd w:val="clear" w:color="auto" w:fill="F4F6FB"/>
          </w:tcPr>
          <w:p w14:paraId="412F85A7" w14:textId="77777777" w:rsidR="00CC6EF1" w:rsidRDefault="00000000">
            <w:r>
              <w:rPr>
                <w:sz w:val="19"/>
              </w:rPr>
              <w:t>Baseline</w:t>
            </w:r>
          </w:p>
        </w:tc>
      </w:tr>
      <w:tr w:rsidR="00CC6EF1" w14:paraId="656FAB7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1410AC02" w14:textId="77777777" w:rsidR="00CC6EF1" w:rsidRDefault="00000000">
            <w:r>
              <w:rPr>
                <w:sz w:val="19"/>
              </w:rPr>
              <w:t>FY2023</w:t>
            </w:r>
          </w:p>
        </w:tc>
        <w:tc>
          <w:tcPr>
            <w:tcW w:w="1728" w:type="dxa"/>
            <w:gridSpan w:val="2"/>
            <w:shd w:val="clear" w:color="auto" w:fill="FFFFFF"/>
          </w:tcPr>
          <w:p w14:paraId="5EA37D40" w14:textId="77777777" w:rsidR="00CC6EF1" w:rsidRDefault="00000000">
            <w:r>
              <w:rPr>
                <w:sz w:val="19"/>
              </w:rPr>
              <w:t>$4.00B</w:t>
            </w:r>
          </w:p>
        </w:tc>
        <w:tc>
          <w:tcPr>
            <w:tcW w:w="2160" w:type="dxa"/>
            <w:shd w:val="clear" w:color="auto" w:fill="FFFFFF"/>
          </w:tcPr>
          <w:p w14:paraId="4108E6C1" w14:textId="77777777" w:rsidR="00CC6EF1" w:rsidRDefault="00000000">
            <w:r>
              <w:rPr>
                <w:sz w:val="19"/>
              </w:rPr>
              <w:t>-8.7%</w:t>
            </w:r>
          </w:p>
        </w:tc>
        <w:tc>
          <w:tcPr>
            <w:tcW w:w="4320" w:type="dxa"/>
            <w:shd w:val="clear" w:color="auto" w:fill="FFFFFF"/>
          </w:tcPr>
          <w:p w14:paraId="0D89402D" w14:textId="77777777" w:rsidR="00CC6EF1" w:rsidRDefault="00000000">
            <w:r>
              <w:rPr>
                <w:sz w:val="19"/>
              </w:rPr>
              <w:t>CEO transition year; cost rationalization</w:t>
            </w:r>
          </w:p>
        </w:tc>
      </w:tr>
      <w:tr w:rsidR="00CC6EF1" w14:paraId="32D05273" w14:textId="77777777">
        <w:trPr>
          <w:jc w:val="center"/>
        </w:trPr>
        <w:tc>
          <w:tcPr>
            <w:tcW w:w="1440" w:type="dxa"/>
            <w:shd w:val="clear" w:color="auto" w:fill="F4F6FB"/>
          </w:tcPr>
          <w:p w14:paraId="08116852" w14:textId="77777777" w:rsidR="00CC6EF1" w:rsidRDefault="00000000">
            <w:r>
              <w:rPr>
                <w:sz w:val="19"/>
              </w:rPr>
              <w:t>FY2024</w:t>
            </w:r>
          </w:p>
        </w:tc>
        <w:tc>
          <w:tcPr>
            <w:tcW w:w="1728" w:type="dxa"/>
            <w:gridSpan w:val="2"/>
            <w:shd w:val="clear" w:color="auto" w:fill="F4F6FB"/>
          </w:tcPr>
          <w:p w14:paraId="1EDBC9D6" w14:textId="77777777" w:rsidR="00CC6EF1" w:rsidRDefault="00000000">
            <w:r>
              <w:rPr>
                <w:sz w:val="19"/>
              </w:rPr>
              <w:t>$5.92B</w:t>
            </w:r>
          </w:p>
        </w:tc>
        <w:tc>
          <w:tcPr>
            <w:tcW w:w="2160" w:type="dxa"/>
            <w:shd w:val="clear" w:color="auto" w:fill="F4F6FB"/>
          </w:tcPr>
          <w:p w14:paraId="70DAEB7C" w14:textId="77777777" w:rsidR="00CC6EF1" w:rsidRDefault="00000000">
            <w:r>
              <w:rPr>
                <w:sz w:val="19"/>
              </w:rPr>
              <w:t>+48%</w:t>
            </w:r>
          </w:p>
        </w:tc>
        <w:tc>
          <w:tcPr>
            <w:tcW w:w="4320" w:type="dxa"/>
            <w:shd w:val="clear" w:color="auto" w:fill="F4F6FB"/>
          </w:tcPr>
          <w:p w14:paraId="1988DE99" w14:textId="77777777" w:rsidR="00CC6EF1" w:rsidRDefault="00000000">
            <w:r>
              <w:rPr>
                <w:sz w:val="19"/>
              </w:rPr>
              <w:t>Strong operational improvement under Chriss</w:t>
            </w:r>
          </w:p>
        </w:tc>
      </w:tr>
      <w:tr w:rsidR="00CC6EF1" w14:paraId="628CE58F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7CF7C876" w14:textId="77777777" w:rsidR="00CC6EF1" w:rsidRDefault="00000000">
            <w:r>
              <w:rPr>
                <w:sz w:val="19"/>
              </w:rPr>
              <w:t>FY2025</w:t>
            </w:r>
          </w:p>
        </w:tc>
        <w:tc>
          <w:tcPr>
            <w:tcW w:w="1728" w:type="dxa"/>
            <w:gridSpan w:val="2"/>
            <w:shd w:val="clear" w:color="auto" w:fill="FFFFFF"/>
          </w:tcPr>
          <w:p w14:paraId="48D24A08" w14:textId="77777777" w:rsidR="00CC6EF1" w:rsidRDefault="00000000">
            <w:r>
              <w:rPr>
                <w:sz w:val="19"/>
              </w:rPr>
              <w:t>$5.57B</w:t>
            </w:r>
          </w:p>
        </w:tc>
        <w:tc>
          <w:tcPr>
            <w:tcW w:w="2160" w:type="dxa"/>
            <w:shd w:val="clear" w:color="auto" w:fill="FFFFFF"/>
          </w:tcPr>
          <w:p w14:paraId="466EF5CA" w14:textId="77777777" w:rsidR="00CC6EF1" w:rsidRDefault="00000000">
            <w:r>
              <w:rPr>
                <w:sz w:val="19"/>
              </w:rPr>
              <w:t>-6%</w:t>
            </w:r>
          </w:p>
        </w:tc>
        <w:tc>
          <w:tcPr>
            <w:tcW w:w="4320" w:type="dxa"/>
            <w:shd w:val="clear" w:color="auto" w:fill="FFFFFF"/>
          </w:tcPr>
          <w:p w14:paraId="29D81AE7" w14:textId="77777777" w:rsidR="00CC6EF1" w:rsidRDefault="00000000">
            <w:r>
              <w:rPr>
                <w:sz w:val="19"/>
              </w:rPr>
              <w:t>Lower interest rates on customer balances; higher CapEx</w:t>
            </w:r>
          </w:p>
        </w:tc>
      </w:tr>
      <w:tr w:rsidR="00CC6EF1" w14:paraId="62F832D8" w14:textId="77777777">
        <w:trPr>
          <w:jc w:val="center"/>
        </w:trPr>
        <w:tc>
          <w:tcPr>
            <w:tcW w:w="1440" w:type="dxa"/>
            <w:shd w:val="clear" w:color="auto" w:fill="F4F6FB"/>
          </w:tcPr>
          <w:p w14:paraId="524F9064" w14:textId="77777777" w:rsidR="00CC6EF1" w:rsidRDefault="00000000">
            <w:r>
              <w:rPr>
                <w:sz w:val="19"/>
              </w:rPr>
              <w:t>Trend</w:t>
            </w:r>
          </w:p>
        </w:tc>
        <w:tc>
          <w:tcPr>
            <w:tcW w:w="1728" w:type="dxa"/>
            <w:gridSpan w:val="2"/>
            <w:shd w:val="clear" w:color="auto" w:fill="F4F6FB"/>
          </w:tcPr>
          <w:p w14:paraId="51632651" w14:textId="77777777" w:rsidR="00CC6EF1" w:rsidRDefault="00000000">
            <w:r>
              <w:rPr>
                <w:sz w:val="19"/>
              </w:rPr>
              <w:t>—</w:t>
            </w:r>
          </w:p>
        </w:tc>
        <w:tc>
          <w:tcPr>
            <w:tcW w:w="2160" w:type="dxa"/>
            <w:shd w:val="clear" w:color="auto" w:fill="F4F6FB"/>
          </w:tcPr>
          <w:p w14:paraId="63C1D108" w14:textId="77777777" w:rsidR="00CC6EF1" w:rsidRDefault="00000000">
            <w:r>
              <w:rPr>
                <w:sz w:val="19"/>
              </w:rPr>
              <w:t>Positive over 3-yr CAGR: ~8.3%</w:t>
            </w:r>
          </w:p>
        </w:tc>
        <w:tc>
          <w:tcPr>
            <w:tcW w:w="4320" w:type="dxa"/>
            <w:shd w:val="clear" w:color="auto" w:fill="F4F6FB"/>
          </w:tcPr>
          <w:p w14:paraId="1D7D176B" w14:textId="77777777" w:rsidR="00CC6EF1" w:rsidRDefault="00000000">
            <w:r>
              <w:rPr>
                <w:sz w:val="19"/>
              </w:rPr>
              <w:t>Net: growing, with volatility</w:t>
            </w:r>
          </w:p>
        </w:tc>
      </w:tr>
      <w:tr w:rsidR="00CC6EF1" w14:paraId="2E78EDDB" w14:textId="77777777">
        <w:trPr>
          <w:jc w:val="center"/>
        </w:trPr>
        <w:tc>
          <w:tcPr>
            <w:tcW w:w="2880" w:type="dxa"/>
            <w:gridSpan w:val="2"/>
            <w:shd w:val="clear" w:color="auto" w:fill="1A376C"/>
          </w:tcPr>
          <w:p w14:paraId="66C3738A" w14:textId="77777777" w:rsidR="00CC6EF1" w:rsidRDefault="00000000">
            <w:r>
              <w:rPr>
                <w:b/>
                <w:color w:val="FFFFFF"/>
                <w:sz w:val="19"/>
              </w:rPr>
              <w:t>Quality Check</w:t>
            </w:r>
          </w:p>
        </w:tc>
        <w:tc>
          <w:tcPr>
            <w:tcW w:w="3168" w:type="dxa"/>
            <w:gridSpan w:val="2"/>
            <w:shd w:val="clear" w:color="auto" w:fill="1A376C"/>
          </w:tcPr>
          <w:p w14:paraId="733464A0" w14:textId="77777777" w:rsidR="00CC6EF1" w:rsidRDefault="00000000"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3312" w:type="dxa"/>
            <w:shd w:val="clear" w:color="auto" w:fill="1A376C"/>
          </w:tcPr>
          <w:p w14:paraId="3C0532C1" w14:textId="77777777" w:rsidR="00CC6EF1" w:rsidRDefault="00000000">
            <w:r>
              <w:rPr>
                <w:b/>
                <w:color w:val="FFFFFF"/>
                <w:sz w:val="19"/>
              </w:rPr>
              <w:t>Verdict</w:t>
            </w:r>
          </w:p>
        </w:tc>
      </w:tr>
      <w:tr w:rsidR="00CC6EF1" w14:paraId="5886B270" w14:textId="77777777">
        <w:trPr>
          <w:jc w:val="center"/>
        </w:trPr>
        <w:tc>
          <w:tcPr>
            <w:tcW w:w="2880" w:type="dxa"/>
            <w:gridSpan w:val="2"/>
            <w:shd w:val="clear" w:color="auto" w:fill="F4F6FB"/>
          </w:tcPr>
          <w:p w14:paraId="7049B8EE" w14:textId="77777777" w:rsidR="00CC6EF1" w:rsidRDefault="00000000">
            <w:r>
              <w:rPr>
                <w:sz w:val="19"/>
              </w:rPr>
              <w:t>FCF / Non-GAAP Net Income</w:t>
            </w:r>
          </w:p>
        </w:tc>
        <w:tc>
          <w:tcPr>
            <w:tcW w:w="3168" w:type="dxa"/>
            <w:gridSpan w:val="2"/>
            <w:shd w:val="clear" w:color="auto" w:fill="F4F6FB"/>
          </w:tcPr>
          <w:p w14:paraId="57488283" w14:textId="77777777" w:rsidR="00CC6EF1" w:rsidRDefault="00000000">
            <w:r>
              <w:rPr>
                <w:sz w:val="19"/>
              </w:rPr>
              <w:t>~$5.57B / ~$5.0B = 1.11x</w:t>
            </w:r>
          </w:p>
        </w:tc>
        <w:tc>
          <w:tcPr>
            <w:tcW w:w="3312" w:type="dxa"/>
            <w:shd w:val="clear" w:color="auto" w:fill="F4F6FB"/>
          </w:tcPr>
          <w:p w14:paraId="13C3C5C4" w14:textId="77777777" w:rsidR="00CC6EF1" w:rsidRDefault="00000000">
            <w:r>
              <w:rPr>
                <w:sz w:val="19"/>
              </w:rPr>
              <w:t>✓  &gt; 1.0 — excellent cash conversion</w:t>
            </w:r>
          </w:p>
        </w:tc>
      </w:tr>
      <w:tr w:rsidR="00CC6EF1" w14:paraId="48A0AD72" w14:textId="77777777">
        <w:trPr>
          <w:jc w:val="center"/>
        </w:trPr>
        <w:tc>
          <w:tcPr>
            <w:tcW w:w="2880" w:type="dxa"/>
            <w:gridSpan w:val="2"/>
            <w:shd w:val="clear" w:color="auto" w:fill="FFFFFF"/>
          </w:tcPr>
          <w:p w14:paraId="42786268" w14:textId="77777777" w:rsidR="00CC6EF1" w:rsidRDefault="00000000">
            <w:r>
              <w:rPr>
                <w:sz w:val="19"/>
              </w:rPr>
              <w:lastRenderedPageBreak/>
              <w:t>Operating CF / Net Income</w:t>
            </w:r>
          </w:p>
        </w:tc>
        <w:tc>
          <w:tcPr>
            <w:tcW w:w="3168" w:type="dxa"/>
            <w:gridSpan w:val="2"/>
            <w:shd w:val="clear" w:color="auto" w:fill="FFFFFF"/>
          </w:tcPr>
          <w:p w14:paraId="1F6402F4" w14:textId="77777777" w:rsidR="00CC6EF1" w:rsidRDefault="00000000">
            <w:r>
              <w:rPr>
                <w:sz w:val="19"/>
              </w:rPr>
              <w:t>$6.42B / $5.23B = 1.23x</w:t>
            </w:r>
          </w:p>
        </w:tc>
        <w:tc>
          <w:tcPr>
            <w:tcW w:w="3312" w:type="dxa"/>
            <w:shd w:val="clear" w:color="auto" w:fill="FFFFFF"/>
          </w:tcPr>
          <w:p w14:paraId="5AD215F1" w14:textId="77777777" w:rsidR="00CC6EF1" w:rsidRDefault="00000000">
            <w:r>
              <w:rPr>
                <w:sz w:val="19"/>
              </w:rPr>
              <w:t>✓  Strong — non-cash charges boosting</w:t>
            </w:r>
          </w:p>
        </w:tc>
      </w:tr>
      <w:tr w:rsidR="00CC6EF1" w14:paraId="6DCD5B06" w14:textId="77777777">
        <w:trPr>
          <w:jc w:val="center"/>
        </w:trPr>
        <w:tc>
          <w:tcPr>
            <w:tcW w:w="2880" w:type="dxa"/>
            <w:gridSpan w:val="2"/>
            <w:shd w:val="clear" w:color="auto" w:fill="F4F6FB"/>
          </w:tcPr>
          <w:p w14:paraId="572AC1A9" w14:textId="77777777" w:rsidR="00CC6EF1" w:rsidRDefault="00000000">
            <w:r>
              <w:rPr>
                <w:sz w:val="19"/>
              </w:rPr>
              <w:t>CapEx / Revenue</w:t>
            </w:r>
          </w:p>
        </w:tc>
        <w:tc>
          <w:tcPr>
            <w:tcW w:w="3168" w:type="dxa"/>
            <w:gridSpan w:val="2"/>
            <w:shd w:val="clear" w:color="auto" w:fill="F4F6FB"/>
          </w:tcPr>
          <w:p w14:paraId="1E5442AB" w14:textId="77777777" w:rsidR="00CC6EF1" w:rsidRDefault="00000000">
            <w:r>
              <w:rPr>
                <w:sz w:val="19"/>
              </w:rPr>
              <w:t>$852M / $33.2B = 2.6%</w:t>
            </w:r>
          </w:p>
        </w:tc>
        <w:tc>
          <w:tcPr>
            <w:tcW w:w="3312" w:type="dxa"/>
            <w:shd w:val="clear" w:color="auto" w:fill="F4F6FB"/>
          </w:tcPr>
          <w:p w14:paraId="218E5E88" w14:textId="77777777" w:rsidR="00CC6EF1" w:rsidRDefault="00000000">
            <w:r>
              <w:rPr>
                <w:sz w:val="19"/>
              </w:rPr>
              <w:t>✓  Asset-light business model</w:t>
            </w:r>
          </w:p>
        </w:tc>
      </w:tr>
      <w:tr w:rsidR="00CC6EF1" w14:paraId="5EA48244" w14:textId="77777777">
        <w:trPr>
          <w:jc w:val="center"/>
        </w:trPr>
        <w:tc>
          <w:tcPr>
            <w:tcW w:w="2880" w:type="dxa"/>
            <w:gridSpan w:val="2"/>
            <w:shd w:val="clear" w:color="auto" w:fill="FFFFFF"/>
          </w:tcPr>
          <w:p w14:paraId="7A29EA4A" w14:textId="77777777" w:rsidR="00CC6EF1" w:rsidRDefault="00000000">
            <w:r>
              <w:rPr>
                <w:sz w:val="19"/>
              </w:rPr>
              <w:t>Share Count Change (2025)</w:t>
            </w:r>
          </w:p>
        </w:tc>
        <w:tc>
          <w:tcPr>
            <w:tcW w:w="3168" w:type="dxa"/>
            <w:gridSpan w:val="2"/>
            <w:shd w:val="clear" w:color="auto" w:fill="FFFFFF"/>
          </w:tcPr>
          <w:p w14:paraId="350E157D" w14:textId="77777777" w:rsidR="00CC6EF1" w:rsidRDefault="00000000">
            <w:r>
              <w:rPr>
                <w:sz w:val="19"/>
              </w:rPr>
              <w:t>-6.2% YoY</w:t>
            </w:r>
          </w:p>
        </w:tc>
        <w:tc>
          <w:tcPr>
            <w:tcW w:w="3312" w:type="dxa"/>
            <w:shd w:val="clear" w:color="auto" w:fill="FFFFFF"/>
          </w:tcPr>
          <w:p w14:paraId="785B38F2" w14:textId="77777777" w:rsidR="00CC6EF1" w:rsidRDefault="00000000">
            <w:r>
              <w:rPr>
                <w:sz w:val="19"/>
              </w:rPr>
              <w:t>✓  Accretive buyback at 12-yr lows</w:t>
            </w:r>
          </w:p>
        </w:tc>
      </w:tr>
    </w:tbl>
    <w:p w14:paraId="68264956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6. DCF ASSUMPTIONS &amp; DISCLOSURE</w:t>
      </w:r>
      <w:r>
        <w:rPr>
          <w:i/>
          <w:color w:val="555555"/>
          <w:sz w:val="18"/>
        </w:rPr>
        <w:t xml:space="preserve">  [Value Investing Rule 2]</w:t>
      </w:r>
    </w:p>
    <w:p w14:paraId="1FD851E5" w14:textId="77777777" w:rsidR="00CC6EF1" w:rsidRDefault="00000000">
      <w:pPr>
        <w:spacing w:after="100"/>
      </w:pPr>
      <w:r>
        <w:rPr>
          <w:b/>
          <w:sz w:val="21"/>
        </w:rPr>
        <w:t>A. Hard data from FY2025 annual report (high confidence):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2145"/>
        <w:gridCol w:w="3997"/>
      </w:tblGrid>
      <w:tr w:rsidR="00CC6EF1" w14:paraId="5E2A37B3" w14:textId="77777777">
        <w:trPr>
          <w:jc w:val="center"/>
        </w:trPr>
        <w:tc>
          <w:tcPr>
            <w:tcW w:w="3168" w:type="dxa"/>
            <w:shd w:val="clear" w:color="auto" w:fill="1A376C"/>
          </w:tcPr>
          <w:p w14:paraId="48CA7603" w14:textId="77777777" w:rsidR="00CC6EF1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1A376C"/>
          </w:tcPr>
          <w:p w14:paraId="1A1E374B" w14:textId="77777777" w:rsidR="00CC6EF1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4032" w:type="dxa"/>
            <w:shd w:val="clear" w:color="auto" w:fill="1A376C"/>
          </w:tcPr>
          <w:p w14:paraId="143C08CC" w14:textId="77777777" w:rsidR="00CC6EF1" w:rsidRDefault="00000000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CC6EF1" w14:paraId="05AC72FA" w14:textId="77777777">
        <w:trPr>
          <w:jc w:val="center"/>
        </w:trPr>
        <w:tc>
          <w:tcPr>
            <w:tcW w:w="3168" w:type="dxa"/>
            <w:shd w:val="clear" w:color="auto" w:fill="F4F6FB"/>
          </w:tcPr>
          <w:p w14:paraId="14A7B3B5" w14:textId="77777777" w:rsidR="00CC6EF1" w:rsidRDefault="00000000">
            <w:r>
              <w:rPr>
                <w:sz w:val="19"/>
              </w:rPr>
              <w:t>FY2025 Revenue</w:t>
            </w:r>
          </w:p>
        </w:tc>
        <w:tc>
          <w:tcPr>
            <w:tcW w:w="2160" w:type="dxa"/>
            <w:shd w:val="clear" w:color="auto" w:fill="F4F6FB"/>
          </w:tcPr>
          <w:p w14:paraId="00A5ECE4" w14:textId="77777777" w:rsidR="00CC6EF1" w:rsidRDefault="00000000">
            <w:r>
              <w:rPr>
                <w:sz w:val="19"/>
              </w:rPr>
              <w:t>$33.17B</w:t>
            </w:r>
          </w:p>
        </w:tc>
        <w:tc>
          <w:tcPr>
            <w:tcW w:w="4032" w:type="dxa"/>
            <w:shd w:val="clear" w:color="auto" w:fill="F4F6FB"/>
          </w:tcPr>
          <w:p w14:paraId="787D9AE6" w14:textId="77777777" w:rsidR="00CC6EF1" w:rsidRDefault="00000000">
            <w:r>
              <w:rPr>
                <w:sz w:val="19"/>
              </w:rPr>
              <w:t>Q4 2025 earnings release, Feb 3 2026</w:t>
            </w:r>
          </w:p>
        </w:tc>
      </w:tr>
      <w:tr w:rsidR="00CC6EF1" w14:paraId="15136DB2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3C3A4C8" w14:textId="77777777" w:rsidR="00CC6EF1" w:rsidRDefault="00000000">
            <w:r>
              <w:rPr>
                <w:sz w:val="19"/>
              </w:rPr>
              <w:t>FY2025 Operating CF</w:t>
            </w:r>
          </w:p>
        </w:tc>
        <w:tc>
          <w:tcPr>
            <w:tcW w:w="2160" w:type="dxa"/>
            <w:shd w:val="clear" w:color="auto" w:fill="FFFFFF"/>
          </w:tcPr>
          <w:p w14:paraId="43955CD4" w14:textId="77777777" w:rsidR="00CC6EF1" w:rsidRDefault="00000000">
            <w:r>
              <w:rPr>
                <w:sz w:val="19"/>
              </w:rPr>
              <w:t>$6.42B</w:t>
            </w:r>
          </w:p>
        </w:tc>
        <w:tc>
          <w:tcPr>
            <w:tcW w:w="4032" w:type="dxa"/>
            <w:shd w:val="clear" w:color="auto" w:fill="FFFFFF"/>
          </w:tcPr>
          <w:p w14:paraId="5417187E" w14:textId="77777777" w:rsidR="00CC6EF1" w:rsidRDefault="00000000">
            <w:r>
              <w:rPr>
                <w:sz w:val="19"/>
              </w:rPr>
              <w:t>Cash flow statement</w:t>
            </w:r>
          </w:p>
        </w:tc>
      </w:tr>
      <w:tr w:rsidR="00CC6EF1" w14:paraId="173766BA" w14:textId="77777777">
        <w:trPr>
          <w:jc w:val="center"/>
        </w:trPr>
        <w:tc>
          <w:tcPr>
            <w:tcW w:w="3168" w:type="dxa"/>
            <w:shd w:val="clear" w:color="auto" w:fill="F4F6FB"/>
          </w:tcPr>
          <w:p w14:paraId="256409ED" w14:textId="77777777" w:rsidR="00CC6EF1" w:rsidRDefault="00000000">
            <w:r>
              <w:rPr>
                <w:sz w:val="19"/>
              </w:rPr>
              <w:t>FY2025 CapEx</w:t>
            </w:r>
          </w:p>
        </w:tc>
        <w:tc>
          <w:tcPr>
            <w:tcW w:w="2160" w:type="dxa"/>
            <w:shd w:val="clear" w:color="auto" w:fill="F4F6FB"/>
          </w:tcPr>
          <w:p w14:paraId="09DD8EC9" w14:textId="77777777" w:rsidR="00CC6EF1" w:rsidRDefault="00000000">
            <w:r>
              <w:rPr>
                <w:sz w:val="19"/>
              </w:rPr>
              <w:t>$852M</w:t>
            </w:r>
          </w:p>
        </w:tc>
        <w:tc>
          <w:tcPr>
            <w:tcW w:w="4032" w:type="dxa"/>
            <w:shd w:val="clear" w:color="auto" w:fill="F4F6FB"/>
          </w:tcPr>
          <w:p w14:paraId="13BB65A7" w14:textId="77777777" w:rsidR="00CC6EF1" w:rsidRDefault="00000000">
            <w:r>
              <w:rPr>
                <w:sz w:val="19"/>
              </w:rPr>
              <w:t>Cash flow statement</w:t>
            </w:r>
          </w:p>
        </w:tc>
      </w:tr>
      <w:tr w:rsidR="00CC6EF1" w14:paraId="48BD0822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36CA3BE" w14:textId="77777777" w:rsidR="00CC6EF1" w:rsidRDefault="00000000">
            <w:r>
              <w:rPr>
                <w:sz w:val="19"/>
              </w:rPr>
              <w:t>FCF = OCF – CapEx</w:t>
            </w:r>
          </w:p>
        </w:tc>
        <w:tc>
          <w:tcPr>
            <w:tcW w:w="2160" w:type="dxa"/>
            <w:shd w:val="clear" w:color="auto" w:fill="FFFFFF"/>
          </w:tcPr>
          <w:p w14:paraId="39D29660" w14:textId="77777777" w:rsidR="00CC6EF1" w:rsidRDefault="00000000">
            <w:r>
              <w:rPr>
                <w:sz w:val="19"/>
              </w:rPr>
              <w:t>$5.57B</w:t>
            </w:r>
          </w:p>
        </w:tc>
        <w:tc>
          <w:tcPr>
            <w:tcW w:w="4032" w:type="dxa"/>
            <w:shd w:val="clear" w:color="auto" w:fill="FFFFFF"/>
          </w:tcPr>
          <w:p w14:paraId="5EDFBF5C" w14:textId="77777777" w:rsidR="00CC6EF1" w:rsidRDefault="00000000">
            <w:r>
              <w:rPr>
                <w:sz w:val="19"/>
              </w:rPr>
              <w:t>Calculated</w:t>
            </w:r>
          </w:p>
        </w:tc>
      </w:tr>
      <w:tr w:rsidR="00CC6EF1" w14:paraId="67C0689F" w14:textId="77777777">
        <w:trPr>
          <w:jc w:val="center"/>
        </w:trPr>
        <w:tc>
          <w:tcPr>
            <w:tcW w:w="3168" w:type="dxa"/>
            <w:shd w:val="clear" w:color="auto" w:fill="F4F6FB"/>
          </w:tcPr>
          <w:p w14:paraId="16EDE6C8" w14:textId="77777777" w:rsidR="00CC6EF1" w:rsidRDefault="00000000">
            <w:r>
              <w:rPr>
                <w:sz w:val="19"/>
              </w:rPr>
              <w:t>Shares Outstanding</w:t>
            </w:r>
          </w:p>
        </w:tc>
        <w:tc>
          <w:tcPr>
            <w:tcW w:w="2160" w:type="dxa"/>
            <w:shd w:val="clear" w:color="auto" w:fill="F4F6FB"/>
          </w:tcPr>
          <w:p w14:paraId="3FBB45BF" w14:textId="77777777" w:rsidR="00CC6EF1" w:rsidRDefault="00000000">
            <w:r>
              <w:rPr>
                <w:sz w:val="19"/>
              </w:rPr>
              <w:t>~967M</w:t>
            </w:r>
          </w:p>
        </w:tc>
        <w:tc>
          <w:tcPr>
            <w:tcW w:w="4032" w:type="dxa"/>
            <w:shd w:val="clear" w:color="auto" w:fill="F4F6FB"/>
          </w:tcPr>
          <w:p w14:paraId="0E6F87FB" w14:textId="77777777" w:rsidR="00CC6EF1" w:rsidRDefault="00000000">
            <w:r>
              <w:rPr>
                <w:sz w:val="19"/>
              </w:rPr>
              <w:t>Derived: $5.57B FCF / $5.75 FCF per share</w:t>
            </w:r>
          </w:p>
        </w:tc>
      </w:tr>
      <w:tr w:rsidR="00CC6EF1" w14:paraId="5591AD8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B7A7DB1" w14:textId="77777777" w:rsidR="00CC6EF1" w:rsidRDefault="00000000">
            <w:r>
              <w:rPr>
                <w:sz w:val="19"/>
              </w:rPr>
              <w:t>Corporate Net Debt (est.)</w:t>
            </w:r>
          </w:p>
        </w:tc>
        <w:tc>
          <w:tcPr>
            <w:tcW w:w="2160" w:type="dxa"/>
            <w:shd w:val="clear" w:color="auto" w:fill="FFFFFF"/>
          </w:tcPr>
          <w:p w14:paraId="0534D8A7" w14:textId="77777777" w:rsidR="00CC6EF1" w:rsidRDefault="00000000">
            <w:r>
              <w:rPr>
                <w:sz w:val="19"/>
              </w:rPr>
              <w:t>~$3.5B</w:t>
            </w:r>
          </w:p>
        </w:tc>
        <w:tc>
          <w:tcPr>
            <w:tcW w:w="4032" w:type="dxa"/>
            <w:shd w:val="clear" w:color="auto" w:fill="FFFFFF"/>
          </w:tcPr>
          <w:p w14:paraId="576840FA" w14:textId="77777777" w:rsidR="00CC6EF1" w:rsidRDefault="00000000">
            <w:r>
              <w:rPr>
                <w:sz w:val="19"/>
              </w:rPr>
              <w:t>Gross debt ~$13.5B less corporate cash ~$10B (excl. customer balances)</w:t>
            </w:r>
          </w:p>
        </w:tc>
      </w:tr>
      <w:tr w:rsidR="00CC6EF1" w14:paraId="46E34CBC" w14:textId="77777777">
        <w:trPr>
          <w:jc w:val="center"/>
        </w:trPr>
        <w:tc>
          <w:tcPr>
            <w:tcW w:w="3168" w:type="dxa"/>
            <w:shd w:val="clear" w:color="auto" w:fill="F4F6FB"/>
          </w:tcPr>
          <w:p w14:paraId="50BA2346" w14:textId="77777777" w:rsidR="00CC6EF1" w:rsidRDefault="00000000">
            <w:r>
              <w:rPr>
                <w:sz w:val="19"/>
              </w:rPr>
              <w:t>Non-GAAP EPS 2025</w:t>
            </w:r>
          </w:p>
        </w:tc>
        <w:tc>
          <w:tcPr>
            <w:tcW w:w="2160" w:type="dxa"/>
            <w:shd w:val="clear" w:color="auto" w:fill="F4F6FB"/>
          </w:tcPr>
          <w:p w14:paraId="0FE82679" w14:textId="77777777" w:rsidR="00CC6EF1" w:rsidRDefault="00000000">
            <w:r>
              <w:rPr>
                <w:sz w:val="19"/>
              </w:rPr>
              <w:t>$5.31</w:t>
            </w:r>
          </w:p>
        </w:tc>
        <w:tc>
          <w:tcPr>
            <w:tcW w:w="4032" w:type="dxa"/>
            <w:shd w:val="clear" w:color="auto" w:fill="F4F6FB"/>
          </w:tcPr>
          <w:p w14:paraId="5818B4F7" w14:textId="77777777" w:rsidR="00CC6EF1" w:rsidRDefault="00000000">
            <w:r>
              <w:rPr>
                <w:sz w:val="19"/>
              </w:rPr>
              <w:t>Earnings release</w:t>
            </w:r>
          </w:p>
        </w:tc>
      </w:tr>
    </w:tbl>
    <w:p w14:paraId="19039C72" w14:textId="77777777" w:rsidR="00CC6EF1" w:rsidRDefault="00000000">
      <w:pPr>
        <w:spacing w:before="160" w:after="100"/>
      </w:pPr>
      <w:r>
        <w:rPr>
          <w:b/>
          <w:sz w:val="21"/>
        </w:rPr>
        <w:t>B. Subjective DCF assumptions (material uncertainty — read carefully):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2144"/>
        <w:gridCol w:w="4283"/>
      </w:tblGrid>
      <w:tr w:rsidR="00CC6EF1" w14:paraId="28A7D23B" w14:textId="77777777">
        <w:trPr>
          <w:jc w:val="center"/>
        </w:trPr>
        <w:tc>
          <w:tcPr>
            <w:tcW w:w="2880" w:type="dxa"/>
            <w:shd w:val="clear" w:color="auto" w:fill="1A376C"/>
          </w:tcPr>
          <w:p w14:paraId="3A957437" w14:textId="77777777" w:rsidR="00CC6EF1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2160" w:type="dxa"/>
            <w:shd w:val="clear" w:color="auto" w:fill="1A376C"/>
          </w:tcPr>
          <w:p w14:paraId="129841AB" w14:textId="77777777" w:rsidR="00CC6EF1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4320" w:type="dxa"/>
            <w:shd w:val="clear" w:color="auto" w:fill="1A376C"/>
          </w:tcPr>
          <w:p w14:paraId="761BEEDF" w14:textId="77777777" w:rsidR="00CC6EF1" w:rsidRDefault="00000000"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CC6EF1" w14:paraId="1D045C02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4938E698" w14:textId="77777777" w:rsidR="00CC6EF1" w:rsidRDefault="00000000">
            <w:r>
              <w:rPr>
                <w:sz w:val="19"/>
              </w:rPr>
              <w:t>WACC — Base</w:t>
            </w:r>
          </w:p>
        </w:tc>
        <w:tc>
          <w:tcPr>
            <w:tcW w:w="2160" w:type="dxa"/>
            <w:shd w:val="clear" w:color="auto" w:fill="F4F6FB"/>
          </w:tcPr>
          <w:p w14:paraId="26F321CC" w14:textId="77777777" w:rsidR="00CC6EF1" w:rsidRDefault="00000000">
            <w:r>
              <w:rPr>
                <w:sz w:val="19"/>
              </w:rPr>
              <w:t>9.0%</w:t>
            </w:r>
          </w:p>
        </w:tc>
        <w:tc>
          <w:tcPr>
            <w:tcW w:w="4320" w:type="dxa"/>
            <w:shd w:val="clear" w:color="auto" w:fill="F4F6FB"/>
          </w:tcPr>
          <w:p w14:paraId="58645B03" w14:textId="77777777" w:rsidR="00CC6EF1" w:rsidRDefault="00000000">
            <w:r>
              <w:rPr>
                <w:sz w:val="19"/>
              </w:rPr>
              <w:t>US large-cap fintech: 5.5% risk-free + 3.5% equity risk premium + 0% country risk</w:t>
            </w:r>
          </w:p>
        </w:tc>
      </w:tr>
      <w:tr w:rsidR="00CC6EF1" w14:paraId="5D40F55F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B4A6B01" w14:textId="77777777" w:rsidR="00CC6EF1" w:rsidRDefault="00000000">
            <w:r>
              <w:rPr>
                <w:sz w:val="19"/>
              </w:rPr>
              <w:t>WACC — Bear</w:t>
            </w:r>
          </w:p>
        </w:tc>
        <w:tc>
          <w:tcPr>
            <w:tcW w:w="2160" w:type="dxa"/>
            <w:shd w:val="clear" w:color="auto" w:fill="FFFFFF"/>
          </w:tcPr>
          <w:p w14:paraId="00F7DAA3" w14:textId="77777777" w:rsidR="00CC6EF1" w:rsidRDefault="00000000">
            <w:r>
              <w:rPr>
                <w:sz w:val="19"/>
              </w:rPr>
              <w:t>11.0%</w:t>
            </w:r>
          </w:p>
        </w:tc>
        <w:tc>
          <w:tcPr>
            <w:tcW w:w="4320" w:type="dxa"/>
            <w:shd w:val="clear" w:color="auto" w:fill="FFFFFF"/>
          </w:tcPr>
          <w:p w14:paraId="3F8B4774" w14:textId="77777777" w:rsidR="00CC6EF1" w:rsidRDefault="00000000">
            <w:r>
              <w:rPr>
                <w:sz w:val="19"/>
              </w:rPr>
              <w:t>Pricing in 2% additional competitive displacement / moat erosion premium</w:t>
            </w:r>
          </w:p>
        </w:tc>
      </w:tr>
      <w:tr w:rsidR="00CC6EF1" w14:paraId="34103A13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201226B7" w14:textId="77777777" w:rsidR="00CC6EF1" w:rsidRDefault="00000000">
            <w:r>
              <w:rPr>
                <w:sz w:val="19"/>
              </w:rPr>
              <w:t>WACC — Bull</w:t>
            </w:r>
          </w:p>
        </w:tc>
        <w:tc>
          <w:tcPr>
            <w:tcW w:w="2160" w:type="dxa"/>
            <w:shd w:val="clear" w:color="auto" w:fill="F4F6FB"/>
          </w:tcPr>
          <w:p w14:paraId="7363EEDA" w14:textId="77777777" w:rsidR="00CC6EF1" w:rsidRDefault="00000000">
            <w:r>
              <w:rPr>
                <w:sz w:val="19"/>
              </w:rPr>
              <w:t>8.0%</w:t>
            </w:r>
          </w:p>
        </w:tc>
        <w:tc>
          <w:tcPr>
            <w:tcW w:w="4320" w:type="dxa"/>
            <w:shd w:val="clear" w:color="auto" w:fill="F4F6FB"/>
          </w:tcPr>
          <w:p w14:paraId="5BCF201F" w14:textId="77777777" w:rsidR="00CC6EF1" w:rsidRDefault="00000000">
            <w:r>
              <w:rPr>
                <w:sz w:val="19"/>
              </w:rPr>
              <w:t>If branded checkout stabilizes; lower risk perception</w:t>
            </w:r>
          </w:p>
        </w:tc>
      </w:tr>
      <w:tr w:rsidR="00CC6EF1" w14:paraId="5072E5A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D90CB8F" w14:textId="77777777" w:rsidR="00CC6EF1" w:rsidRDefault="00000000">
            <w:r>
              <w:rPr>
                <w:sz w:val="19"/>
              </w:rPr>
              <w:t>FCF Growth Y1–5 (Base)</w:t>
            </w:r>
          </w:p>
        </w:tc>
        <w:tc>
          <w:tcPr>
            <w:tcW w:w="2160" w:type="dxa"/>
            <w:shd w:val="clear" w:color="auto" w:fill="FFFFFF"/>
          </w:tcPr>
          <w:p w14:paraId="66DE12ED" w14:textId="77777777" w:rsidR="00CC6EF1" w:rsidRDefault="00000000">
            <w:r>
              <w:rPr>
                <w:sz w:val="19"/>
              </w:rPr>
              <w:t>5%</w:t>
            </w:r>
          </w:p>
        </w:tc>
        <w:tc>
          <w:tcPr>
            <w:tcW w:w="4320" w:type="dxa"/>
            <w:shd w:val="clear" w:color="auto" w:fill="FFFFFF"/>
          </w:tcPr>
          <w:p w14:paraId="7088F02D" w14:textId="77777777" w:rsidR="00CC6EF1" w:rsidRDefault="00000000">
            <w:r>
              <w:rPr>
                <w:sz w:val="19"/>
              </w:rPr>
              <w:t>Below 3-yr historical CAGR of 8.3%; conservative given 2026 guidance headwinds</w:t>
            </w:r>
          </w:p>
        </w:tc>
      </w:tr>
      <w:tr w:rsidR="00CC6EF1" w14:paraId="477FADE7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62E05848" w14:textId="77777777" w:rsidR="00CC6EF1" w:rsidRDefault="00000000">
            <w:r>
              <w:rPr>
                <w:sz w:val="19"/>
              </w:rPr>
              <w:t>FCF Growth Y6–10 (Base)</w:t>
            </w:r>
          </w:p>
        </w:tc>
        <w:tc>
          <w:tcPr>
            <w:tcW w:w="2160" w:type="dxa"/>
            <w:shd w:val="clear" w:color="auto" w:fill="F4F6FB"/>
          </w:tcPr>
          <w:p w14:paraId="53A7B997" w14:textId="77777777" w:rsidR="00CC6EF1" w:rsidRDefault="00000000">
            <w:r>
              <w:rPr>
                <w:sz w:val="19"/>
              </w:rPr>
              <w:t>4%</w:t>
            </w:r>
          </w:p>
        </w:tc>
        <w:tc>
          <w:tcPr>
            <w:tcW w:w="4320" w:type="dxa"/>
            <w:shd w:val="clear" w:color="auto" w:fill="F4F6FB"/>
          </w:tcPr>
          <w:p w14:paraId="6487C439" w14:textId="77777777" w:rsidR="00CC6EF1" w:rsidRDefault="00000000">
            <w:r>
              <w:rPr>
                <w:sz w:val="19"/>
              </w:rPr>
              <w:t>Assumes moderate market maturation and Venmo/AI monetization contribution</w:t>
            </w:r>
          </w:p>
        </w:tc>
      </w:tr>
      <w:tr w:rsidR="00CC6EF1" w14:paraId="2E6FF13C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83F3FAD" w14:textId="77777777" w:rsidR="00CC6EF1" w:rsidRDefault="00000000">
            <w:r>
              <w:rPr>
                <w:sz w:val="19"/>
              </w:rPr>
              <w:t>Terminal Growth Rate</w:t>
            </w:r>
          </w:p>
        </w:tc>
        <w:tc>
          <w:tcPr>
            <w:tcW w:w="2160" w:type="dxa"/>
            <w:shd w:val="clear" w:color="auto" w:fill="FFFFFF"/>
          </w:tcPr>
          <w:p w14:paraId="7D7A91A2" w14:textId="77777777" w:rsidR="00CC6EF1" w:rsidRDefault="00000000">
            <w:r>
              <w:rPr>
                <w:sz w:val="19"/>
              </w:rPr>
              <w:t>2.5%</w:t>
            </w:r>
          </w:p>
        </w:tc>
        <w:tc>
          <w:tcPr>
            <w:tcW w:w="4320" w:type="dxa"/>
            <w:shd w:val="clear" w:color="auto" w:fill="FFFFFF"/>
          </w:tcPr>
          <w:p w14:paraId="6231E01F" w14:textId="77777777" w:rsidR="00CC6EF1" w:rsidRDefault="00000000">
            <w:r>
              <w:rPr>
                <w:sz w:val="19"/>
              </w:rPr>
              <w:t>In line with long-run global nominal GDP; below PYPL's TAM growth rate</w:t>
            </w:r>
          </w:p>
        </w:tc>
      </w:tr>
      <w:tr w:rsidR="00CC6EF1" w14:paraId="30B88039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17865AD3" w14:textId="77777777" w:rsidR="00CC6EF1" w:rsidRDefault="00000000">
            <w:r>
              <w:rPr>
                <w:sz w:val="19"/>
              </w:rPr>
              <w:t>Normalization</w:t>
            </w:r>
          </w:p>
        </w:tc>
        <w:tc>
          <w:tcPr>
            <w:tcW w:w="2160" w:type="dxa"/>
            <w:shd w:val="clear" w:color="auto" w:fill="F4F6FB"/>
          </w:tcPr>
          <w:p w14:paraId="185703D5" w14:textId="77777777" w:rsidR="00CC6EF1" w:rsidRDefault="00000000">
            <w:r>
              <w:rPr>
                <w:sz w:val="19"/>
              </w:rPr>
              <w:t>None</w:t>
            </w:r>
          </w:p>
        </w:tc>
        <w:tc>
          <w:tcPr>
            <w:tcW w:w="4320" w:type="dxa"/>
            <w:shd w:val="clear" w:color="auto" w:fill="F4F6FB"/>
          </w:tcPr>
          <w:p w14:paraId="5D3AB82D" w14:textId="77777777" w:rsidR="00CC6EF1" w:rsidRDefault="00000000">
            <w:r>
              <w:rPr>
                <w:sz w:val="19"/>
              </w:rPr>
              <w:t>2025 FCF of $5.57B used as-is; no upward normalization applied</w:t>
            </w:r>
          </w:p>
        </w:tc>
      </w:tr>
      <w:tr w:rsidR="00CC6EF1" w14:paraId="447F3EDA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311BD76F" w14:textId="77777777" w:rsidR="00CC6EF1" w:rsidRDefault="00000000">
            <w:r>
              <w:rPr>
                <w:sz w:val="19"/>
              </w:rPr>
              <w:t>WACC sensitivity</w:t>
            </w:r>
          </w:p>
        </w:tc>
        <w:tc>
          <w:tcPr>
            <w:tcW w:w="2160" w:type="dxa"/>
            <w:shd w:val="clear" w:color="auto" w:fill="FFFFFF"/>
          </w:tcPr>
          <w:p w14:paraId="1424972B" w14:textId="77777777" w:rsidR="00CC6EF1" w:rsidRDefault="00000000">
            <w:r>
              <w:rPr>
                <w:sz w:val="19"/>
              </w:rPr>
              <w:t>±1% WACC → ±~20% intrinsic value</w:t>
            </w:r>
          </w:p>
        </w:tc>
        <w:tc>
          <w:tcPr>
            <w:tcW w:w="4320" w:type="dxa"/>
            <w:shd w:val="clear" w:color="auto" w:fill="FFFFFF"/>
          </w:tcPr>
          <w:p w14:paraId="5AC7F7EE" w14:textId="77777777" w:rsidR="00CC6EF1" w:rsidRDefault="00000000">
            <w:r>
              <w:rPr>
                <w:sz w:val="19"/>
              </w:rPr>
              <w:t>High sensitivity; critical assumption</w:t>
            </w:r>
          </w:p>
        </w:tc>
      </w:tr>
      <w:tr w:rsidR="00CC6EF1" w14:paraId="5F09EB58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609AFF6B" w14:textId="77777777" w:rsidR="00CC6EF1" w:rsidRDefault="00000000">
            <w:r>
              <w:rPr>
                <w:sz w:val="19"/>
              </w:rPr>
              <w:t>FCF growth sensitivity</w:t>
            </w:r>
          </w:p>
        </w:tc>
        <w:tc>
          <w:tcPr>
            <w:tcW w:w="2160" w:type="dxa"/>
            <w:shd w:val="clear" w:color="auto" w:fill="F4F6FB"/>
          </w:tcPr>
          <w:p w14:paraId="35459DFD" w14:textId="77777777" w:rsidR="00CC6EF1" w:rsidRDefault="00000000">
            <w:r>
              <w:rPr>
                <w:sz w:val="19"/>
              </w:rPr>
              <w:t>±2% Y1-5 growth → ±~12% IV</w:t>
            </w:r>
          </w:p>
        </w:tc>
        <w:tc>
          <w:tcPr>
            <w:tcW w:w="4320" w:type="dxa"/>
            <w:shd w:val="clear" w:color="auto" w:fill="F4F6FB"/>
          </w:tcPr>
          <w:p w14:paraId="4ACABEE3" w14:textId="77777777" w:rsidR="00CC6EF1" w:rsidRDefault="00000000">
            <w:r>
              <w:rPr>
                <w:sz w:val="19"/>
              </w:rPr>
              <w:t>Moderate impact</w:t>
            </w:r>
          </w:p>
        </w:tc>
      </w:tr>
    </w:tbl>
    <w:p w14:paraId="1A9689DB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7. DCF VALUATION — BASE CASE (WACC 9%, 5%→4% GROWTH, 2.5% TERMINAL)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664"/>
        <w:gridCol w:w="1016"/>
        <w:gridCol w:w="3378"/>
        <w:gridCol w:w="2293"/>
      </w:tblGrid>
      <w:tr w:rsidR="00CC6EF1" w14:paraId="73712240" w14:textId="77777777">
        <w:trPr>
          <w:jc w:val="center"/>
        </w:trPr>
        <w:tc>
          <w:tcPr>
            <w:tcW w:w="2160" w:type="dxa"/>
            <w:shd w:val="clear" w:color="auto" w:fill="1A376C"/>
          </w:tcPr>
          <w:p w14:paraId="1C3345D7" w14:textId="77777777" w:rsidR="00CC6EF1" w:rsidRDefault="00000000"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1872" w:type="dxa"/>
            <w:gridSpan w:val="2"/>
            <w:shd w:val="clear" w:color="auto" w:fill="1A376C"/>
          </w:tcPr>
          <w:p w14:paraId="760B142E" w14:textId="77777777" w:rsidR="00CC6EF1" w:rsidRDefault="00000000">
            <w:r>
              <w:rPr>
                <w:b/>
                <w:color w:val="FFFFFF"/>
                <w:sz w:val="19"/>
              </w:rPr>
              <w:t>FCF</w:t>
            </w:r>
          </w:p>
        </w:tc>
        <w:tc>
          <w:tcPr>
            <w:tcW w:w="2880" w:type="dxa"/>
            <w:shd w:val="clear" w:color="auto" w:fill="1A376C"/>
          </w:tcPr>
          <w:p w14:paraId="22122911" w14:textId="77777777" w:rsidR="00CC6EF1" w:rsidRDefault="00000000">
            <w:r>
              <w:rPr>
                <w:b/>
                <w:color w:val="FFFFFF"/>
                <w:sz w:val="19"/>
              </w:rPr>
              <w:t>Discount Factor (9%)</w:t>
            </w:r>
          </w:p>
        </w:tc>
        <w:tc>
          <w:tcPr>
            <w:tcW w:w="2592" w:type="dxa"/>
            <w:shd w:val="clear" w:color="auto" w:fill="1A376C"/>
          </w:tcPr>
          <w:p w14:paraId="2DBE2A7F" w14:textId="77777777" w:rsidR="00CC6EF1" w:rsidRDefault="00000000">
            <w:r>
              <w:rPr>
                <w:b/>
                <w:color w:val="FFFFFF"/>
                <w:sz w:val="19"/>
              </w:rPr>
              <w:t>Present Value</w:t>
            </w:r>
          </w:p>
        </w:tc>
      </w:tr>
      <w:tr w:rsidR="00CC6EF1" w14:paraId="438E28CE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563BE277" w14:textId="77777777" w:rsidR="00CC6EF1" w:rsidRDefault="00000000">
            <w:r>
              <w:rPr>
                <w:sz w:val="19"/>
              </w:rPr>
              <w:t>1  (2026)</w:t>
            </w:r>
          </w:p>
        </w:tc>
        <w:tc>
          <w:tcPr>
            <w:tcW w:w="1872" w:type="dxa"/>
            <w:gridSpan w:val="2"/>
            <w:shd w:val="clear" w:color="auto" w:fill="F4F6FB"/>
          </w:tcPr>
          <w:p w14:paraId="526BDAC0" w14:textId="77777777" w:rsidR="00CC6EF1" w:rsidRDefault="00000000">
            <w:r>
              <w:rPr>
                <w:sz w:val="19"/>
              </w:rPr>
              <w:t>$5.84B</w:t>
            </w:r>
          </w:p>
        </w:tc>
        <w:tc>
          <w:tcPr>
            <w:tcW w:w="2880" w:type="dxa"/>
            <w:shd w:val="clear" w:color="auto" w:fill="F4F6FB"/>
          </w:tcPr>
          <w:p w14:paraId="0EB3EAB1" w14:textId="77777777" w:rsidR="00CC6EF1" w:rsidRDefault="00000000">
            <w:r>
              <w:rPr>
                <w:sz w:val="19"/>
              </w:rPr>
              <w:t>0.9174</w:t>
            </w:r>
          </w:p>
        </w:tc>
        <w:tc>
          <w:tcPr>
            <w:tcW w:w="2592" w:type="dxa"/>
            <w:shd w:val="clear" w:color="auto" w:fill="F4F6FB"/>
          </w:tcPr>
          <w:p w14:paraId="273F5434" w14:textId="77777777" w:rsidR="00CC6EF1" w:rsidRDefault="00000000">
            <w:r>
              <w:rPr>
                <w:sz w:val="19"/>
              </w:rPr>
              <w:t>$5.36B</w:t>
            </w:r>
          </w:p>
        </w:tc>
      </w:tr>
      <w:tr w:rsidR="00CC6EF1" w14:paraId="40614108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FC03F7A" w14:textId="77777777" w:rsidR="00CC6EF1" w:rsidRDefault="00000000">
            <w:r>
              <w:rPr>
                <w:sz w:val="19"/>
              </w:rPr>
              <w:t>2  (2027)</w:t>
            </w:r>
          </w:p>
        </w:tc>
        <w:tc>
          <w:tcPr>
            <w:tcW w:w="1872" w:type="dxa"/>
            <w:gridSpan w:val="2"/>
            <w:shd w:val="clear" w:color="auto" w:fill="FFFFFF"/>
          </w:tcPr>
          <w:p w14:paraId="4D500097" w14:textId="77777777" w:rsidR="00CC6EF1" w:rsidRDefault="00000000">
            <w:r>
              <w:rPr>
                <w:sz w:val="19"/>
              </w:rPr>
              <w:t>$6.13B</w:t>
            </w:r>
          </w:p>
        </w:tc>
        <w:tc>
          <w:tcPr>
            <w:tcW w:w="2880" w:type="dxa"/>
            <w:shd w:val="clear" w:color="auto" w:fill="FFFFFF"/>
          </w:tcPr>
          <w:p w14:paraId="11336F75" w14:textId="77777777" w:rsidR="00CC6EF1" w:rsidRDefault="00000000">
            <w:r>
              <w:rPr>
                <w:sz w:val="19"/>
              </w:rPr>
              <w:t>0.8417</w:t>
            </w:r>
          </w:p>
        </w:tc>
        <w:tc>
          <w:tcPr>
            <w:tcW w:w="2592" w:type="dxa"/>
            <w:shd w:val="clear" w:color="auto" w:fill="FFFFFF"/>
          </w:tcPr>
          <w:p w14:paraId="7D47A3BB" w14:textId="77777777" w:rsidR="00CC6EF1" w:rsidRDefault="00000000">
            <w:r>
              <w:rPr>
                <w:sz w:val="19"/>
              </w:rPr>
              <w:t>$5.16B</w:t>
            </w:r>
          </w:p>
        </w:tc>
      </w:tr>
      <w:tr w:rsidR="00CC6EF1" w14:paraId="690484B1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6E08B2BC" w14:textId="77777777" w:rsidR="00CC6EF1" w:rsidRDefault="00000000">
            <w:r>
              <w:rPr>
                <w:sz w:val="19"/>
              </w:rPr>
              <w:t>3  (2028)</w:t>
            </w:r>
          </w:p>
        </w:tc>
        <w:tc>
          <w:tcPr>
            <w:tcW w:w="1872" w:type="dxa"/>
            <w:gridSpan w:val="2"/>
            <w:shd w:val="clear" w:color="auto" w:fill="F4F6FB"/>
          </w:tcPr>
          <w:p w14:paraId="5EBDC68A" w14:textId="77777777" w:rsidR="00CC6EF1" w:rsidRDefault="00000000">
            <w:r>
              <w:rPr>
                <w:sz w:val="19"/>
              </w:rPr>
              <w:t>$6.44B</w:t>
            </w:r>
          </w:p>
        </w:tc>
        <w:tc>
          <w:tcPr>
            <w:tcW w:w="2880" w:type="dxa"/>
            <w:shd w:val="clear" w:color="auto" w:fill="F4F6FB"/>
          </w:tcPr>
          <w:p w14:paraId="317679DF" w14:textId="77777777" w:rsidR="00CC6EF1" w:rsidRDefault="00000000">
            <w:r>
              <w:rPr>
                <w:sz w:val="19"/>
              </w:rPr>
              <w:t>0.7722</w:t>
            </w:r>
          </w:p>
        </w:tc>
        <w:tc>
          <w:tcPr>
            <w:tcW w:w="2592" w:type="dxa"/>
            <w:shd w:val="clear" w:color="auto" w:fill="F4F6FB"/>
          </w:tcPr>
          <w:p w14:paraId="292E1C68" w14:textId="77777777" w:rsidR="00CC6EF1" w:rsidRDefault="00000000">
            <w:r>
              <w:rPr>
                <w:sz w:val="19"/>
              </w:rPr>
              <w:t>$4.97B</w:t>
            </w:r>
          </w:p>
        </w:tc>
      </w:tr>
      <w:tr w:rsidR="00CC6EF1" w14:paraId="02053BBA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D635C01" w14:textId="77777777" w:rsidR="00CC6EF1" w:rsidRDefault="00000000">
            <w:r>
              <w:rPr>
                <w:sz w:val="19"/>
              </w:rPr>
              <w:t>4  (2029)</w:t>
            </w:r>
          </w:p>
        </w:tc>
        <w:tc>
          <w:tcPr>
            <w:tcW w:w="1872" w:type="dxa"/>
            <w:gridSpan w:val="2"/>
            <w:shd w:val="clear" w:color="auto" w:fill="FFFFFF"/>
          </w:tcPr>
          <w:p w14:paraId="17CD8D2C" w14:textId="77777777" w:rsidR="00CC6EF1" w:rsidRDefault="00000000">
            <w:r>
              <w:rPr>
                <w:sz w:val="19"/>
              </w:rPr>
              <w:t>$6.76B</w:t>
            </w:r>
          </w:p>
        </w:tc>
        <w:tc>
          <w:tcPr>
            <w:tcW w:w="2880" w:type="dxa"/>
            <w:shd w:val="clear" w:color="auto" w:fill="FFFFFF"/>
          </w:tcPr>
          <w:p w14:paraId="43AD9FBC" w14:textId="77777777" w:rsidR="00CC6EF1" w:rsidRDefault="00000000">
            <w:r>
              <w:rPr>
                <w:sz w:val="19"/>
              </w:rPr>
              <w:t>0.7084</w:t>
            </w:r>
          </w:p>
        </w:tc>
        <w:tc>
          <w:tcPr>
            <w:tcW w:w="2592" w:type="dxa"/>
            <w:shd w:val="clear" w:color="auto" w:fill="FFFFFF"/>
          </w:tcPr>
          <w:p w14:paraId="76D5C576" w14:textId="77777777" w:rsidR="00CC6EF1" w:rsidRDefault="00000000">
            <w:r>
              <w:rPr>
                <w:sz w:val="19"/>
              </w:rPr>
              <w:t>$4.79B</w:t>
            </w:r>
          </w:p>
        </w:tc>
      </w:tr>
      <w:tr w:rsidR="00CC6EF1" w14:paraId="136DE8A4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1DD10BCA" w14:textId="77777777" w:rsidR="00CC6EF1" w:rsidRDefault="00000000">
            <w:r>
              <w:rPr>
                <w:sz w:val="19"/>
              </w:rPr>
              <w:t>5  (2030)</w:t>
            </w:r>
          </w:p>
        </w:tc>
        <w:tc>
          <w:tcPr>
            <w:tcW w:w="1872" w:type="dxa"/>
            <w:gridSpan w:val="2"/>
            <w:shd w:val="clear" w:color="auto" w:fill="F4F6FB"/>
          </w:tcPr>
          <w:p w14:paraId="77BE0738" w14:textId="77777777" w:rsidR="00CC6EF1" w:rsidRDefault="00000000">
            <w:r>
              <w:rPr>
                <w:sz w:val="19"/>
              </w:rPr>
              <w:t>$7.10B</w:t>
            </w:r>
          </w:p>
        </w:tc>
        <w:tc>
          <w:tcPr>
            <w:tcW w:w="2880" w:type="dxa"/>
            <w:shd w:val="clear" w:color="auto" w:fill="F4F6FB"/>
          </w:tcPr>
          <w:p w14:paraId="5027E116" w14:textId="77777777" w:rsidR="00CC6EF1" w:rsidRDefault="00000000">
            <w:r>
              <w:rPr>
                <w:sz w:val="19"/>
              </w:rPr>
              <w:t>0.6499</w:t>
            </w:r>
          </w:p>
        </w:tc>
        <w:tc>
          <w:tcPr>
            <w:tcW w:w="2592" w:type="dxa"/>
            <w:shd w:val="clear" w:color="auto" w:fill="F4F6FB"/>
          </w:tcPr>
          <w:p w14:paraId="24F2D8A5" w14:textId="77777777" w:rsidR="00CC6EF1" w:rsidRDefault="00000000">
            <w:r>
              <w:rPr>
                <w:sz w:val="19"/>
              </w:rPr>
              <w:t>$4.61B</w:t>
            </w:r>
          </w:p>
        </w:tc>
      </w:tr>
      <w:tr w:rsidR="00CC6EF1" w14:paraId="517B358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A82A5FB" w14:textId="77777777" w:rsidR="00CC6EF1" w:rsidRDefault="00000000">
            <w:r>
              <w:rPr>
                <w:sz w:val="19"/>
              </w:rPr>
              <w:t>6  (2031)</w:t>
            </w:r>
          </w:p>
        </w:tc>
        <w:tc>
          <w:tcPr>
            <w:tcW w:w="1872" w:type="dxa"/>
            <w:gridSpan w:val="2"/>
            <w:shd w:val="clear" w:color="auto" w:fill="FFFFFF"/>
          </w:tcPr>
          <w:p w14:paraId="01267630" w14:textId="77777777" w:rsidR="00CC6EF1" w:rsidRDefault="00000000">
            <w:r>
              <w:rPr>
                <w:sz w:val="19"/>
              </w:rPr>
              <w:t>$7.38B</w:t>
            </w:r>
          </w:p>
        </w:tc>
        <w:tc>
          <w:tcPr>
            <w:tcW w:w="2880" w:type="dxa"/>
            <w:shd w:val="clear" w:color="auto" w:fill="FFFFFF"/>
          </w:tcPr>
          <w:p w14:paraId="3B90C769" w14:textId="77777777" w:rsidR="00CC6EF1" w:rsidRDefault="00000000">
            <w:r>
              <w:rPr>
                <w:sz w:val="19"/>
              </w:rPr>
              <w:t>0.5963</w:t>
            </w:r>
          </w:p>
        </w:tc>
        <w:tc>
          <w:tcPr>
            <w:tcW w:w="2592" w:type="dxa"/>
            <w:shd w:val="clear" w:color="auto" w:fill="FFFFFF"/>
          </w:tcPr>
          <w:p w14:paraId="3C3ED4EC" w14:textId="77777777" w:rsidR="00CC6EF1" w:rsidRDefault="00000000">
            <w:r>
              <w:rPr>
                <w:sz w:val="19"/>
              </w:rPr>
              <w:t>$4.40B</w:t>
            </w:r>
          </w:p>
        </w:tc>
      </w:tr>
      <w:tr w:rsidR="00CC6EF1" w14:paraId="34C0E4AC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7EC0728C" w14:textId="77777777" w:rsidR="00CC6EF1" w:rsidRDefault="00000000">
            <w:r>
              <w:rPr>
                <w:sz w:val="19"/>
              </w:rPr>
              <w:t>7  (2032)</w:t>
            </w:r>
          </w:p>
        </w:tc>
        <w:tc>
          <w:tcPr>
            <w:tcW w:w="1872" w:type="dxa"/>
            <w:gridSpan w:val="2"/>
            <w:shd w:val="clear" w:color="auto" w:fill="F4F6FB"/>
          </w:tcPr>
          <w:p w14:paraId="37F75926" w14:textId="77777777" w:rsidR="00CC6EF1" w:rsidRDefault="00000000">
            <w:r>
              <w:rPr>
                <w:sz w:val="19"/>
              </w:rPr>
              <w:t>$7.68B</w:t>
            </w:r>
          </w:p>
        </w:tc>
        <w:tc>
          <w:tcPr>
            <w:tcW w:w="2880" w:type="dxa"/>
            <w:shd w:val="clear" w:color="auto" w:fill="F4F6FB"/>
          </w:tcPr>
          <w:p w14:paraId="2723DD0D" w14:textId="77777777" w:rsidR="00CC6EF1" w:rsidRDefault="00000000">
            <w:r>
              <w:rPr>
                <w:sz w:val="19"/>
              </w:rPr>
              <w:t>0.5470</w:t>
            </w:r>
          </w:p>
        </w:tc>
        <w:tc>
          <w:tcPr>
            <w:tcW w:w="2592" w:type="dxa"/>
            <w:shd w:val="clear" w:color="auto" w:fill="F4F6FB"/>
          </w:tcPr>
          <w:p w14:paraId="25E3F1D3" w14:textId="77777777" w:rsidR="00CC6EF1" w:rsidRDefault="00000000">
            <w:r>
              <w:rPr>
                <w:sz w:val="19"/>
              </w:rPr>
              <w:t>$4.20B</w:t>
            </w:r>
          </w:p>
        </w:tc>
      </w:tr>
      <w:tr w:rsidR="00CC6EF1" w14:paraId="4EC419B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7117D17" w14:textId="77777777" w:rsidR="00CC6EF1" w:rsidRDefault="00000000">
            <w:r>
              <w:rPr>
                <w:sz w:val="19"/>
              </w:rPr>
              <w:t>8  (2033)</w:t>
            </w:r>
          </w:p>
        </w:tc>
        <w:tc>
          <w:tcPr>
            <w:tcW w:w="1872" w:type="dxa"/>
            <w:gridSpan w:val="2"/>
            <w:shd w:val="clear" w:color="auto" w:fill="FFFFFF"/>
          </w:tcPr>
          <w:p w14:paraId="24F8B6B2" w14:textId="77777777" w:rsidR="00CC6EF1" w:rsidRDefault="00000000">
            <w:r>
              <w:rPr>
                <w:sz w:val="19"/>
              </w:rPr>
              <w:t>$7.99B</w:t>
            </w:r>
          </w:p>
        </w:tc>
        <w:tc>
          <w:tcPr>
            <w:tcW w:w="2880" w:type="dxa"/>
            <w:shd w:val="clear" w:color="auto" w:fill="FFFFFF"/>
          </w:tcPr>
          <w:p w14:paraId="74858E3F" w14:textId="77777777" w:rsidR="00CC6EF1" w:rsidRDefault="00000000">
            <w:r>
              <w:rPr>
                <w:sz w:val="19"/>
              </w:rPr>
              <w:t>0.5019</w:t>
            </w:r>
          </w:p>
        </w:tc>
        <w:tc>
          <w:tcPr>
            <w:tcW w:w="2592" w:type="dxa"/>
            <w:shd w:val="clear" w:color="auto" w:fill="FFFFFF"/>
          </w:tcPr>
          <w:p w14:paraId="42AF00F2" w14:textId="77777777" w:rsidR="00CC6EF1" w:rsidRDefault="00000000">
            <w:r>
              <w:rPr>
                <w:sz w:val="19"/>
              </w:rPr>
              <w:t>$4.01B</w:t>
            </w:r>
          </w:p>
        </w:tc>
      </w:tr>
      <w:tr w:rsidR="00CC6EF1" w14:paraId="43611FCF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541B0DC5" w14:textId="77777777" w:rsidR="00CC6EF1" w:rsidRDefault="00000000">
            <w:r>
              <w:rPr>
                <w:sz w:val="19"/>
              </w:rPr>
              <w:t>9  (2034)</w:t>
            </w:r>
          </w:p>
        </w:tc>
        <w:tc>
          <w:tcPr>
            <w:tcW w:w="1872" w:type="dxa"/>
            <w:gridSpan w:val="2"/>
            <w:shd w:val="clear" w:color="auto" w:fill="F4F6FB"/>
          </w:tcPr>
          <w:p w14:paraId="2CEC1051" w14:textId="77777777" w:rsidR="00CC6EF1" w:rsidRDefault="00000000">
            <w:r>
              <w:rPr>
                <w:sz w:val="19"/>
              </w:rPr>
              <w:t>$8.31B</w:t>
            </w:r>
          </w:p>
        </w:tc>
        <w:tc>
          <w:tcPr>
            <w:tcW w:w="2880" w:type="dxa"/>
            <w:shd w:val="clear" w:color="auto" w:fill="F4F6FB"/>
          </w:tcPr>
          <w:p w14:paraId="773AAD6B" w14:textId="77777777" w:rsidR="00CC6EF1" w:rsidRDefault="00000000">
            <w:r>
              <w:rPr>
                <w:sz w:val="19"/>
              </w:rPr>
              <w:t>0.4604</w:t>
            </w:r>
          </w:p>
        </w:tc>
        <w:tc>
          <w:tcPr>
            <w:tcW w:w="2592" w:type="dxa"/>
            <w:shd w:val="clear" w:color="auto" w:fill="F4F6FB"/>
          </w:tcPr>
          <w:p w14:paraId="211BD257" w14:textId="77777777" w:rsidR="00CC6EF1" w:rsidRDefault="00000000">
            <w:r>
              <w:rPr>
                <w:sz w:val="19"/>
              </w:rPr>
              <w:t>$3.83B</w:t>
            </w:r>
          </w:p>
        </w:tc>
      </w:tr>
      <w:tr w:rsidR="00CC6EF1" w14:paraId="7A865708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00E17A1" w14:textId="77777777" w:rsidR="00CC6EF1" w:rsidRDefault="00000000">
            <w:r>
              <w:rPr>
                <w:sz w:val="19"/>
              </w:rPr>
              <w:t>10 (2035)</w:t>
            </w:r>
          </w:p>
        </w:tc>
        <w:tc>
          <w:tcPr>
            <w:tcW w:w="1872" w:type="dxa"/>
            <w:gridSpan w:val="2"/>
            <w:shd w:val="clear" w:color="auto" w:fill="FFFFFF"/>
          </w:tcPr>
          <w:p w14:paraId="37AD1D48" w14:textId="77777777" w:rsidR="00CC6EF1" w:rsidRDefault="00000000">
            <w:r>
              <w:rPr>
                <w:sz w:val="19"/>
              </w:rPr>
              <w:t>$8.64B</w:t>
            </w:r>
          </w:p>
        </w:tc>
        <w:tc>
          <w:tcPr>
            <w:tcW w:w="2880" w:type="dxa"/>
            <w:shd w:val="clear" w:color="auto" w:fill="FFFFFF"/>
          </w:tcPr>
          <w:p w14:paraId="074929EE" w14:textId="77777777" w:rsidR="00CC6EF1" w:rsidRDefault="00000000">
            <w:r>
              <w:rPr>
                <w:sz w:val="19"/>
              </w:rPr>
              <w:t>0.4224</w:t>
            </w:r>
          </w:p>
        </w:tc>
        <w:tc>
          <w:tcPr>
            <w:tcW w:w="2592" w:type="dxa"/>
            <w:shd w:val="clear" w:color="auto" w:fill="FFFFFF"/>
          </w:tcPr>
          <w:p w14:paraId="1CDA3740" w14:textId="77777777" w:rsidR="00CC6EF1" w:rsidRDefault="00000000">
            <w:r>
              <w:rPr>
                <w:sz w:val="19"/>
              </w:rPr>
              <w:t>$3.65B</w:t>
            </w:r>
          </w:p>
        </w:tc>
      </w:tr>
      <w:tr w:rsidR="00CC6EF1" w14:paraId="5CDDC9CA" w14:textId="77777777">
        <w:trPr>
          <w:jc w:val="center"/>
        </w:trPr>
        <w:tc>
          <w:tcPr>
            <w:tcW w:w="2160" w:type="dxa"/>
            <w:shd w:val="clear" w:color="auto" w:fill="F4F6FB"/>
          </w:tcPr>
          <w:p w14:paraId="0EC5C45F" w14:textId="77777777" w:rsidR="00CC6EF1" w:rsidRDefault="00000000">
            <w:r>
              <w:rPr>
                <w:sz w:val="19"/>
              </w:rPr>
              <w:t>Years 1–10 Subtotal</w:t>
            </w:r>
          </w:p>
        </w:tc>
        <w:tc>
          <w:tcPr>
            <w:tcW w:w="1872" w:type="dxa"/>
            <w:gridSpan w:val="2"/>
            <w:shd w:val="clear" w:color="auto" w:fill="F4F6FB"/>
          </w:tcPr>
          <w:p w14:paraId="540B2ABB" w14:textId="77777777" w:rsidR="00CC6EF1" w:rsidRDefault="00CC6EF1"/>
        </w:tc>
        <w:tc>
          <w:tcPr>
            <w:tcW w:w="2880" w:type="dxa"/>
            <w:shd w:val="clear" w:color="auto" w:fill="F4F6FB"/>
          </w:tcPr>
          <w:p w14:paraId="4B7326F1" w14:textId="77777777" w:rsidR="00CC6EF1" w:rsidRDefault="00CC6EF1"/>
        </w:tc>
        <w:tc>
          <w:tcPr>
            <w:tcW w:w="2592" w:type="dxa"/>
            <w:shd w:val="clear" w:color="auto" w:fill="F4F6FB"/>
          </w:tcPr>
          <w:p w14:paraId="1BA9D1AE" w14:textId="77777777" w:rsidR="00CC6EF1" w:rsidRDefault="00000000">
            <w:r>
              <w:rPr>
                <w:sz w:val="19"/>
              </w:rPr>
              <w:t>$44.98B</w:t>
            </w:r>
          </w:p>
        </w:tc>
      </w:tr>
      <w:tr w:rsidR="00CC6EF1" w14:paraId="15F7FF3E" w14:textId="77777777">
        <w:trPr>
          <w:jc w:val="center"/>
        </w:trPr>
        <w:tc>
          <w:tcPr>
            <w:tcW w:w="2880" w:type="dxa"/>
            <w:gridSpan w:val="2"/>
            <w:shd w:val="clear" w:color="auto" w:fill="1A376C"/>
          </w:tcPr>
          <w:p w14:paraId="43933275" w14:textId="77777777" w:rsidR="00CC6EF1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040" w:type="dxa"/>
            <w:gridSpan w:val="2"/>
            <w:shd w:val="clear" w:color="auto" w:fill="1A376C"/>
          </w:tcPr>
          <w:p w14:paraId="010397D0" w14:textId="77777777" w:rsidR="00CC6EF1" w:rsidRDefault="00000000"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1872" w:type="dxa"/>
            <w:shd w:val="clear" w:color="auto" w:fill="1A376C"/>
          </w:tcPr>
          <w:p w14:paraId="01E3A9DC" w14:textId="77777777" w:rsidR="00CC6EF1" w:rsidRDefault="00000000">
            <w:r>
              <w:rPr>
                <w:b/>
                <w:color w:val="FFFFFF"/>
                <w:sz w:val="19"/>
              </w:rPr>
              <w:t>Note</w:t>
            </w:r>
          </w:p>
        </w:tc>
      </w:tr>
      <w:tr w:rsidR="00CC6EF1" w14:paraId="3C249F19" w14:textId="77777777">
        <w:trPr>
          <w:jc w:val="center"/>
        </w:trPr>
        <w:tc>
          <w:tcPr>
            <w:tcW w:w="2880" w:type="dxa"/>
            <w:gridSpan w:val="2"/>
            <w:shd w:val="clear" w:color="auto" w:fill="F4F6FB"/>
          </w:tcPr>
          <w:p w14:paraId="6607B3D7" w14:textId="77777777" w:rsidR="00CC6EF1" w:rsidRDefault="00000000">
            <w:r>
              <w:rPr>
                <w:sz w:val="19"/>
              </w:rPr>
              <w:lastRenderedPageBreak/>
              <w:t>Terminal FCF (Year 11)</w:t>
            </w:r>
          </w:p>
        </w:tc>
        <w:tc>
          <w:tcPr>
            <w:tcW w:w="5040" w:type="dxa"/>
            <w:gridSpan w:val="2"/>
            <w:shd w:val="clear" w:color="auto" w:fill="F4F6FB"/>
          </w:tcPr>
          <w:p w14:paraId="508B2725" w14:textId="77777777" w:rsidR="00CC6EF1" w:rsidRDefault="00000000">
            <w:r>
              <w:rPr>
                <w:sz w:val="19"/>
              </w:rPr>
              <w:t>$8.64B × 1.025 = $8.86B</w:t>
            </w:r>
          </w:p>
        </w:tc>
        <w:tc>
          <w:tcPr>
            <w:tcW w:w="1872" w:type="dxa"/>
            <w:shd w:val="clear" w:color="auto" w:fill="F4F6FB"/>
          </w:tcPr>
          <w:p w14:paraId="0569851F" w14:textId="77777777" w:rsidR="00CC6EF1" w:rsidRDefault="00CC6EF1"/>
        </w:tc>
      </w:tr>
      <w:tr w:rsidR="00CC6EF1" w14:paraId="1B76769B" w14:textId="77777777">
        <w:trPr>
          <w:jc w:val="center"/>
        </w:trPr>
        <w:tc>
          <w:tcPr>
            <w:tcW w:w="2880" w:type="dxa"/>
            <w:gridSpan w:val="2"/>
            <w:shd w:val="clear" w:color="auto" w:fill="FFFFFF"/>
          </w:tcPr>
          <w:p w14:paraId="63F85BB2" w14:textId="77777777" w:rsidR="00CC6EF1" w:rsidRDefault="00000000">
            <w:r>
              <w:rPr>
                <w:sz w:val="19"/>
              </w:rPr>
              <w:t>Terminal Value (Gordon)</w:t>
            </w:r>
          </w:p>
        </w:tc>
        <w:tc>
          <w:tcPr>
            <w:tcW w:w="5040" w:type="dxa"/>
            <w:gridSpan w:val="2"/>
            <w:shd w:val="clear" w:color="auto" w:fill="FFFFFF"/>
          </w:tcPr>
          <w:p w14:paraId="49E29ECB" w14:textId="77777777" w:rsidR="00CC6EF1" w:rsidRDefault="00000000">
            <w:r>
              <w:rPr>
                <w:sz w:val="19"/>
              </w:rPr>
              <w:t>$8.86B / (9% – 2.5%) = $136.2B</w:t>
            </w:r>
          </w:p>
        </w:tc>
        <w:tc>
          <w:tcPr>
            <w:tcW w:w="1872" w:type="dxa"/>
            <w:shd w:val="clear" w:color="auto" w:fill="FFFFFF"/>
          </w:tcPr>
          <w:p w14:paraId="15F2B780" w14:textId="77777777" w:rsidR="00CC6EF1" w:rsidRDefault="00CC6EF1"/>
        </w:tc>
      </w:tr>
      <w:tr w:rsidR="00CC6EF1" w14:paraId="127E8500" w14:textId="77777777">
        <w:trPr>
          <w:jc w:val="center"/>
        </w:trPr>
        <w:tc>
          <w:tcPr>
            <w:tcW w:w="2880" w:type="dxa"/>
            <w:gridSpan w:val="2"/>
            <w:shd w:val="clear" w:color="auto" w:fill="F4F6FB"/>
          </w:tcPr>
          <w:p w14:paraId="2AB0C844" w14:textId="77777777" w:rsidR="00CC6EF1" w:rsidRDefault="00000000">
            <w:r>
              <w:rPr>
                <w:sz w:val="19"/>
              </w:rPr>
              <w:t>PV of Terminal Value</w:t>
            </w:r>
          </w:p>
        </w:tc>
        <w:tc>
          <w:tcPr>
            <w:tcW w:w="5040" w:type="dxa"/>
            <w:gridSpan w:val="2"/>
            <w:shd w:val="clear" w:color="auto" w:fill="F4F6FB"/>
          </w:tcPr>
          <w:p w14:paraId="5AFF95C5" w14:textId="77777777" w:rsidR="00CC6EF1" w:rsidRDefault="00000000">
            <w:r>
              <w:rPr>
                <w:sz w:val="19"/>
              </w:rPr>
              <w:t>$136.2B / 1.09¹⁰ = $57.5B</w:t>
            </w:r>
          </w:p>
        </w:tc>
        <w:tc>
          <w:tcPr>
            <w:tcW w:w="1872" w:type="dxa"/>
            <w:shd w:val="clear" w:color="auto" w:fill="F4F6FB"/>
          </w:tcPr>
          <w:p w14:paraId="1A2181D5" w14:textId="77777777" w:rsidR="00CC6EF1" w:rsidRDefault="00CC6EF1"/>
        </w:tc>
      </w:tr>
      <w:tr w:rsidR="00CC6EF1" w14:paraId="36F32CA9" w14:textId="77777777">
        <w:trPr>
          <w:jc w:val="center"/>
        </w:trPr>
        <w:tc>
          <w:tcPr>
            <w:tcW w:w="2880" w:type="dxa"/>
            <w:gridSpan w:val="2"/>
            <w:shd w:val="clear" w:color="auto" w:fill="FFFFFF"/>
          </w:tcPr>
          <w:p w14:paraId="1AC10275" w14:textId="77777777" w:rsidR="00CC6EF1" w:rsidRDefault="00000000">
            <w:r>
              <w:rPr>
                <w:sz w:val="19"/>
              </w:rPr>
              <w:t>Total Enterprise Value</w:t>
            </w:r>
          </w:p>
        </w:tc>
        <w:tc>
          <w:tcPr>
            <w:tcW w:w="5040" w:type="dxa"/>
            <w:gridSpan w:val="2"/>
            <w:shd w:val="clear" w:color="auto" w:fill="FFFFFF"/>
          </w:tcPr>
          <w:p w14:paraId="7987F17B" w14:textId="77777777" w:rsidR="00CC6EF1" w:rsidRDefault="00000000">
            <w:r>
              <w:rPr>
                <w:sz w:val="19"/>
              </w:rPr>
              <w:t>$44.98B + $57.5B = $102.5B</w:t>
            </w:r>
          </w:p>
        </w:tc>
        <w:tc>
          <w:tcPr>
            <w:tcW w:w="1872" w:type="dxa"/>
            <w:shd w:val="clear" w:color="auto" w:fill="FFFFFF"/>
          </w:tcPr>
          <w:p w14:paraId="6F47F79D" w14:textId="77777777" w:rsidR="00CC6EF1" w:rsidRDefault="00CC6EF1"/>
        </w:tc>
      </w:tr>
      <w:tr w:rsidR="00CC6EF1" w14:paraId="090DF36F" w14:textId="77777777">
        <w:trPr>
          <w:jc w:val="center"/>
        </w:trPr>
        <w:tc>
          <w:tcPr>
            <w:tcW w:w="2880" w:type="dxa"/>
            <w:gridSpan w:val="2"/>
            <w:shd w:val="clear" w:color="auto" w:fill="F4F6FB"/>
          </w:tcPr>
          <w:p w14:paraId="2A051528" w14:textId="77777777" w:rsidR="00CC6EF1" w:rsidRDefault="00000000">
            <w:r>
              <w:rPr>
                <w:sz w:val="19"/>
              </w:rPr>
              <w:t>Less: Net Debt (est.)</w:t>
            </w:r>
          </w:p>
        </w:tc>
        <w:tc>
          <w:tcPr>
            <w:tcW w:w="5040" w:type="dxa"/>
            <w:gridSpan w:val="2"/>
            <w:shd w:val="clear" w:color="auto" w:fill="F4F6FB"/>
          </w:tcPr>
          <w:p w14:paraId="20095721" w14:textId="77777777" w:rsidR="00CC6EF1" w:rsidRDefault="00000000">
            <w:r>
              <w:rPr>
                <w:sz w:val="19"/>
              </w:rPr>
              <w:t>– $3.5B</w:t>
            </w:r>
          </w:p>
        </w:tc>
        <w:tc>
          <w:tcPr>
            <w:tcW w:w="1872" w:type="dxa"/>
            <w:shd w:val="clear" w:color="auto" w:fill="F4F6FB"/>
          </w:tcPr>
          <w:p w14:paraId="21605E4A" w14:textId="77777777" w:rsidR="00CC6EF1" w:rsidRDefault="00CC6EF1"/>
        </w:tc>
      </w:tr>
      <w:tr w:rsidR="00CC6EF1" w14:paraId="09B2CBAE" w14:textId="77777777">
        <w:trPr>
          <w:jc w:val="center"/>
        </w:trPr>
        <w:tc>
          <w:tcPr>
            <w:tcW w:w="2880" w:type="dxa"/>
            <w:gridSpan w:val="2"/>
            <w:shd w:val="clear" w:color="auto" w:fill="FFFFFF"/>
          </w:tcPr>
          <w:p w14:paraId="7740A5CA" w14:textId="77777777" w:rsidR="00CC6EF1" w:rsidRDefault="00000000">
            <w:r>
              <w:rPr>
                <w:sz w:val="19"/>
              </w:rPr>
              <w:t>Equity Value</w:t>
            </w:r>
          </w:p>
        </w:tc>
        <w:tc>
          <w:tcPr>
            <w:tcW w:w="5040" w:type="dxa"/>
            <w:gridSpan w:val="2"/>
            <w:shd w:val="clear" w:color="auto" w:fill="FFFFFF"/>
          </w:tcPr>
          <w:p w14:paraId="062526A1" w14:textId="77777777" w:rsidR="00CC6EF1" w:rsidRDefault="00000000">
            <w:r>
              <w:rPr>
                <w:sz w:val="19"/>
              </w:rPr>
              <w:t>$99.0B</w:t>
            </w:r>
          </w:p>
        </w:tc>
        <w:tc>
          <w:tcPr>
            <w:tcW w:w="1872" w:type="dxa"/>
            <w:shd w:val="clear" w:color="auto" w:fill="FFFFFF"/>
          </w:tcPr>
          <w:p w14:paraId="5A47A5DC" w14:textId="77777777" w:rsidR="00CC6EF1" w:rsidRDefault="00CC6EF1"/>
        </w:tc>
      </w:tr>
      <w:tr w:rsidR="00CC6EF1" w14:paraId="0E45E1D0" w14:textId="77777777">
        <w:trPr>
          <w:jc w:val="center"/>
        </w:trPr>
        <w:tc>
          <w:tcPr>
            <w:tcW w:w="2880" w:type="dxa"/>
            <w:gridSpan w:val="2"/>
            <w:shd w:val="clear" w:color="auto" w:fill="F4F6FB"/>
          </w:tcPr>
          <w:p w14:paraId="2B3C9520" w14:textId="77777777" w:rsidR="00CC6EF1" w:rsidRDefault="00000000">
            <w:r>
              <w:rPr>
                <w:sz w:val="19"/>
              </w:rPr>
              <w:t>Per Share (÷ 967M)</w:t>
            </w:r>
          </w:p>
        </w:tc>
        <w:tc>
          <w:tcPr>
            <w:tcW w:w="5040" w:type="dxa"/>
            <w:gridSpan w:val="2"/>
            <w:shd w:val="clear" w:color="auto" w:fill="F4F6FB"/>
          </w:tcPr>
          <w:p w14:paraId="4E31A7F8" w14:textId="77777777" w:rsidR="00CC6EF1" w:rsidRDefault="00000000">
            <w:r>
              <w:rPr>
                <w:sz w:val="19"/>
              </w:rPr>
              <w:t>$102.39</w:t>
            </w:r>
          </w:p>
        </w:tc>
        <w:tc>
          <w:tcPr>
            <w:tcW w:w="1872" w:type="dxa"/>
            <w:shd w:val="clear" w:color="auto" w:fill="F4F6FB"/>
          </w:tcPr>
          <w:p w14:paraId="6205A989" w14:textId="77777777" w:rsidR="00CC6EF1" w:rsidRDefault="00CC6EF1"/>
        </w:tc>
      </w:tr>
      <w:tr w:rsidR="00CC6EF1" w14:paraId="01C59B02" w14:textId="77777777">
        <w:trPr>
          <w:jc w:val="center"/>
        </w:trPr>
        <w:tc>
          <w:tcPr>
            <w:tcW w:w="2880" w:type="dxa"/>
            <w:gridSpan w:val="2"/>
            <w:shd w:val="clear" w:color="auto" w:fill="FFFFFF"/>
          </w:tcPr>
          <w:p w14:paraId="29F49166" w14:textId="77777777" w:rsidR="00CC6EF1" w:rsidRDefault="00000000">
            <w:r>
              <w:rPr>
                <w:sz w:val="19"/>
              </w:rPr>
              <w:t>Gordon Model Cross-Check</w:t>
            </w:r>
          </w:p>
        </w:tc>
        <w:tc>
          <w:tcPr>
            <w:tcW w:w="5040" w:type="dxa"/>
            <w:gridSpan w:val="2"/>
            <w:shd w:val="clear" w:color="auto" w:fill="FFFFFF"/>
          </w:tcPr>
          <w:p w14:paraId="267ACFAC" w14:textId="77777777" w:rsidR="00CC6EF1" w:rsidRDefault="00000000">
            <w:r>
              <w:rPr>
                <w:sz w:val="19"/>
              </w:rPr>
              <w:t>$5.57B × 1.05 / (9% – 2.5%) ÷ 967M = $93.5B EV → ~$93/share</w:t>
            </w:r>
          </w:p>
        </w:tc>
        <w:tc>
          <w:tcPr>
            <w:tcW w:w="1872" w:type="dxa"/>
            <w:shd w:val="clear" w:color="auto" w:fill="FFFFFF"/>
          </w:tcPr>
          <w:p w14:paraId="507DB640" w14:textId="77777777" w:rsidR="00CC6EF1" w:rsidRDefault="00000000">
            <w:r>
              <w:rPr>
                <w:sz w:val="19"/>
              </w:rPr>
              <w:t>Within 9% ✓</w:t>
            </w:r>
          </w:p>
        </w:tc>
      </w:tr>
    </w:tbl>
    <w:p w14:paraId="14D84278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8. THREE-SCENARIO VALUATION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7"/>
        <w:gridCol w:w="1757"/>
        <w:gridCol w:w="769"/>
        <w:gridCol w:w="992"/>
        <w:gridCol w:w="1041"/>
        <w:gridCol w:w="1436"/>
        <w:gridCol w:w="927"/>
        <w:gridCol w:w="1209"/>
      </w:tblGrid>
      <w:tr w:rsidR="00CC6EF1" w14:paraId="3D634B6C" w14:textId="77777777">
        <w:trPr>
          <w:jc w:val="center"/>
        </w:trPr>
        <w:tc>
          <w:tcPr>
            <w:tcW w:w="1152" w:type="dxa"/>
            <w:shd w:val="clear" w:color="auto" w:fill="1A376C"/>
          </w:tcPr>
          <w:p w14:paraId="477AA58D" w14:textId="77777777" w:rsidR="00CC6EF1" w:rsidRDefault="00000000"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3456" w:type="dxa"/>
            <w:shd w:val="clear" w:color="auto" w:fill="1A376C"/>
          </w:tcPr>
          <w:p w14:paraId="472DE64B" w14:textId="77777777" w:rsidR="00CC6EF1" w:rsidRDefault="00000000">
            <w:r>
              <w:rPr>
                <w:b/>
                <w:color w:val="FFFFFF"/>
                <w:sz w:val="19"/>
              </w:rPr>
              <w:t>Core Assumption</w:t>
            </w:r>
          </w:p>
        </w:tc>
        <w:tc>
          <w:tcPr>
            <w:tcW w:w="864" w:type="dxa"/>
            <w:shd w:val="clear" w:color="auto" w:fill="1A376C"/>
          </w:tcPr>
          <w:p w14:paraId="46E89D71" w14:textId="77777777" w:rsidR="00CC6EF1" w:rsidRDefault="00000000">
            <w:r>
              <w:rPr>
                <w:b/>
                <w:color w:val="FFFFFF"/>
                <w:sz w:val="19"/>
              </w:rPr>
              <w:t>WACC</w:t>
            </w:r>
          </w:p>
        </w:tc>
        <w:tc>
          <w:tcPr>
            <w:tcW w:w="1224" w:type="dxa"/>
            <w:shd w:val="clear" w:color="auto" w:fill="1A376C"/>
          </w:tcPr>
          <w:p w14:paraId="64ECDBDA" w14:textId="77777777" w:rsidR="00CC6EF1" w:rsidRDefault="00000000">
            <w:r>
              <w:rPr>
                <w:b/>
                <w:color w:val="FFFFFF"/>
                <w:sz w:val="19"/>
              </w:rPr>
              <w:t>FCF Growth</w:t>
            </w:r>
          </w:p>
        </w:tc>
        <w:tc>
          <w:tcPr>
            <w:tcW w:w="1080" w:type="dxa"/>
            <w:shd w:val="clear" w:color="auto" w:fill="1A376C"/>
          </w:tcPr>
          <w:p w14:paraId="6DBB384C" w14:textId="77777777" w:rsidR="00CC6EF1" w:rsidRDefault="00000000">
            <w:r>
              <w:rPr>
                <w:b/>
                <w:color w:val="FFFFFF"/>
                <w:sz w:val="19"/>
              </w:rPr>
              <w:t>Terminal g</w:t>
            </w:r>
          </w:p>
        </w:tc>
        <w:tc>
          <w:tcPr>
            <w:tcW w:w="1872" w:type="dxa"/>
            <w:shd w:val="clear" w:color="auto" w:fill="1A376C"/>
          </w:tcPr>
          <w:p w14:paraId="426BB059" w14:textId="77777777" w:rsidR="00CC6EF1" w:rsidRDefault="00000000">
            <w:r>
              <w:rPr>
                <w:b/>
                <w:color w:val="FFFFFF"/>
                <w:sz w:val="19"/>
              </w:rPr>
              <w:t>Intrinsic Value/Share</w:t>
            </w:r>
          </w:p>
        </w:tc>
        <w:tc>
          <w:tcPr>
            <w:tcW w:w="1296" w:type="dxa"/>
            <w:shd w:val="clear" w:color="auto" w:fill="1A376C"/>
          </w:tcPr>
          <w:p w14:paraId="3859202C" w14:textId="77777777" w:rsidR="00CC6EF1" w:rsidRDefault="00000000">
            <w:r>
              <w:rPr>
                <w:b/>
                <w:color w:val="FFFFFF"/>
                <w:sz w:val="19"/>
              </w:rPr>
              <w:t>Upside vs $45.23</w:t>
            </w:r>
          </w:p>
        </w:tc>
        <w:tc>
          <w:tcPr>
            <w:tcW w:w="1224" w:type="dxa"/>
            <w:shd w:val="clear" w:color="auto" w:fill="1A376C"/>
          </w:tcPr>
          <w:p w14:paraId="4E3409A8" w14:textId="77777777" w:rsidR="00CC6EF1" w:rsidRDefault="00000000">
            <w:r>
              <w:rPr>
                <w:b/>
                <w:color w:val="FFFFFF"/>
                <w:sz w:val="19"/>
              </w:rPr>
              <w:t>Probability</w:t>
            </w:r>
          </w:p>
        </w:tc>
      </w:tr>
      <w:tr w:rsidR="00CC6EF1" w14:paraId="1654FDCA" w14:textId="77777777">
        <w:trPr>
          <w:jc w:val="center"/>
        </w:trPr>
        <w:tc>
          <w:tcPr>
            <w:tcW w:w="1152" w:type="dxa"/>
            <w:shd w:val="clear" w:color="auto" w:fill="F4F6FB"/>
          </w:tcPr>
          <w:p w14:paraId="25513C76" w14:textId="77777777" w:rsidR="00CC6EF1" w:rsidRDefault="00000000">
            <w:r>
              <w:rPr>
                <w:sz w:val="19"/>
              </w:rPr>
              <w:t>BEAR</w:t>
            </w:r>
          </w:p>
        </w:tc>
        <w:tc>
          <w:tcPr>
            <w:tcW w:w="3456" w:type="dxa"/>
            <w:shd w:val="clear" w:color="auto" w:fill="F4F6FB"/>
          </w:tcPr>
          <w:p w14:paraId="3889469F" w14:textId="77777777" w:rsidR="00CC6EF1" w:rsidRDefault="00000000">
            <w:r>
              <w:rPr>
                <w:sz w:val="19"/>
              </w:rPr>
              <w:t>Moat deteriorates; FCF growth 2%; WACC 11%; terminal 2%</w:t>
            </w:r>
          </w:p>
        </w:tc>
        <w:tc>
          <w:tcPr>
            <w:tcW w:w="864" w:type="dxa"/>
            <w:shd w:val="clear" w:color="auto" w:fill="F4F6FB"/>
          </w:tcPr>
          <w:p w14:paraId="05670DBE" w14:textId="77777777" w:rsidR="00CC6EF1" w:rsidRDefault="00000000">
            <w:r>
              <w:rPr>
                <w:sz w:val="19"/>
              </w:rPr>
              <w:t>11.0%</w:t>
            </w:r>
          </w:p>
        </w:tc>
        <w:tc>
          <w:tcPr>
            <w:tcW w:w="1224" w:type="dxa"/>
            <w:shd w:val="clear" w:color="auto" w:fill="F4F6FB"/>
          </w:tcPr>
          <w:p w14:paraId="5D86EC8A" w14:textId="77777777" w:rsidR="00CC6EF1" w:rsidRDefault="00000000">
            <w:r>
              <w:rPr>
                <w:sz w:val="19"/>
              </w:rPr>
              <w:t>2.0%</w:t>
            </w:r>
          </w:p>
        </w:tc>
        <w:tc>
          <w:tcPr>
            <w:tcW w:w="1080" w:type="dxa"/>
            <w:shd w:val="clear" w:color="auto" w:fill="F4F6FB"/>
          </w:tcPr>
          <w:p w14:paraId="1C2D6505" w14:textId="77777777" w:rsidR="00CC6EF1" w:rsidRDefault="00000000">
            <w:r>
              <w:rPr>
                <w:sz w:val="19"/>
              </w:rPr>
              <w:t>2.0%</w:t>
            </w:r>
          </w:p>
        </w:tc>
        <w:tc>
          <w:tcPr>
            <w:tcW w:w="1872" w:type="dxa"/>
            <w:shd w:val="clear" w:color="auto" w:fill="F4F6FB"/>
          </w:tcPr>
          <w:p w14:paraId="14892019" w14:textId="77777777" w:rsidR="00CC6EF1" w:rsidRDefault="00000000">
            <w:r>
              <w:rPr>
                <w:sz w:val="19"/>
              </w:rPr>
              <w:t>$61.56</w:t>
            </w:r>
          </w:p>
        </w:tc>
        <w:tc>
          <w:tcPr>
            <w:tcW w:w="1296" w:type="dxa"/>
            <w:shd w:val="clear" w:color="auto" w:fill="F4F6FB"/>
          </w:tcPr>
          <w:p w14:paraId="6BA12A28" w14:textId="77777777" w:rsidR="00CC6EF1" w:rsidRDefault="00000000">
            <w:r>
              <w:rPr>
                <w:sz w:val="19"/>
              </w:rPr>
              <w:t>+36%</w:t>
            </w:r>
          </w:p>
        </w:tc>
        <w:tc>
          <w:tcPr>
            <w:tcW w:w="1224" w:type="dxa"/>
            <w:shd w:val="clear" w:color="auto" w:fill="F4F6FB"/>
          </w:tcPr>
          <w:p w14:paraId="20DB40E3" w14:textId="77777777" w:rsidR="00CC6EF1" w:rsidRDefault="00000000">
            <w:r>
              <w:rPr>
                <w:sz w:val="19"/>
              </w:rPr>
              <w:t>25%</w:t>
            </w:r>
          </w:p>
        </w:tc>
      </w:tr>
      <w:tr w:rsidR="00CC6EF1" w14:paraId="3AE5CA6F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5598E022" w14:textId="77777777" w:rsidR="00CC6EF1" w:rsidRDefault="00000000">
            <w:r>
              <w:rPr>
                <w:sz w:val="19"/>
              </w:rPr>
              <w:t>BASE</w:t>
            </w:r>
          </w:p>
        </w:tc>
        <w:tc>
          <w:tcPr>
            <w:tcW w:w="3456" w:type="dxa"/>
            <w:shd w:val="clear" w:color="auto" w:fill="FFFFFF"/>
          </w:tcPr>
          <w:p w14:paraId="64DB6991" w14:textId="77777777" w:rsidR="00CC6EF1" w:rsidRDefault="00000000">
            <w:r>
              <w:rPr>
                <w:sz w:val="19"/>
              </w:rPr>
              <w:t>Stable moat; FCF growth 5%→4%; WACC 9%; terminal 2.5%</w:t>
            </w:r>
          </w:p>
        </w:tc>
        <w:tc>
          <w:tcPr>
            <w:tcW w:w="864" w:type="dxa"/>
            <w:shd w:val="clear" w:color="auto" w:fill="FFFFFF"/>
          </w:tcPr>
          <w:p w14:paraId="506DCB1F" w14:textId="77777777" w:rsidR="00CC6EF1" w:rsidRDefault="00000000">
            <w:r>
              <w:rPr>
                <w:sz w:val="19"/>
              </w:rPr>
              <w:t>9.0%</w:t>
            </w:r>
          </w:p>
        </w:tc>
        <w:tc>
          <w:tcPr>
            <w:tcW w:w="1224" w:type="dxa"/>
            <w:shd w:val="clear" w:color="auto" w:fill="FFFFFF"/>
          </w:tcPr>
          <w:p w14:paraId="1F16503C" w14:textId="77777777" w:rsidR="00CC6EF1" w:rsidRDefault="00000000">
            <w:r>
              <w:rPr>
                <w:sz w:val="19"/>
              </w:rPr>
              <w:t>5%→4%</w:t>
            </w:r>
          </w:p>
        </w:tc>
        <w:tc>
          <w:tcPr>
            <w:tcW w:w="1080" w:type="dxa"/>
            <w:shd w:val="clear" w:color="auto" w:fill="FFFFFF"/>
          </w:tcPr>
          <w:p w14:paraId="3610DDD2" w14:textId="77777777" w:rsidR="00CC6EF1" w:rsidRDefault="00000000">
            <w:r>
              <w:rPr>
                <w:sz w:val="19"/>
              </w:rPr>
              <w:t>2.5%</w:t>
            </w:r>
          </w:p>
        </w:tc>
        <w:tc>
          <w:tcPr>
            <w:tcW w:w="1872" w:type="dxa"/>
            <w:shd w:val="clear" w:color="auto" w:fill="FFFFFF"/>
          </w:tcPr>
          <w:p w14:paraId="401A9AD4" w14:textId="77777777" w:rsidR="00CC6EF1" w:rsidRDefault="00000000">
            <w:r>
              <w:rPr>
                <w:sz w:val="19"/>
              </w:rPr>
              <w:t>$102.39</w:t>
            </w:r>
          </w:p>
        </w:tc>
        <w:tc>
          <w:tcPr>
            <w:tcW w:w="1296" w:type="dxa"/>
            <w:shd w:val="clear" w:color="auto" w:fill="FFFFFF"/>
          </w:tcPr>
          <w:p w14:paraId="57B2932D" w14:textId="77777777" w:rsidR="00CC6EF1" w:rsidRDefault="00000000">
            <w:r>
              <w:rPr>
                <w:sz w:val="19"/>
              </w:rPr>
              <w:t>+127%</w:t>
            </w:r>
          </w:p>
        </w:tc>
        <w:tc>
          <w:tcPr>
            <w:tcW w:w="1224" w:type="dxa"/>
            <w:shd w:val="clear" w:color="auto" w:fill="FFFFFF"/>
          </w:tcPr>
          <w:p w14:paraId="78C50F38" w14:textId="77777777" w:rsidR="00CC6EF1" w:rsidRDefault="00000000">
            <w:r>
              <w:rPr>
                <w:sz w:val="19"/>
              </w:rPr>
              <w:t>55%</w:t>
            </w:r>
          </w:p>
        </w:tc>
      </w:tr>
      <w:tr w:rsidR="00CC6EF1" w14:paraId="457D46BE" w14:textId="77777777">
        <w:trPr>
          <w:jc w:val="center"/>
        </w:trPr>
        <w:tc>
          <w:tcPr>
            <w:tcW w:w="1152" w:type="dxa"/>
            <w:shd w:val="clear" w:color="auto" w:fill="F4F6FB"/>
          </w:tcPr>
          <w:p w14:paraId="1C93DE2A" w14:textId="77777777" w:rsidR="00CC6EF1" w:rsidRDefault="00000000">
            <w:r>
              <w:rPr>
                <w:sz w:val="19"/>
              </w:rPr>
              <w:t>BULL</w:t>
            </w:r>
          </w:p>
        </w:tc>
        <w:tc>
          <w:tcPr>
            <w:tcW w:w="3456" w:type="dxa"/>
            <w:shd w:val="clear" w:color="auto" w:fill="F4F6FB"/>
          </w:tcPr>
          <w:p w14:paraId="6FBEC2ED" w14:textId="77777777" w:rsidR="00CC6EF1" w:rsidRDefault="00000000">
            <w:r>
              <w:rPr>
                <w:sz w:val="19"/>
              </w:rPr>
              <w:t>Fastlane + AI re-rating; FCF growth 8%; WACC 8%; terminal 3%</w:t>
            </w:r>
          </w:p>
        </w:tc>
        <w:tc>
          <w:tcPr>
            <w:tcW w:w="864" w:type="dxa"/>
            <w:shd w:val="clear" w:color="auto" w:fill="F4F6FB"/>
          </w:tcPr>
          <w:p w14:paraId="0448FDDB" w14:textId="77777777" w:rsidR="00CC6EF1" w:rsidRDefault="00000000">
            <w:r>
              <w:rPr>
                <w:sz w:val="19"/>
              </w:rPr>
              <w:t>8.0%</w:t>
            </w:r>
          </w:p>
        </w:tc>
        <w:tc>
          <w:tcPr>
            <w:tcW w:w="1224" w:type="dxa"/>
            <w:shd w:val="clear" w:color="auto" w:fill="F4F6FB"/>
          </w:tcPr>
          <w:p w14:paraId="7F3F627E" w14:textId="77777777" w:rsidR="00CC6EF1" w:rsidRDefault="00000000">
            <w:r>
              <w:rPr>
                <w:sz w:val="19"/>
              </w:rPr>
              <w:t>8%</w:t>
            </w:r>
          </w:p>
        </w:tc>
        <w:tc>
          <w:tcPr>
            <w:tcW w:w="1080" w:type="dxa"/>
            <w:shd w:val="clear" w:color="auto" w:fill="F4F6FB"/>
          </w:tcPr>
          <w:p w14:paraId="3DB274DC" w14:textId="77777777" w:rsidR="00CC6EF1" w:rsidRDefault="00000000">
            <w:r>
              <w:rPr>
                <w:sz w:val="19"/>
              </w:rPr>
              <w:t>3.0%</w:t>
            </w:r>
          </w:p>
        </w:tc>
        <w:tc>
          <w:tcPr>
            <w:tcW w:w="1872" w:type="dxa"/>
            <w:shd w:val="clear" w:color="auto" w:fill="F4F6FB"/>
          </w:tcPr>
          <w:p w14:paraId="0239E3C8" w14:textId="77777777" w:rsidR="00CC6EF1" w:rsidRDefault="00000000">
            <w:r>
              <w:rPr>
                <w:sz w:val="19"/>
              </w:rPr>
              <w:t>$141.00</w:t>
            </w:r>
          </w:p>
        </w:tc>
        <w:tc>
          <w:tcPr>
            <w:tcW w:w="1296" w:type="dxa"/>
            <w:shd w:val="clear" w:color="auto" w:fill="F4F6FB"/>
          </w:tcPr>
          <w:p w14:paraId="01E42A8E" w14:textId="77777777" w:rsidR="00CC6EF1" w:rsidRDefault="00000000">
            <w:r>
              <w:rPr>
                <w:sz w:val="19"/>
              </w:rPr>
              <w:t>+212%</w:t>
            </w:r>
          </w:p>
        </w:tc>
        <w:tc>
          <w:tcPr>
            <w:tcW w:w="1224" w:type="dxa"/>
            <w:shd w:val="clear" w:color="auto" w:fill="F4F6FB"/>
          </w:tcPr>
          <w:p w14:paraId="29413439" w14:textId="77777777" w:rsidR="00CC6EF1" w:rsidRDefault="00000000">
            <w:r>
              <w:rPr>
                <w:sz w:val="19"/>
              </w:rPr>
              <w:t>20%</w:t>
            </w:r>
          </w:p>
        </w:tc>
      </w:tr>
      <w:tr w:rsidR="00CC6EF1" w14:paraId="620C4DE9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720FC9A0" w14:textId="77777777" w:rsidR="00CC6EF1" w:rsidRDefault="00000000">
            <w:r>
              <w:rPr>
                <w:sz w:val="19"/>
              </w:rPr>
              <w:t>PROB. WEIGHTED</w:t>
            </w:r>
          </w:p>
        </w:tc>
        <w:tc>
          <w:tcPr>
            <w:tcW w:w="3456" w:type="dxa"/>
            <w:shd w:val="clear" w:color="auto" w:fill="FFFFFF"/>
          </w:tcPr>
          <w:p w14:paraId="62B700D3" w14:textId="77777777" w:rsidR="00CC6EF1" w:rsidRDefault="00CC6EF1"/>
        </w:tc>
        <w:tc>
          <w:tcPr>
            <w:tcW w:w="864" w:type="dxa"/>
            <w:shd w:val="clear" w:color="auto" w:fill="FFFFFF"/>
          </w:tcPr>
          <w:p w14:paraId="21A788AE" w14:textId="77777777" w:rsidR="00CC6EF1" w:rsidRDefault="00CC6EF1"/>
        </w:tc>
        <w:tc>
          <w:tcPr>
            <w:tcW w:w="1224" w:type="dxa"/>
            <w:shd w:val="clear" w:color="auto" w:fill="FFFFFF"/>
          </w:tcPr>
          <w:p w14:paraId="33332F83" w14:textId="77777777" w:rsidR="00CC6EF1" w:rsidRDefault="00CC6EF1"/>
        </w:tc>
        <w:tc>
          <w:tcPr>
            <w:tcW w:w="1080" w:type="dxa"/>
            <w:shd w:val="clear" w:color="auto" w:fill="FFFFFF"/>
          </w:tcPr>
          <w:p w14:paraId="4DB28630" w14:textId="77777777" w:rsidR="00CC6EF1" w:rsidRDefault="00CC6EF1"/>
        </w:tc>
        <w:tc>
          <w:tcPr>
            <w:tcW w:w="1872" w:type="dxa"/>
            <w:shd w:val="clear" w:color="auto" w:fill="FFFFFF"/>
          </w:tcPr>
          <w:p w14:paraId="54D2B1DC" w14:textId="77777777" w:rsidR="00CC6EF1" w:rsidRDefault="00000000">
            <w:r>
              <w:rPr>
                <w:sz w:val="19"/>
              </w:rPr>
              <w:t>~$95</w:t>
            </w:r>
          </w:p>
        </w:tc>
        <w:tc>
          <w:tcPr>
            <w:tcW w:w="1296" w:type="dxa"/>
            <w:shd w:val="clear" w:color="auto" w:fill="FFFFFF"/>
          </w:tcPr>
          <w:p w14:paraId="31FE1745" w14:textId="77777777" w:rsidR="00CC6EF1" w:rsidRDefault="00000000">
            <w:r>
              <w:rPr>
                <w:sz w:val="19"/>
              </w:rPr>
              <w:t>+110%</w:t>
            </w:r>
          </w:p>
        </w:tc>
        <w:tc>
          <w:tcPr>
            <w:tcW w:w="1224" w:type="dxa"/>
            <w:shd w:val="clear" w:color="auto" w:fill="FFFFFF"/>
          </w:tcPr>
          <w:p w14:paraId="7BCF7D71" w14:textId="77777777" w:rsidR="00CC6EF1" w:rsidRDefault="00000000">
            <w:r>
              <w:rPr>
                <w:sz w:val="19"/>
              </w:rPr>
              <w:t>100%</w:t>
            </w:r>
          </w:p>
        </w:tc>
      </w:tr>
    </w:tbl>
    <w:p w14:paraId="0D15D936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9. MARGIN OF SAFETY &amp; BUY SIGNAL</w:t>
      </w:r>
      <w:r>
        <w:rPr>
          <w:i/>
          <w:color w:val="555555"/>
          <w:sz w:val="18"/>
        </w:rPr>
        <w:t xml:space="preserve">  [Value Investing — Step 5]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032"/>
      </w:tblGrid>
      <w:tr w:rsidR="00CC6EF1" w14:paraId="5522BA0B" w14:textId="77777777">
        <w:trPr>
          <w:jc w:val="center"/>
        </w:trPr>
        <w:tc>
          <w:tcPr>
            <w:tcW w:w="4320" w:type="dxa"/>
            <w:shd w:val="clear" w:color="auto" w:fill="1A376C"/>
          </w:tcPr>
          <w:p w14:paraId="1A3A9FDF" w14:textId="77777777" w:rsidR="00CC6EF1" w:rsidRDefault="00000000"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w="4032" w:type="dxa"/>
            <w:shd w:val="clear" w:color="auto" w:fill="1A376C"/>
          </w:tcPr>
          <w:p w14:paraId="5613EAC7" w14:textId="77777777" w:rsidR="00CC6EF1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CC6EF1" w14:paraId="42510281" w14:textId="77777777">
        <w:trPr>
          <w:jc w:val="center"/>
        </w:trPr>
        <w:tc>
          <w:tcPr>
            <w:tcW w:w="4320" w:type="dxa"/>
            <w:shd w:val="clear" w:color="auto" w:fill="F4F6FB"/>
          </w:tcPr>
          <w:p w14:paraId="30482B76" w14:textId="77777777" w:rsidR="00CC6EF1" w:rsidRDefault="00000000">
            <w:r>
              <w:rPr>
                <w:sz w:val="19"/>
              </w:rPr>
              <w:t>Intrinsic Value (Base Case)</w:t>
            </w:r>
          </w:p>
        </w:tc>
        <w:tc>
          <w:tcPr>
            <w:tcW w:w="4032" w:type="dxa"/>
            <w:shd w:val="clear" w:color="auto" w:fill="F4F6FB"/>
          </w:tcPr>
          <w:p w14:paraId="5BB8242F" w14:textId="77777777" w:rsidR="00CC6EF1" w:rsidRDefault="00000000">
            <w:r>
              <w:rPr>
                <w:sz w:val="19"/>
              </w:rPr>
              <w:t>$102.39/share</w:t>
            </w:r>
          </w:p>
        </w:tc>
      </w:tr>
      <w:tr w:rsidR="00CC6EF1" w14:paraId="2B3F0220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38D9EA20" w14:textId="77777777" w:rsidR="00CC6EF1" w:rsidRDefault="00000000">
            <w:r>
              <w:rPr>
                <w:sz w:val="19"/>
              </w:rPr>
              <w:t>30% Margin of Safety Buy Price</w:t>
            </w:r>
          </w:p>
        </w:tc>
        <w:tc>
          <w:tcPr>
            <w:tcW w:w="4032" w:type="dxa"/>
            <w:shd w:val="clear" w:color="auto" w:fill="FFFFFF"/>
          </w:tcPr>
          <w:p w14:paraId="1AF7B09C" w14:textId="77777777" w:rsidR="00CC6EF1" w:rsidRDefault="00000000">
            <w:r>
              <w:rPr>
                <w:sz w:val="19"/>
              </w:rPr>
              <w:t>$71.67/share</w:t>
            </w:r>
          </w:p>
        </w:tc>
      </w:tr>
      <w:tr w:rsidR="00CC6EF1" w14:paraId="43EB8ADE" w14:textId="77777777">
        <w:trPr>
          <w:jc w:val="center"/>
        </w:trPr>
        <w:tc>
          <w:tcPr>
            <w:tcW w:w="4320" w:type="dxa"/>
            <w:shd w:val="clear" w:color="auto" w:fill="F4F6FB"/>
          </w:tcPr>
          <w:p w14:paraId="2B415AF8" w14:textId="77777777" w:rsidR="00CC6EF1" w:rsidRDefault="00000000">
            <w:r>
              <w:rPr>
                <w:sz w:val="19"/>
              </w:rPr>
              <w:t>Current Price (April 4, 2026)</w:t>
            </w:r>
          </w:p>
        </w:tc>
        <w:tc>
          <w:tcPr>
            <w:tcW w:w="4032" w:type="dxa"/>
            <w:shd w:val="clear" w:color="auto" w:fill="F4F6FB"/>
          </w:tcPr>
          <w:p w14:paraId="054BB1AA" w14:textId="77777777" w:rsidR="00CC6EF1" w:rsidRDefault="00000000">
            <w:r>
              <w:rPr>
                <w:sz w:val="19"/>
              </w:rPr>
              <w:t>$45.23/share</w:t>
            </w:r>
          </w:p>
        </w:tc>
      </w:tr>
      <w:tr w:rsidR="00CC6EF1" w14:paraId="0CE70BCA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3E3B44C2" w14:textId="77777777" w:rsidR="00CC6EF1" w:rsidRDefault="00000000">
            <w:r>
              <w:rPr>
                <w:sz w:val="19"/>
              </w:rPr>
              <w:t>Current Discount to Intrinsic Value</w:t>
            </w:r>
          </w:p>
        </w:tc>
        <w:tc>
          <w:tcPr>
            <w:tcW w:w="4032" w:type="dxa"/>
            <w:shd w:val="clear" w:color="auto" w:fill="FFFFFF"/>
          </w:tcPr>
          <w:p w14:paraId="02C9A5B7" w14:textId="77777777" w:rsidR="00CC6EF1" w:rsidRDefault="00000000">
            <w:r>
              <w:rPr>
                <w:sz w:val="19"/>
              </w:rPr>
              <w:t>55.8%</w:t>
            </w:r>
          </w:p>
        </w:tc>
      </w:tr>
      <w:tr w:rsidR="00CC6EF1" w14:paraId="31BF76B8" w14:textId="77777777">
        <w:trPr>
          <w:jc w:val="center"/>
        </w:trPr>
        <w:tc>
          <w:tcPr>
            <w:tcW w:w="4320" w:type="dxa"/>
            <w:shd w:val="clear" w:color="auto" w:fill="F4F6FB"/>
          </w:tcPr>
          <w:p w14:paraId="16BC019B" w14:textId="77777777" w:rsidR="00CC6EF1" w:rsidRDefault="00000000">
            <w:r>
              <w:rPr>
                <w:sz w:val="19"/>
              </w:rPr>
              <w:t>Bear-Case Intrinsic Value</w:t>
            </w:r>
          </w:p>
        </w:tc>
        <w:tc>
          <w:tcPr>
            <w:tcW w:w="4032" w:type="dxa"/>
            <w:shd w:val="clear" w:color="auto" w:fill="F4F6FB"/>
          </w:tcPr>
          <w:p w14:paraId="45964AC6" w14:textId="77777777" w:rsidR="00CC6EF1" w:rsidRDefault="00000000">
            <w:r>
              <w:rPr>
                <w:sz w:val="19"/>
              </w:rPr>
              <w:t>$61.56/share</w:t>
            </w:r>
          </w:p>
        </w:tc>
      </w:tr>
      <w:tr w:rsidR="00CC6EF1" w14:paraId="2476DFD9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193A387A" w14:textId="77777777" w:rsidR="00CC6EF1" w:rsidRDefault="00000000">
            <w:r>
              <w:rPr>
                <w:sz w:val="19"/>
              </w:rPr>
              <w:t>Current Discount to Bear Case</w:t>
            </w:r>
          </w:p>
        </w:tc>
        <w:tc>
          <w:tcPr>
            <w:tcW w:w="4032" w:type="dxa"/>
            <w:shd w:val="clear" w:color="auto" w:fill="FFFFFF"/>
          </w:tcPr>
          <w:p w14:paraId="69956CAC" w14:textId="77777777" w:rsidR="00CC6EF1" w:rsidRDefault="00000000">
            <w:r>
              <w:rPr>
                <w:sz w:val="19"/>
              </w:rPr>
              <w:t>26.5%</w:t>
            </w:r>
          </w:p>
        </w:tc>
      </w:tr>
      <w:tr w:rsidR="00CC6EF1" w14:paraId="000C1AC1" w14:textId="77777777">
        <w:trPr>
          <w:jc w:val="center"/>
        </w:trPr>
        <w:tc>
          <w:tcPr>
            <w:tcW w:w="4320" w:type="dxa"/>
            <w:shd w:val="clear" w:color="auto" w:fill="F4F6FB"/>
          </w:tcPr>
          <w:p w14:paraId="7F7647BE" w14:textId="77777777" w:rsidR="00CC6EF1" w:rsidRDefault="00000000">
            <w:r>
              <w:rPr>
                <w:sz w:val="19"/>
              </w:rPr>
              <w:t>Graham MoS Threshold (25–35%)</w:t>
            </w:r>
          </w:p>
        </w:tc>
        <w:tc>
          <w:tcPr>
            <w:tcW w:w="4032" w:type="dxa"/>
            <w:shd w:val="clear" w:color="auto" w:fill="F4F6FB"/>
          </w:tcPr>
          <w:p w14:paraId="77AB41E6" w14:textId="77777777" w:rsidR="00CC6EF1" w:rsidRDefault="00000000">
            <w:r>
              <w:rPr>
                <w:sz w:val="19"/>
              </w:rPr>
              <w:t>EXCEEDED — even vs. bear case</w:t>
            </w:r>
          </w:p>
        </w:tc>
      </w:tr>
      <w:tr w:rsidR="00CC6EF1" w14:paraId="70A6BB49" w14:textId="77777777">
        <w:trPr>
          <w:jc w:val="center"/>
        </w:trPr>
        <w:tc>
          <w:tcPr>
            <w:tcW w:w="4320" w:type="dxa"/>
            <w:shd w:val="clear" w:color="auto" w:fill="FFFFFF"/>
          </w:tcPr>
          <w:p w14:paraId="6B6B1DE0" w14:textId="77777777" w:rsidR="00CC6EF1" w:rsidRDefault="00000000">
            <w:r>
              <w:rPr>
                <w:sz w:val="19"/>
              </w:rPr>
              <w:t>Verdict</w:t>
            </w:r>
          </w:p>
        </w:tc>
        <w:tc>
          <w:tcPr>
            <w:tcW w:w="4032" w:type="dxa"/>
            <w:shd w:val="clear" w:color="auto" w:fill="FFFFFF"/>
          </w:tcPr>
          <w:p w14:paraId="07660A53" w14:textId="77777777" w:rsidR="00CC6EF1" w:rsidRDefault="00000000">
            <w:r>
              <w:rPr>
                <w:sz w:val="19"/>
              </w:rPr>
              <w:t>STRONG BUY — rare case where price &lt; 30%-discounted bear scenario</w:t>
            </w:r>
          </w:p>
        </w:tc>
      </w:tr>
    </w:tbl>
    <w:p w14:paraId="476BD502" w14:textId="77777777" w:rsidR="00CC6EF1" w:rsidRDefault="00000000">
      <w:pPr>
        <w:spacing w:after="100"/>
      </w:pPr>
      <w:r>
        <w:rPr>
          <w:color w:val="555555"/>
          <w:sz w:val="21"/>
        </w:rPr>
        <w:t>This is an exceptional reading. PayPal currently trades below the 30%-discounted BEAR case intrinsic value. In Graham's framework, the stock provides adequate margin of safety even under pessimistic assumptions. At $45.23, the market appears to be pricing ~0% FCF growth in perpetuity.</w:t>
      </w:r>
    </w:p>
    <w:p w14:paraId="0ED78060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10. PEER COMPARISON</w:t>
      </w:r>
      <w:r>
        <w:rPr>
          <w:i/>
          <w:color w:val="555555"/>
          <w:sz w:val="18"/>
        </w:rPr>
        <w:t xml:space="preserve">  [Trading Ideas — Fundamental Analysis]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3"/>
        <w:gridCol w:w="888"/>
        <w:gridCol w:w="1156"/>
        <w:gridCol w:w="884"/>
        <w:gridCol w:w="1259"/>
        <w:gridCol w:w="1045"/>
        <w:gridCol w:w="994"/>
        <w:gridCol w:w="1489"/>
      </w:tblGrid>
      <w:tr w:rsidR="00CC6EF1" w14:paraId="377CB0FE" w14:textId="77777777">
        <w:trPr>
          <w:jc w:val="center"/>
        </w:trPr>
        <w:tc>
          <w:tcPr>
            <w:tcW w:w="2016" w:type="dxa"/>
            <w:shd w:val="clear" w:color="auto" w:fill="1A376C"/>
          </w:tcPr>
          <w:p w14:paraId="7C64A3C2" w14:textId="77777777" w:rsidR="00CC6EF1" w:rsidRDefault="00000000"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w="1008" w:type="dxa"/>
            <w:shd w:val="clear" w:color="auto" w:fill="1A376C"/>
          </w:tcPr>
          <w:p w14:paraId="3BEB5538" w14:textId="77777777" w:rsidR="00CC6EF1" w:rsidRDefault="00000000"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w="1440" w:type="dxa"/>
            <w:shd w:val="clear" w:color="auto" w:fill="1A376C"/>
          </w:tcPr>
          <w:p w14:paraId="4E31160A" w14:textId="77777777" w:rsidR="00CC6EF1" w:rsidRDefault="00000000">
            <w:r>
              <w:rPr>
                <w:b/>
                <w:color w:val="FFFFFF"/>
                <w:sz w:val="19"/>
              </w:rPr>
              <w:t>Market Cap</w:t>
            </w:r>
          </w:p>
        </w:tc>
        <w:tc>
          <w:tcPr>
            <w:tcW w:w="1080" w:type="dxa"/>
            <w:shd w:val="clear" w:color="auto" w:fill="1A376C"/>
          </w:tcPr>
          <w:p w14:paraId="4C276F86" w14:textId="77777777" w:rsidR="00CC6EF1" w:rsidRDefault="00000000">
            <w:r>
              <w:rPr>
                <w:b/>
                <w:color w:val="FFFFFF"/>
                <w:sz w:val="19"/>
              </w:rPr>
              <w:t>Fwd P/E</w:t>
            </w:r>
          </w:p>
        </w:tc>
        <w:tc>
          <w:tcPr>
            <w:tcW w:w="1296" w:type="dxa"/>
            <w:shd w:val="clear" w:color="auto" w:fill="1A376C"/>
          </w:tcPr>
          <w:p w14:paraId="1FEE451E" w14:textId="77777777" w:rsidR="00CC6EF1" w:rsidRDefault="00000000">
            <w:r>
              <w:rPr>
                <w:b/>
                <w:color w:val="FFFFFF"/>
                <w:sz w:val="19"/>
              </w:rPr>
              <w:t>EV/EBITDA</w:t>
            </w:r>
          </w:p>
        </w:tc>
        <w:tc>
          <w:tcPr>
            <w:tcW w:w="1224" w:type="dxa"/>
            <w:shd w:val="clear" w:color="auto" w:fill="1A376C"/>
          </w:tcPr>
          <w:p w14:paraId="12DE56C9" w14:textId="77777777" w:rsidR="00CC6EF1" w:rsidRDefault="00000000">
            <w:r>
              <w:rPr>
                <w:b/>
                <w:color w:val="FFFFFF"/>
                <w:sz w:val="19"/>
              </w:rPr>
              <w:t>Rev Growth</w:t>
            </w:r>
          </w:p>
        </w:tc>
        <w:tc>
          <w:tcPr>
            <w:tcW w:w="1224" w:type="dxa"/>
            <w:shd w:val="clear" w:color="auto" w:fill="1A376C"/>
          </w:tcPr>
          <w:p w14:paraId="76B40A0C" w14:textId="77777777" w:rsidR="00CC6EF1" w:rsidRDefault="00000000">
            <w:r>
              <w:rPr>
                <w:b/>
                <w:color w:val="FFFFFF"/>
                <w:sz w:val="19"/>
              </w:rPr>
              <w:t>FCF Yield</w:t>
            </w:r>
          </w:p>
        </w:tc>
        <w:tc>
          <w:tcPr>
            <w:tcW w:w="1872" w:type="dxa"/>
            <w:shd w:val="clear" w:color="auto" w:fill="1A376C"/>
          </w:tcPr>
          <w:p w14:paraId="73F274EE" w14:textId="77777777" w:rsidR="00CC6EF1" w:rsidRDefault="00000000">
            <w:r>
              <w:rPr>
                <w:b/>
                <w:color w:val="FFFFFF"/>
                <w:sz w:val="19"/>
              </w:rPr>
              <w:t>Position</w:t>
            </w:r>
          </w:p>
        </w:tc>
      </w:tr>
      <w:tr w:rsidR="00CC6EF1" w14:paraId="238D8862" w14:textId="77777777">
        <w:trPr>
          <w:jc w:val="center"/>
        </w:trPr>
        <w:tc>
          <w:tcPr>
            <w:tcW w:w="2016" w:type="dxa"/>
            <w:shd w:val="clear" w:color="auto" w:fill="F4F6FB"/>
          </w:tcPr>
          <w:p w14:paraId="459ED4B8" w14:textId="77777777" w:rsidR="00CC6EF1" w:rsidRDefault="00000000">
            <w:r>
              <w:rPr>
                <w:sz w:val="19"/>
              </w:rPr>
              <w:t>PayPal (PYPL)</w:t>
            </w:r>
          </w:p>
        </w:tc>
        <w:tc>
          <w:tcPr>
            <w:tcW w:w="1008" w:type="dxa"/>
            <w:shd w:val="clear" w:color="auto" w:fill="F4F6FB"/>
          </w:tcPr>
          <w:p w14:paraId="79536584" w14:textId="77777777" w:rsidR="00CC6EF1" w:rsidRDefault="00000000">
            <w:r>
              <w:rPr>
                <w:sz w:val="19"/>
              </w:rPr>
              <w:t>$45.23</w:t>
            </w:r>
          </w:p>
        </w:tc>
        <w:tc>
          <w:tcPr>
            <w:tcW w:w="1440" w:type="dxa"/>
            <w:shd w:val="clear" w:color="auto" w:fill="F4F6FB"/>
          </w:tcPr>
          <w:p w14:paraId="0F6A6E85" w14:textId="77777777" w:rsidR="00CC6EF1" w:rsidRDefault="00000000">
            <w:r>
              <w:rPr>
                <w:sz w:val="19"/>
              </w:rPr>
              <w:t>~$43B</w:t>
            </w:r>
          </w:p>
        </w:tc>
        <w:tc>
          <w:tcPr>
            <w:tcW w:w="1080" w:type="dxa"/>
            <w:shd w:val="clear" w:color="auto" w:fill="F4F6FB"/>
          </w:tcPr>
          <w:p w14:paraId="011E97A5" w14:textId="77777777" w:rsidR="00CC6EF1" w:rsidRDefault="00000000">
            <w:r>
              <w:rPr>
                <w:sz w:val="19"/>
              </w:rPr>
              <w:t>~7.7x</w:t>
            </w:r>
          </w:p>
        </w:tc>
        <w:tc>
          <w:tcPr>
            <w:tcW w:w="1296" w:type="dxa"/>
            <w:shd w:val="clear" w:color="auto" w:fill="F4F6FB"/>
          </w:tcPr>
          <w:p w14:paraId="0DAC58AE" w14:textId="77777777" w:rsidR="00CC6EF1" w:rsidRDefault="00000000">
            <w:r>
              <w:rPr>
                <w:sz w:val="19"/>
              </w:rPr>
              <w:t>~7.2x</w:t>
            </w:r>
          </w:p>
        </w:tc>
        <w:tc>
          <w:tcPr>
            <w:tcW w:w="1224" w:type="dxa"/>
            <w:shd w:val="clear" w:color="auto" w:fill="F4F6FB"/>
          </w:tcPr>
          <w:p w14:paraId="27D2C67B" w14:textId="77777777" w:rsidR="00CC6EF1" w:rsidRDefault="00000000">
            <w:r>
              <w:rPr>
                <w:sz w:val="19"/>
              </w:rPr>
              <w:t>4%</w:t>
            </w:r>
          </w:p>
        </w:tc>
        <w:tc>
          <w:tcPr>
            <w:tcW w:w="1224" w:type="dxa"/>
            <w:shd w:val="clear" w:color="auto" w:fill="F4F6FB"/>
          </w:tcPr>
          <w:p w14:paraId="5C1535A9" w14:textId="77777777" w:rsidR="00CC6EF1" w:rsidRDefault="00000000">
            <w:r>
              <w:rPr>
                <w:sz w:val="19"/>
              </w:rPr>
              <w:t>~13%</w:t>
            </w:r>
          </w:p>
        </w:tc>
        <w:tc>
          <w:tcPr>
            <w:tcW w:w="1872" w:type="dxa"/>
            <w:shd w:val="clear" w:color="auto" w:fill="F4F6FB"/>
          </w:tcPr>
          <w:p w14:paraId="34B875D7" w14:textId="77777777" w:rsidR="00CC6EF1" w:rsidRDefault="00000000">
            <w:r>
              <w:rPr>
                <w:sz w:val="19"/>
              </w:rPr>
              <w:t>43% global online</w:t>
            </w:r>
          </w:p>
        </w:tc>
      </w:tr>
      <w:tr w:rsidR="00CC6EF1" w14:paraId="44A1760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7B5D1D3" w14:textId="77777777" w:rsidR="00CC6EF1" w:rsidRDefault="00000000">
            <w:r>
              <w:rPr>
                <w:sz w:val="19"/>
              </w:rPr>
              <w:t>Visa (V)</w:t>
            </w:r>
          </w:p>
        </w:tc>
        <w:tc>
          <w:tcPr>
            <w:tcW w:w="1008" w:type="dxa"/>
            <w:shd w:val="clear" w:color="auto" w:fill="FFFFFF"/>
          </w:tcPr>
          <w:p w14:paraId="653F444C" w14:textId="77777777" w:rsidR="00CC6EF1" w:rsidRDefault="00000000">
            <w:r>
              <w:rPr>
                <w:sz w:val="19"/>
              </w:rPr>
              <w:t>~$310</w:t>
            </w:r>
          </w:p>
        </w:tc>
        <w:tc>
          <w:tcPr>
            <w:tcW w:w="1440" w:type="dxa"/>
            <w:shd w:val="clear" w:color="auto" w:fill="FFFFFF"/>
          </w:tcPr>
          <w:p w14:paraId="472BFDBD" w14:textId="77777777" w:rsidR="00CC6EF1" w:rsidRDefault="00000000">
            <w:r>
              <w:rPr>
                <w:sz w:val="19"/>
              </w:rPr>
              <w:t>~$620B</w:t>
            </w:r>
          </w:p>
        </w:tc>
        <w:tc>
          <w:tcPr>
            <w:tcW w:w="1080" w:type="dxa"/>
            <w:shd w:val="clear" w:color="auto" w:fill="FFFFFF"/>
          </w:tcPr>
          <w:p w14:paraId="7DB2053C" w14:textId="77777777" w:rsidR="00CC6EF1" w:rsidRDefault="00000000">
            <w:r>
              <w:rPr>
                <w:sz w:val="19"/>
              </w:rPr>
              <w:t>~31x</w:t>
            </w:r>
          </w:p>
        </w:tc>
        <w:tc>
          <w:tcPr>
            <w:tcW w:w="1296" w:type="dxa"/>
            <w:shd w:val="clear" w:color="auto" w:fill="FFFFFF"/>
          </w:tcPr>
          <w:p w14:paraId="317FDD3D" w14:textId="77777777" w:rsidR="00CC6EF1" w:rsidRDefault="00000000">
            <w:r>
              <w:rPr>
                <w:sz w:val="19"/>
              </w:rPr>
              <w:t>~24x</w:t>
            </w:r>
          </w:p>
        </w:tc>
        <w:tc>
          <w:tcPr>
            <w:tcW w:w="1224" w:type="dxa"/>
            <w:shd w:val="clear" w:color="auto" w:fill="FFFFFF"/>
          </w:tcPr>
          <w:p w14:paraId="11572C2E" w14:textId="77777777" w:rsidR="00CC6EF1" w:rsidRDefault="00000000">
            <w:r>
              <w:rPr>
                <w:sz w:val="19"/>
              </w:rPr>
              <w:t>10%</w:t>
            </w:r>
          </w:p>
        </w:tc>
        <w:tc>
          <w:tcPr>
            <w:tcW w:w="1224" w:type="dxa"/>
            <w:shd w:val="clear" w:color="auto" w:fill="FFFFFF"/>
          </w:tcPr>
          <w:p w14:paraId="58468AF8" w14:textId="77777777" w:rsidR="00CC6EF1" w:rsidRDefault="00000000">
            <w:r>
              <w:rPr>
                <w:sz w:val="19"/>
              </w:rPr>
              <w:t>~3%</w:t>
            </w:r>
          </w:p>
        </w:tc>
        <w:tc>
          <w:tcPr>
            <w:tcW w:w="1872" w:type="dxa"/>
            <w:shd w:val="clear" w:color="auto" w:fill="FFFFFF"/>
          </w:tcPr>
          <w:p w14:paraId="254E3705" w14:textId="77777777" w:rsidR="00CC6EF1" w:rsidRDefault="00000000">
            <w:r>
              <w:rPr>
                <w:sz w:val="19"/>
              </w:rPr>
              <w:t>Card network</w:t>
            </w:r>
          </w:p>
        </w:tc>
      </w:tr>
      <w:tr w:rsidR="00CC6EF1" w14:paraId="065DD7BD" w14:textId="77777777">
        <w:trPr>
          <w:jc w:val="center"/>
        </w:trPr>
        <w:tc>
          <w:tcPr>
            <w:tcW w:w="2016" w:type="dxa"/>
            <w:shd w:val="clear" w:color="auto" w:fill="F4F6FB"/>
          </w:tcPr>
          <w:p w14:paraId="0139179A" w14:textId="77777777" w:rsidR="00CC6EF1" w:rsidRDefault="00000000">
            <w:r>
              <w:rPr>
                <w:sz w:val="19"/>
              </w:rPr>
              <w:lastRenderedPageBreak/>
              <w:t>Mastercard (MA)</w:t>
            </w:r>
          </w:p>
        </w:tc>
        <w:tc>
          <w:tcPr>
            <w:tcW w:w="1008" w:type="dxa"/>
            <w:shd w:val="clear" w:color="auto" w:fill="F4F6FB"/>
          </w:tcPr>
          <w:p w14:paraId="064B1F81" w14:textId="77777777" w:rsidR="00CC6EF1" w:rsidRDefault="00000000">
            <w:r>
              <w:rPr>
                <w:sz w:val="19"/>
              </w:rPr>
              <w:t>~$520</w:t>
            </w:r>
          </w:p>
        </w:tc>
        <w:tc>
          <w:tcPr>
            <w:tcW w:w="1440" w:type="dxa"/>
            <w:shd w:val="clear" w:color="auto" w:fill="F4F6FB"/>
          </w:tcPr>
          <w:p w14:paraId="0B043FF4" w14:textId="77777777" w:rsidR="00CC6EF1" w:rsidRDefault="00000000">
            <w:r>
              <w:rPr>
                <w:sz w:val="19"/>
              </w:rPr>
              <w:t>~$500B</w:t>
            </w:r>
          </w:p>
        </w:tc>
        <w:tc>
          <w:tcPr>
            <w:tcW w:w="1080" w:type="dxa"/>
            <w:shd w:val="clear" w:color="auto" w:fill="F4F6FB"/>
          </w:tcPr>
          <w:p w14:paraId="3D16396F" w14:textId="77777777" w:rsidR="00CC6EF1" w:rsidRDefault="00000000">
            <w:r>
              <w:rPr>
                <w:sz w:val="19"/>
              </w:rPr>
              <w:t>~35x</w:t>
            </w:r>
          </w:p>
        </w:tc>
        <w:tc>
          <w:tcPr>
            <w:tcW w:w="1296" w:type="dxa"/>
            <w:shd w:val="clear" w:color="auto" w:fill="F4F6FB"/>
          </w:tcPr>
          <w:p w14:paraId="18A61DF7" w14:textId="77777777" w:rsidR="00CC6EF1" w:rsidRDefault="00000000">
            <w:r>
              <w:rPr>
                <w:sz w:val="19"/>
              </w:rPr>
              <w:t>~27x</w:t>
            </w:r>
          </w:p>
        </w:tc>
        <w:tc>
          <w:tcPr>
            <w:tcW w:w="1224" w:type="dxa"/>
            <w:shd w:val="clear" w:color="auto" w:fill="F4F6FB"/>
          </w:tcPr>
          <w:p w14:paraId="37D85317" w14:textId="77777777" w:rsidR="00CC6EF1" w:rsidRDefault="00000000">
            <w:r>
              <w:rPr>
                <w:sz w:val="19"/>
              </w:rPr>
              <w:t>12%</w:t>
            </w:r>
          </w:p>
        </w:tc>
        <w:tc>
          <w:tcPr>
            <w:tcW w:w="1224" w:type="dxa"/>
            <w:shd w:val="clear" w:color="auto" w:fill="F4F6FB"/>
          </w:tcPr>
          <w:p w14:paraId="00F86257" w14:textId="77777777" w:rsidR="00CC6EF1" w:rsidRDefault="00000000">
            <w:r>
              <w:rPr>
                <w:sz w:val="19"/>
              </w:rPr>
              <w:t>~2.5%</w:t>
            </w:r>
          </w:p>
        </w:tc>
        <w:tc>
          <w:tcPr>
            <w:tcW w:w="1872" w:type="dxa"/>
            <w:shd w:val="clear" w:color="auto" w:fill="F4F6FB"/>
          </w:tcPr>
          <w:p w14:paraId="53E153EF" w14:textId="77777777" w:rsidR="00CC6EF1" w:rsidRDefault="00000000">
            <w:r>
              <w:rPr>
                <w:sz w:val="19"/>
              </w:rPr>
              <w:t>Card network</w:t>
            </w:r>
          </w:p>
        </w:tc>
      </w:tr>
      <w:tr w:rsidR="00CC6EF1" w14:paraId="08EA85A2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92A196B" w14:textId="77777777" w:rsidR="00CC6EF1" w:rsidRDefault="00000000">
            <w:r>
              <w:rPr>
                <w:sz w:val="19"/>
              </w:rPr>
              <w:t>Block (SQ)</w:t>
            </w:r>
          </w:p>
        </w:tc>
        <w:tc>
          <w:tcPr>
            <w:tcW w:w="1008" w:type="dxa"/>
            <w:shd w:val="clear" w:color="auto" w:fill="FFFFFF"/>
          </w:tcPr>
          <w:p w14:paraId="3F1DFAB5" w14:textId="77777777" w:rsidR="00CC6EF1" w:rsidRDefault="00000000">
            <w:r>
              <w:rPr>
                <w:sz w:val="19"/>
              </w:rPr>
              <w:t>~$60</w:t>
            </w:r>
          </w:p>
        </w:tc>
        <w:tc>
          <w:tcPr>
            <w:tcW w:w="1440" w:type="dxa"/>
            <w:shd w:val="clear" w:color="auto" w:fill="FFFFFF"/>
          </w:tcPr>
          <w:p w14:paraId="7C27CD9D" w14:textId="77777777" w:rsidR="00CC6EF1" w:rsidRDefault="00000000">
            <w:r>
              <w:rPr>
                <w:sz w:val="19"/>
              </w:rPr>
              <w:t>~$37B</w:t>
            </w:r>
          </w:p>
        </w:tc>
        <w:tc>
          <w:tcPr>
            <w:tcW w:w="1080" w:type="dxa"/>
            <w:shd w:val="clear" w:color="auto" w:fill="FFFFFF"/>
          </w:tcPr>
          <w:p w14:paraId="1E07F467" w14:textId="77777777" w:rsidR="00CC6EF1" w:rsidRDefault="00000000">
            <w:r>
              <w:rPr>
                <w:sz w:val="19"/>
              </w:rPr>
              <w:t>~45x</w:t>
            </w:r>
          </w:p>
        </w:tc>
        <w:tc>
          <w:tcPr>
            <w:tcW w:w="1296" w:type="dxa"/>
            <w:shd w:val="clear" w:color="auto" w:fill="FFFFFF"/>
          </w:tcPr>
          <w:p w14:paraId="3237CA57" w14:textId="77777777" w:rsidR="00CC6EF1" w:rsidRDefault="00000000">
            <w:r>
              <w:rPr>
                <w:sz w:val="19"/>
              </w:rPr>
              <w:t>~20x</w:t>
            </w:r>
          </w:p>
        </w:tc>
        <w:tc>
          <w:tcPr>
            <w:tcW w:w="1224" w:type="dxa"/>
            <w:shd w:val="clear" w:color="auto" w:fill="FFFFFF"/>
          </w:tcPr>
          <w:p w14:paraId="215A4AEB" w14:textId="77777777" w:rsidR="00CC6EF1" w:rsidRDefault="00000000">
            <w:r>
              <w:rPr>
                <w:sz w:val="19"/>
              </w:rPr>
              <w:t>15%</w:t>
            </w:r>
          </w:p>
        </w:tc>
        <w:tc>
          <w:tcPr>
            <w:tcW w:w="1224" w:type="dxa"/>
            <w:shd w:val="clear" w:color="auto" w:fill="FFFFFF"/>
          </w:tcPr>
          <w:p w14:paraId="1FF8CEA6" w14:textId="77777777" w:rsidR="00CC6EF1" w:rsidRDefault="00000000">
            <w:r>
              <w:rPr>
                <w:sz w:val="19"/>
              </w:rPr>
              <w:t>~1.5%</w:t>
            </w:r>
          </w:p>
        </w:tc>
        <w:tc>
          <w:tcPr>
            <w:tcW w:w="1872" w:type="dxa"/>
            <w:shd w:val="clear" w:color="auto" w:fill="FFFFFF"/>
          </w:tcPr>
          <w:p w14:paraId="271C6F67" w14:textId="77777777" w:rsidR="00CC6EF1" w:rsidRDefault="00000000">
            <w:r>
              <w:rPr>
                <w:sz w:val="19"/>
              </w:rPr>
              <w:t>SMB / crypto</w:t>
            </w:r>
          </w:p>
        </w:tc>
      </w:tr>
      <w:tr w:rsidR="00CC6EF1" w14:paraId="10C50339" w14:textId="77777777">
        <w:trPr>
          <w:jc w:val="center"/>
        </w:trPr>
        <w:tc>
          <w:tcPr>
            <w:tcW w:w="2016" w:type="dxa"/>
            <w:shd w:val="clear" w:color="auto" w:fill="F4F6FB"/>
          </w:tcPr>
          <w:p w14:paraId="281548B5" w14:textId="77777777" w:rsidR="00CC6EF1" w:rsidRDefault="00000000">
            <w:r>
              <w:rPr>
                <w:sz w:val="19"/>
              </w:rPr>
              <w:t>Stripe (private)</w:t>
            </w:r>
          </w:p>
        </w:tc>
        <w:tc>
          <w:tcPr>
            <w:tcW w:w="1008" w:type="dxa"/>
            <w:shd w:val="clear" w:color="auto" w:fill="F4F6FB"/>
          </w:tcPr>
          <w:p w14:paraId="53930BB7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440" w:type="dxa"/>
            <w:shd w:val="clear" w:color="auto" w:fill="F4F6FB"/>
          </w:tcPr>
          <w:p w14:paraId="4B353BA7" w14:textId="77777777" w:rsidR="00CC6EF1" w:rsidRDefault="00000000">
            <w:r>
              <w:rPr>
                <w:sz w:val="19"/>
              </w:rPr>
              <w:t>$159B</w:t>
            </w:r>
          </w:p>
        </w:tc>
        <w:tc>
          <w:tcPr>
            <w:tcW w:w="1080" w:type="dxa"/>
            <w:shd w:val="clear" w:color="auto" w:fill="F4F6FB"/>
          </w:tcPr>
          <w:p w14:paraId="543E5D25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296" w:type="dxa"/>
            <w:shd w:val="clear" w:color="auto" w:fill="F4F6FB"/>
          </w:tcPr>
          <w:p w14:paraId="7788285C" w14:textId="77777777" w:rsidR="00CC6EF1" w:rsidRDefault="00000000">
            <w:r>
              <w:rPr>
                <w:sz w:val="19"/>
              </w:rPr>
              <w:t>~31x rev</w:t>
            </w:r>
          </w:p>
        </w:tc>
        <w:tc>
          <w:tcPr>
            <w:tcW w:w="1224" w:type="dxa"/>
            <w:shd w:val="clear" w:color="auto" w:fill="F4F6FB"/>
          </w:tcPr>
          <w:p w14:paraId="3D813C0C" w14:textId="77777777" w:rsidR="00CC6EF1" w:rsidRDefault="00000000">
            <w:r>
              <w:rPr>
                <w:sz w:val="19"/>
              </w:rPr>
              <w:t>34%</w:t>
            </w:r>
          </w:p>
        </w:tc>
        <w:tc>
          <w:tcPr>
            <w:tcW w:w="1224" w:type="dxa"/>
            <w:shd w:val="clear" w:color="auto" w:fill="F4F6FB"/>
          </w:tcPr>
          <w:p w14:paraId="21E95E1F" w14:textId="77777777" w:rsidR="00CC6EF1" w:rsidRDefault="00000000">
            <w:r>
              <w:rPr>
                <w:sz w:val="19"/>
              </w:rPr>
              <w:t>N/A</w:t>
            </w:r>
          </w:p>
        </w:tc>
        <w:tc>
          <w:tcPr>
            <w:tcW w:w="1872" w:type="dxa"/>
            <w:shd w:val="clear" w:color="auto" w:fill="F4F6FB"/>
          </w:tcPr>
          <w:p w14:paraId="10CC82DD" w14:textId="77777777" w:rsidR="00CC6EF1" w:rsidRDefault="00000000">
            <w:r>
              <w:rPr>
                <w:sz w:val="19"/>
              </w:rPr>
              <w:t>Developer-first</w:t>
            </w:r>
          </w:p>
        </w:tc>
      </w:tr>
    </w:tbl>
    <w:p w14:paraId="71195841" w14:textId="77777777" w:rsidR="00CC6EF1" w:rsidRDefault="00000000">
      <w:pPr>
        <w:spacing w:after="100"/>
      </w:pPr>
      <w:r>
        <w:rPr>
          <w:sz w:val="21"/>
        </w:rPr>
        <w:t>Valuation Takeaway: PYPL trades at a 75–80% discount to Visa/Mastercard P/E multiples, despite comparable FCF generation. Stripe's private $159B valuation (vs PYPL's $43B public market cap) on far less revenue underscores the market's extreme pessimism toward PYPL. Even a re-rating to 12x forward P/E (half of Visa's multiple) implies $70/share (+55%).</w:t>
      </w:r>
    </w:p>
    <w:p w14:paraId="745B9871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11. CATALYST ANALYSIS</w:t>
      </w:r>
      <w:r>
        <w:rPr>
          <w:i/>
          <w:color w:val="555555"/>
          <w:sz w:val="18"/>
        </w:rPr>
        <w:t xml:space="preserve">  [Trading Ideas]</w:t>
      </w:r>
    </w:p>
    <w:p w14:paraId="78F4175D" w14:textId="77777777" w:rsidR="00CC6EF1" w:rsidRDefault="00000000">
      <w:pPr>
        <w:spacing w:before="120" w:after="100"/>
      </w:pPr>
      <w:r>
        <w:rPr>
          <w:b/>
          <w:sz w:val="21"/>
        </w:rPr>
        <w:t>Near-Term (0–6 Months)</w:t>
      </w:r>
    </w:p>
    <w:p w14:paraId="473155C7" w14:textId="77777777" w:rsidR="00CC6EF1" w:rsidRDefault="00000000">
      <w:pPr>
        <w:pStyle w:val="ListBullet"/>
        <w:spacing w:after="60"/>
      </w:pPr>
      <w:r>
        <w:rPr>
          <w:sz w:val="21"/>
        </w:rPr>
        <w:t>Q1 2026 Earnings (est. late April/early May 2026) — First litmus test of new CEO strategy and Fastlane uptake; management guided for mid-single-digit EPS decline; any beat could spark re-rating.</w:t>
      </w:r>
    </w:p>
    <w:p w14:paraId="4AB48B09" w14:textId="77777777" w:rsidR="00CC6EF1" w:rsidRDefault="00000000">
      <w:pPr>
        <w:pStyle w:val="ListBullet"/>
        <w:spacing w:after="60"/>
      </w:pPr>
      <w:r>
        <w:rPr>
          <w:sz w:val="21"/>
        </w:rPr>
        <w:t>New CEO Execution Signal — Appointed Feb 3, 2026 simultaneously with Q4 results; strategic update expected at Q1 earnings; market has priced in uncertainty as a negative.</w:t>
      </w:r>
    </w:p>
    <w:p w14:paraId="0B46A6A6" w14:textId="77777777" w:rsidR="00CC6EF1" w:rsidRDefault="00000000">
      <w:pPr>
        <w:pStyle w:val="ListBullet"/>
        <w:spacing w:after="60"/>
      </w:pPr>
      <w:r>
        <w:rPr>
          <w:sz w:val="21"/>
        </w:rPr>
        <w:t>$6B 2026 Share Buyback — At $45/share, the full $6B repurchases ~133M shares (13.7% of float) — the single most powerful per-share value driver regardless of P/E re-rating.</w:t>
      </w:r>
    </w:p>
    <w:p w14:paraId="3073E1A2" w14:textId="77777777" w:rsidR="00CC6EF1" w:rsidRDefault="00000000">
      <w:pPr>
        <w:pStyle w:val="ListBullet"/>
        <w:spacing w:after="60"/>
      </w:pPr>
      <w:r>
        <w:rPr>
          <w:sz w:val="21"/>
        </w:rPr>
        <w:t>First Quarterly Dividend ($0.14/share) — New income investor base likely to emerge as PYPL joins dividend payer universe.</w:t>
      </w:r>
    </w:p>
    <w:p w14:paraId="68A3C796" w14:textId="77777777" w:rsidR="00CC6EF1" w:rsidRDefault="00000000">
      <w:pPr>
        <w:spacing w:before="120" w:after="100"/>
      </w:pPr>
      <w:r>
        <w:rPr>
          <w:b/>
          <w:sz w:val="21"/>
        </w:rPr>
        <w:t>Medium-Term (6–24 Months)</w:t>
      </w:r>
    </w:p>
    <w:p w14:paraId="6E2CA71F" w14:textId="77777777" w:rsidR="00CC6EF1" w:rsidRDefault="00000000">
      <w:pPr>
        <w:pStyle w:val="ListBullet"/>
        <w:spacing w:after="60"/>
      </w:pPr>
      <w:r>
        <w:rPr>
          <w:sz w:val="21"/>
        </w:rPr>
        <w:t>Fastlane Scale — 80% conversion rate vs ~45% industry average; merchant adoption tracking; 50% lift in merchant conversion already demonstrated. Full rollout across 35M merchant base.</w:t>
      </w:r>
    </w:p>
    <w:p w14:paraId="4214441A" w14:textId="77777777" w:rsidR="00CC6EF1" w:rsidRDefault="00000000">
      <w:pPr>
        <w:pStyle w:val="ListBullet"/>
        <w:spacing w:after="60"/>
      </w:pPr>
      <w:r>
        <w:rPr>
          <w:sz w:val="21"/>
        </w:rPr>
        <w:t>Venmo Monetization — 'Pay with Venmo' volume +45% in 2025; monetization still early-stage vs user base; ~$1B+ revenue potential.</w:t>
      </w:r>
    </w:p>
    <w:p w14:paraId="1E856C65" w14:textId="77777777" w:rsidR="00CC6EF1" w:rsidRDefault="00000000">
      <w:pPr>
        <w:pStyle w:val="ListBullet"/>
        <w:spacing w:after="60"/>
      </w:pPr>
      <w:r>
        <w:rPr>
          <w:sz w:val="21"/>
        </w:rPr>
        <w:t>AI Agentic Commerce — PayPal's ACP server integration into ChatGPT; Google Universal Commerce Protocol partnership; Cymbio acquisition enabling AI shopping agents to settle via PayPal.</w:t>
      </w:r>
    </w:p>
    <w:p w14:paraId="7F9C1516" w14:textId="77777777" w:rsidR="00CC6EF1" w:rsidRDefault="00000000">
      <w:pPr>
        <w:pStyle w:val="ListBullet"/>
        <w:spacing w:after="60"/>
      </w:pPr>
      <w:r>
        <w:rPr>
          <w:sz w:val="21"/>
        </w:rPr>
        <w:t>Braintree Margin Improvement — CEO focus on monetizing Braintree's $600B TPV; historically thin margins being restructured.</w:t>
      </w:r>
    </w:p>
    <w:p w14:paraId="21E1E840" w14:textId="77777777" w:rsidR="00CC6EF1" w:rsidRDefault="00000000">
      <w:pPr>
        <w:pStyle w:val="ListBullet"/>
        <w:spacing w:after="60"/>
      </w:pPr>
      <w:r>
        <w:rPr>
          <w:sz w:val="21"/>
        </w:rPr>
        <w:t>BNPL Regulatory Clarity — US and EU regulatory frameworks for Buy Now Pay Later products; clarity could unlock a significant credit product expansion.</w:t>
      </w:r>
    </w:p>
    <w:p w14:paraId="7297B172" w14:textId="77777777" w:rsidR="00CC6EF1" w:rsidRDefault="00000000">
      <w:pPr>
        <w:spacing w:before="120" w:after="100"/>
      </w:pPr>
      <w:r>
        <w:rPr>
          <w:b/>
          <w:sz w:val="21"/>
        </w:rPr>
        <w:t>Event-Driven</w:t>
      </w:r>
    </w:p>
    <w:p w14:paraId="407F4638" w14:textId="77777777" w:rsidR="00CC6EF1" w:rsidRDefault="00000000">
      <w:pPr>
        <w:pStyle w:val="ListBullet"/>
        <w:spacing w:after="60"/>
      </w:pPr>
      <w:r>
        <w:rPr>
          <w:sz w:val="21"/>
        </w:rPr>
        <w:t>Stripe IPO (potential 2026–2027) — Would create a comparable company reference point and likely trigger PYPL re-rating upward as investors compare $43B vs $159B for less revenue/FCF.</w:t>
      </w:r>
    </w:p>
    <w:p w14:paraId="6DB5AA15" w14:textId="77777777" w:rsidR="00CC6EF1" w:rsidRDefault="00000000">
      <w:pPr>
        <w:pStyle w:val="ListBullet"/>
        <w:spacing w:after="60"/>
      </w:pPr>
      <w:r>
        <w:rPr>
          <w:sz w:val="21"/>
        </w:rPr>
        <w:t>M&amp;A Target Speculation — PYPL's $43B market cap and $6B FCF make it a theoretically attractive acquisition target for a major tech or financial institution.</w:t>
      </w:r>
    </w:p>
    <w:p w14:paraId="6D4ADC5D" w14:textId="77777777" w:rsidR="00CC6EF1" w:rsidRPr="00F0604B" w:rsidRDefault="00000000">
      <w:pPr>
        <w:pStyle w:val="ListBullet"/>
        <w:spacing w:after="60"/>
      </w:pPr>
      <w:r>
        <w:rPr>
          <w:sz w:val="21"/>
        </w:rPr>
        <w:t>Index Rebalancing — If PYPL's weight in financial/tech indices shifts, mechanical buying could create near-term tailwinds.</w:t>
      </w:r>
    </w:p>
    <w:p w14:paraId="01A7451D" w14:textId="77777777" w:rsidR="00F0604B" w:rsidRDefault="00F0604B" w:rsidP="00F0604B">
      <w:pPr>
        <w:pStyle w:val="ListBullet"/>
        <w:numPr>
          <w:ilvl w:val="0"/>
          <w:numId w:val="0"/>
        </w:numPr>
        <w:spacing w:after="60"/>
        <w:ind w:left="360" w:hanging="360"/>
        <w:rPr>
          <w:sz w:val="21"/>
        </w:rPr>
      </w:pPr>
    </w:p>
    <w:p w14:paraId="3E49C262" w14:textId="77777777" w:rsidR="00F0604B" w:rsidRDefault="00F0604B" w:rsidP="00F0604B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BF4DBFC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lastRenderedPageBreak/>
        <w:t xml:space="preserve">12. TECHNICAL CONTEXT &amp; OPTIONS </w:t>
      </w:r>
      <w:proofErr w:type="gramStart"/>
      <w:r>
        <w:rPr>
          <w:b/>
          <w:color w:val="1A376C"/>
          <w:sz w:val="23"/>
        </w:rPr>
        <w:t>INTELLIGENCE</w:t>
      </w:r>
      <w:r>
        <w:rPr>
          <w:i/>
          <w:color w:val="555555"/>
          <w:sz w:val="18"/>
        </w:rPr>
        <w:t xml:space="preserve">  [</w:t>
      </w:r>
      <w:proofErr w:type="gramEnd"/>
      <w:r>
        <w:rPr>
          <w:i/>
          <w:color w:val="555555"/>
          <w:sz w:val="18"/>
        </w:rPr>
        <w:t>Trading Ideas]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4"/>
        <w:gridCol w:w="5714"/>
      </w:tblGrid>
      <w:tr w:rsidR="00CC6EF1" w14:paraId="59A3794D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2BA84AA9" w14:textId="77777777" w:rsidR="00CC6EF1" w:rsidRDefault="00000000">
            <w:r>
              <w:rPr>
                <w:b/>
                <w:color w:val="FFFFFF"/>
                <w:sz w:val="19"/>
              </w:rPr>
              <w:t>Indicator</w:t>
            </w:r>
          </w:p>
        </w:tc>
        <w:tc>
          <w:tcPr>
            <w:tcW w:w="5760" w:type="dxa"/>
            <w:shd w:val="clear" w:color="auto" w:fill="1A376C"/>
          </w:tcPr>
          <w:p w14:paraId="7244EF76" w14:textId="77777777" w:rsidR="00CC6EF1" w:rsidRDefault="00000000">
            <w:r>
              <w:rPr>
                <w:b/>
                <w:color w:val="FFFFFF"/>
                <w:sz w:val="19"/>
              </w:rPr>
              <w:t>Reading</w:t>
            </w:r>
          </w:p>
        </w:tc>
      </w:tr>
      <w:tr w:rsidR="00CC6EF1" w14:paraId="3B7F0229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6F716D7D" w14:textId="77777777" w:rsidR="00CC6EF1" w:rsidRDefault="00000000">
            <w:r>
              <w:rPr>
                <w:sz w:val="19"/>
              </w:rPr>
              <w:t>Current Price</w:t>
            </w:r>
          </w:p>
        </w:tc>
        <w:tc>
          <w:tcPr>
            <w:tcW w:w="5760" w:type="dxa"/>
            <w:shd w:val="clear" w:color="auto" w:fill="F4F6FB"/>
          </w:tcPr>
          <w:p w14:paraId="6D82518A" w14:textId="77777777" w:rsidR="00CC6EF1" w:rsidRDefault="00000000">
            <w:r>
              <w:rPr>
                <w:sz w:val="19"/>
              </w:rPr>
              <w:t>$45.23</w:t>
            </w:r>
          </w:p>
        </w:tc>
      </w:tr>
      <w:tr w:rsidR="00CC6EF1" w14:paraId="77031A0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282AF72" w14:textId="77777777" w:rsidR="00CC6EF1" w:rsidRDefault="00000000">
            <w:r>
              <w:rPr>
                <w:sz w:val="19"/>
              </w:rPr>
              <w:t>52-Week High</w:t>
            </w:r>
          </w:p>
        </w:tc>
        <w:tc>
          <w:tcPr>
            <w:tcW w:w="5760" w:type="dxa"/>
            <w:shd w:val="clear" w:color="auto" w:fill="FFFFFF"/>
          </w:tcPr>
          <w:p w14:paraId="3A916601" w14:textId="77777777" w:rsidR="00CC6EF1" w:rsidRDefault="00000000">
            <w:r>
              <w:rPr>
                <w:sz w:val="19"/>
              </w:rPr>
              <w:t>$79.50</w:t>
            </w:r>
          </w:p>
        </w:tc>
      </w:tr>
      <w:tr w:rsidR="00CC6EF1" w14:paraId="3A4AA2A7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4D0ADE21" w14:textId="77777777" w:rsidR="00CC6EF1" w:rsidRDefault="00000000">
            <w:r>
              <w:rPr>
                <w:sz w:val="19"/>
              </w:rPr>
              <w:t>52-Week Low</w:t>
            </w:r>
          </w:p>
        </w:tc>
        <w:tc>
          <w:tcPr>
            <w:tcW w:w="5760" w:type="dxa"/>
            <w:shd w:val="clear" w:color="auto" w:fill="F4F6FB"/>
          </w:tcPr>
          <w:p w14:paraId="34F8726D" w14:textId="77777777" w:rsidR="00CC6EF1" w:rsidRDefault="00000000">
            <w:r>
              <w:rPr>
                <w:sz w:val="19"/>
              </w:rPr>
              <w:t>$38.46</w:t>
            </w:r>
          </w:p>
        </w:tc>
      </w:tr>
      <w:tr w:rsidR="00CC6EF1" w14:paraId="0E7C43B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C4EBF73" w14:textId="77777777" w:rsidR="00CC6EF1" w:rsidRDefault="00000000">
            <w:r>
              <w:rPr>
                <w:sz w:val="19"/>
              </w:rPr>
              <w:t>Distance from 52-Wk High</w:t>
            </w:r>
          </w:p>
        </w:tc>
        <w:tc>
          <w:tcPr>
            <w:tcW w:w="5760" w:type="dxa"/>
            <w:shd w:val="clear" w:color="auto" w:fill="FFFFFF"/>
          </w:tcPr>
          <w:p w14:paraId="5413965D" w14:textId="77777777" w:rsidR="00CC6EF1" w:rsidRDefault="00000000">
            <w:r>
              <w:rPr>
                <w:sz w:val="19"/>
              </w:rPr>
              <w:t>-43%</w:t>
            </w:r>
          </w:p>
        </w:tc>
      </w:tr>
      <w:tr w:rsidR="00CC6EF1" w14:paraId="13EF572F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503F1D85" w14:textId="77777777" w:rsidR="00CC6EF1" w:rsidRDefault="00000000">
            <w:r>
              <w:rPr>
                <w:sz w:val="19"/>
              </w:rPr>
              <w:t>Distance from 52-Wk Low</w:t>
            </w:r>
          </w:p>
        </w:tc>
        <w:tc>
          <w:tcPr>
            <w:tcW w:w="5760" w:type="dxa"/>
            <w:shd w:val="clear" w:color="auto" w:fill="F4F6FB"/>
          </w:tcPr>
          <w:p w14:paraId="205C6730" w14:textId="77777777" w:rsidR="00CC6EF1" w:rsidRDefault="00000000">
            <w:r>
              <w:rPr>
                <w:sz w:val="19"/>
              </w:rPr>
              <w:t>+17.6%</w:t>
            </w:r>
          </w:p>
        </w:tc>
      </w:tr>
      <w:tr w:rsidR="00CC6EF1" w14:paraId="4610FED7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FF06922" w14:textId="77777777" w:rsidR="00CC6EF1" w:rsidRDefault="00000000">
            <w:r>
              <w:rPr>
                <w:sz w:val="19"/>
              </w:rPr>
              <w:t>Key Support Level</w:t>
            </w:r>
          </w:p>
        </w:tc>
        <w:tc>
          <w:tcPr>
            <w:tcW w:w="5760" w:type="dxa"/>
            <w:shd w:val="clear" w:color="auto" w:fill="FFFFFF"/>
          </w:tcPr>
          <w:p w14:paraId="24FE2CFF" w14:textId="77777777" w:rsidR="00CC6EF1" w:rsidRDefault="00000000">
            <w:r>
              <w:rPr>
                <w:sz w:val="19"/>
              </w:rPr>
              <w:t>$38–$40 (52-week low zone, strong technical floor)</w:t>
            </w:r>
          </w:p>
        </w:tc>
      </w:tr>
      <w:tr w:rsidR="00CC6EF1" w14:paraId="2E8EC515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150D4D88" w14:textId="77777777" w:rsidR="00CC6EF1" w:rsidRDefault="00000000">
            <w:r>
              <w:rPr>
                <w:sz w:val="19"/>
              </w:rPr>
              <w:t>Resistance Level 1</w:t>
            </w:r>
          </w:p>
        </w:tc>
        <w:tc>
          <w:tcPr>
            <w:tcW w:w="5760" w:type="dxa"/>
            <w:shd w:val="clear" w:color="auto" w:fill="F4F6FB"/>
          </w:tcPr>
          <w:p w14:paraId="3A642290" w14:textId="77777777" w:rsidR="00CC6EF1" w:rsidRDefault="00000000">
            <w:r>
              <w:rPr>
                <w:sz w:val="19"/>
              </w:rPr>
              <w:t>$57.60 (first meaningful resistance)</w:t>
            </w:r>
          </w:p>
        </w:tc>
      </w:tr>
      <w:tr w:rsidR="00CC6EF1" w14:paraId="1041C40D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62B7725" w14:textId="77777777" w:rsidR="00CC6EF1" w:rsidRDefault="00000000">
            <w:r>
              <w:rPr>
                <w:sz w:val="19"/>
              </w:rPr>
              <w:t>Resistance Level 2</w:t>
            </w:r>
          </w:p>
        </w:tc>
        <w:tc>
          <w:tcPr>
            <w:tcW w:w="5760" w:type="dxa"/>
            <w:shd w:val="clear" w:color="auto" w:fill="FFFFFF"/>
          </w:tcPr>
          <w:p w14:paraId="3C8688FA" w14:textId="77777777" w:rsidR="00CC6EF1" w:rsidRDefault="00000000">
            <w:r>
              <w:rPr>
                <w:sz w:val="19"/>
              </w:rPr>
              <w:t>$60–$65 (50-day / 200-day MA cluster)</w:t>
            </w:r>
          </w:p>
        </w:tc>
      </w:tr>
      <w:tr w:rsidR="00CC6EF1" w14:paraId="14547DB9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460AE969" w14:textId="77777777" w:rsidR="00CC6EF1" w:rsidRDefault="00000000">
            <w:r>
              <w:rPr>
                <w:sz w:val="19"/>
              </w:rPr>
              <w:t>Trend (medium-term)</w:t>
            </w:r>
          </w:p>
        </w:tc>
        <w:tc>
          <w:tcPr>
            <w:tcW w:w="5760" w:type="dxa"/>
            <w:shd w:val="clear" w:color="auto" w:fill="F4F6FB"/>
          </w:tcPr>
          <w:p w14:paraId="2BA92DF3" w14:textId="77777777" w:rsidR="00CC6EF1" w:rsidRDefault="00000000">
            <w:r>
              <w:rPr>
                <w:sz w:val="19"/>
              </w:rPr>
              <w:t>Falling trend channel — technical weak</w:t>
            </w:r>
          </w:p>
        </w:tc>
      </w:tr>
      <w:tr w:rsidR="00CC6EF1" w14:paraId="5866783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867EFC3" w14:textId="77777777" w:rsidR="00CC6EF1" w:rsidRDefault="00000000">
            <w:r>
              <w:rPr>
                <w:sz w:val="19"/>
              </w:rPr>
              <w:t>RSI Trend</w:t>
            </w:r>
          </w:p>
        </w:tc>
        <w:tc>
          <w:tcPr>
            <w:tcW w:w="5760" w:type="dxa"/>
            <w:shd w:val="clear" w:color="auto" w:fill="FFFFFF"/>
          </w:tcPr>
          <w:p w14:paraId="1665BF3E" w14:textId="77777777" w:rsidR="00CC6EF1" w:rsidRDefault="00000000">
            <w:r>
              <w:rPr>
                <w:sz w:val="19"/>
              </w:rPr>
              <w:t>Declining — supports negative momentum in short term</w:t>
            </w:r>
          </w:p>
        </w:tc>
      </w:tr>
      <w:tr w:rsidR="00CC6EF1" w14:paraId="7D5E3F87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6E1F2694" w14:textId="77777777" w:rsidR="00CC6EF1" w:rsidRDefault="00000000">
            <w:r>
              <w:rPr>
                <w:sz w:val="19"/>
              </w:rPr>
              <w:t>Moving Averages (MA5–MA200)</w:t>
            </w:r>
          </w:p>
        </w:tc>
        <w:tc>
          <w:tcPr>
            <w:tcW w:w="5760" w:type="dxa"/>
            <w:shd w:val="clear" w:color="auto" w:fill="F4F6FB"/>
          </w:tcPr>
          <w:p w14:paraId="3C17EFFB" w14:textId="77777777" w:rsidR="00CC6EF1" w:rsidRDefault="00000000">
            <w:r>
              <w:rPr>
                <w:sz w:val="19"/>
              </w:rPr>
              <w:t>10 SELL signals vs 2 BUY signals — technically bearish</w:t>
            </w:r>
          </w:p>
        </w:tc>
      </w:tr>
      <w:tr w:rsidR="00CC6EF1" w14:paraId="70154112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3B82BF6" w14:textId="77777777" w:rsidR="00CC6EF1" w:rsidRDefault="00000000">
            <w:r>
              <w:rPr>
                <w:sz w:val="19"/>
              </w:rPr>
              <w:t>Overall Technical Rating</w:t>
            </w:r>
          </w:p>
        </w:tc>
        <w:tc>
          <w:tcPr>
            <w:tcW w:w="5760" w:type="dxa"/>
            <w:shd w:val="clear" w:color="auto" w:fill="FFFFFF"/>
          </w:tcPr>
          <w:p w14:paraId="6B7B310A" w14:textId="77777777" w:rsidR="00CC6EF1" w:rsidRDefault="00000000">
            <w:r>
              <w:rPr>
                <w:sz w:val="19"/>
              </w:rPr>
              <w:t>STRONG SELL (short-term) vs DEEP VALUE BUY (fundamental)</w:t>
            </w:r>
          </w:p>
        </w:tc>
      </w:tr>
      <w:tr w:rsidR="00CC6EF1" w14:paraId="5DC36FAC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7A6E33DD" w14:textId="77777777" w:rsidR="00CC6EF1" w:rsidRDefault="00000000">
            <w:r>
              <w:rPr>
                <w:sz w:val="19"/>
              </w:rPr>
              <w:t>Options — Put/Call Ratio</w:t>
            </w:r>
          </w:p>
        </w:tc>
        <w:tc>
          <w:tcPr>
            <w:tcW w:w="5760" w:type="dxa"/>
            <w:shd w:val="clear" w:color="auto" w:fill="F4F6FB"/>
          </w:tcPr>
          <w:p w14:paraId="70C8ADE0" w14:textId="77777777" w:rsidR="00CC6EF1" w:rsidRDefault="00000000">
            <w:r>
              <w:rPr>
                <w:sz w:val="19"/>
              </w:rPr>
              <w:t>Elevated put interest; implied volatility elevated vs historical</w:t>
            </w:r>
          </w:p>
        </w:tc>
      </w:tr>
      <w:tr w:rsidR="00CC6EF1" w14:paraId="6CC9A82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D9FF8B8" w14:textId="77777777" w:rsidR="00CC6EF1" w:rsidRDefault="00000000">
            <w:r>
              <w:rPr>
                <w:sz w:val="19"/>
              </w:rPr>
              <w:t>Position Note</w:t>
            </w:r>
          </w:p>
        </w:tc>
        <w:tc>
          <w:tcPr>
            <w:tcW w:w="5760" w:type="dxa"/>
            <w:shd w:val="clear" w:color="auto" w:fill="FFFFFF"/>
          </w:tcPr>
          <w:p w14:paraId="6D157F83" w14:textId="77777777" w:rsidR="00CC6EF1" w:rsidRDefault="00000000">
            <w:r>
              <w:rPr>
                <w:sz w:val="19"/>
              </w:rPr>
              <w:t>Technical weakness = better fundamental entry point; use technical dips to accumulate</w:t>
            </w:r>
          </w:p>
        </w:tc>
      </w:tr>
    </w:tbl>
    <w:p w14:paraId="0F4562E6" w14:textId="77777777" w:rsidR="00CC6EF1" w:rsidRDefault="00000000">
      <w:pPr>
        <w:spacing w:after="100"/>
      </w:pPr>
      <w:r>
        <w:rPr>
          <w:color w:val="555555"/>
          <w:sz w:val="21"/>
        </w:rPr>
        <w:t>Technical/Fundamental Divergence: The technical picture is weak — momentum indicators and MAs all signal near-term bearish. However, this divergence from fundamentals is the characteristic setup of deep value opportunities. The technical weakness creates a better entry for patient, fundamental-driven investors. Key risk: the trend channel could reach the $38–$40 support zone before reversing.</w:t>
      </w:r>
    </w:p>
    <w:p w14:paraId="73EFCCF8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13. INSIDER &amp; INSTITUTIONAL SIGNALS</w:t>
      </w:r>
      <w:r>
        <w:rPr>
          <w:i/>
          <w:color w:val="555555"/>
          <w:sz w:val="18"/>
        </w:rPr>
        <w:t xml:space="preserve">  [Deep Research + Trading Ideas]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7"/>
        <w:gridCol w:w="3570"/>
        <w:gridCol w:w="2861"/>
      </w:tblGrid>
      <w:tr w:rsidR="00CC6EF1" w14:paraId="62F38F57" w14:textId="77777777">
        <w:trPr>
          <w:jc w:val="center"/>
        </w:trPr>
        <w:tc>
          <w:tcPr>
            <w:tcW w:w="2880" w:type="dxa"/>
            <w:shd w:val="clear" w:color="auto" w:fill="1A376C"/>
          </w:tcPr>
          <w:p w14:paraId="519747DE" w14:textId="77777777" w:rsidR="00CC6EF1" w:rsidRDefault="00000000"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w="3600" w:type="dxa"/>
            <w:shd w:val="clear" w:color="auto" w:fill="1A376C"/>
          </w:tcPr>
          <w:p w14:paraId="33AD0091" w14:textId="77777777" w:rsidR="00CC6EF1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w="2880" w:type="dxa"/>
            <w:shd w:val="clear" w:color="auto" w:fill="1A376C"/>
          </w:tcPr>
          <w:p w14:paraId="0EFB8A41" w14:textId="77777777" w:rsidR="00CC6EF1" w:rsidRDefault="00000000"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CC6EF1" w14:paraId="34539507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34CEF17F" w14:textId="77777777" w:rsidR="00CC6EF1" w:rsidRDefault="00000000">
            <w:r>
              <w:rPr>
                <w:sz w:val="19"/>
              </w:rPr>
              <w:t>Institutional Ownership</w:t>
            </w:r>
          </w:p>
        </w:tc>
        <w:tc>
          <w:tcPr>
            <w:tcW w:w="3600" w:type="dxa"/>
            <w:shd w:val="clear" w:color="auto" w:fill="F4F6FB"/>
          </w:tcPr>
          <w:p w14:paraId="02135667" w14:textId="77777777" w:rsidR="00CC6EF1" w:rsidRDefault="00000000">
            <w:r>
              <w:rPr>
                <w:sz w:val="19"/>
              </w:rPr>
              <w:t>76.52%</w:t>
            </w:r>
          </w:p>
        </w:tc>
        <w:tc>
          <w:tcPr>
            <w:tcW w:w="2880" w:type="dxa"/>
            <w:shd w:val="clear" w:color="auto" w:fill="F4F6FB"/>
          </w:tcPr>
          <w:p w14:paraId="3AE668E9" w14:textId="77777777" w:rsidR="00CC6EF1" w:rsidRDefault="00000000">
            <w:r>
              <w:rPr>
                <w:sz w:val="19"/>
              </w:rPr>
              <w:t>High — dominant institutional presence</w:t>
            </w:r>
          </w:p>
        </w:tc>
      </w:tr>
      <w:tr w:rsidR="00CC6EF1" w14:paraId="4BB3FA5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5890AFC" w14:textId="77777777" w:rsidR="00CC6EF1" w:rsidRDefault="00000000">
            <w:r>
              <w:rPr>
                <w:sz w:val="19"/>
              </w:rPr>
              <w:t>Insider Activity (recent)</w:t>
            </w:r>
          </w:p>
        </w:tc>
        <w:tc>
          <w:tcPr>
            <w:tcW w:w="3600" w:type="dxa"/>
            <w:shd w:val="clear" w:color="auto" w:fill="FFFFFF"/>
          </w:tcPr>
          <w:p w14:paraId="75770610" w14:textId="77777777" w:rsidR="00CC6EF1" w:rsidRDefault="00000000">
            <w:r>
              <w:rPr>
                <w:sz w:val="19"/>
              </w:rPr>
              <w:t>3 Sell transactions in past 3 months</w:t>
            </w:r>
          </w:p>
        </w:tc>
        <w:tc>
          <w:tcPr>
            <w:tcW w:w="2880" w:type="dxa"/>
            <w:shd w:val="clear" w:color="auto" w:fill="FFFFFF"/>
          </w:tcPr>
          <w:p w14:paraId="72308D91" w14:textId="77777777" w:rsidR="00CC6EF1" w:rsidRDefault="00000000">
            <w:r>
              <w:rPr>
                <w:sz w:val="19"/>
              </w:rPr>
              <w:t>Mildly negative signal</w:t>
            </w:r>
          </w:p>
        </w:tc>
      </w:tr>
      <w:tr w:rsidR="00CC6EF1" w14:paraId="17529A54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5297055D" w14:textId="77777777" w:rsidR="00CC6EF1" w:rsidRDefault="00000000">
            <w:r>
              <w:rPr>
                <w:sz w:val="19"/>
              </w:rPr>
              <w:t>Share Buyback 2025</w:t>
            </w:r>
          </w:p>
        </w:tc>
        <w:tc>
          <w:tcPr>
            <w:tcW w:w="3600" w:type="dxa"/>
            <w:shd w:val="clear" w:color="auto" w:fill="F4F6FB"/>
          </w:tcPr>
          <w:p w14:paraId="06B59801" w14:textId="77777777" w:rsidR="00CC6EF1" w:rsidRDefault="00000000">
            <w:r>
              <w:rPr>
                <w:sz w:val="19"/>
              </w:rPr>
              <w:t>$6B completed</w:t>
            </w:r>
          </w:p>
        </w:tc>
        <w:tc>
          <w:tcPr>
            <w:tcW w:w="2880" w:type="dxa"/>
            <w:shd w:val="clear" w:color="auto" w:fill="F4F6FB"/>
          </w:tcPr>
          <w:p w14:paraId="7F952252" w14:textId="77777777" w:rsidR="00CC6EF1" w:rsidRDefault="00000000">
            <w:r>
              <w:rPr>
                <w:sz w:val="19"/>
              </w:rPr>
              <w:t>~6.2% of float retired at 12-yr low prices</w:t>
            </w:r>
          </w:p>
        </w:tc>
      </w:tr>
      <w:tr w:rsidR="00CC6EF1" w14:paraId="69137CDE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6F749C7" w14:textId="77777777" w:rsidR="00CC6EF1" w:rsidRDefault="00000000">
            <w:r>
              <w:rPr>
                <w:sz w:val="19"/>
              </w:rPr>
              <w:t>Share Buyback 2026 (planned)</w:t>
            </w:r>
          </w:p>
        </w:tc>
        <w:tc>
          <w:tcPr>
            <w:tcW w:w="3600" w:type="dxa"/>
            <w:shd w:val="clear" w:color="auto" w:fill="FFFFFF"/>
          </w:tcPr>
          <w:p w14:paraId="67D63926" w14:textId="77777777" w:rsidR="00CC6EF1" w:rsidRDefault="00000000">
            <w:r>
              <w:rPr>
                <w:sz w:val="19"/>
              </w:rPr>
              <w:t>$6B authorized</w:t>
            </w:r>
          </w:p>
        </w:tc>
        <w:tc>
          <w:tcPr>
            <w:tcW w:w="2880" w:type="dxa"/>
            <w:shd w:val="clear" w:color="auto" w:fill="FFFFFF"/>
          </w:tcPr>
          <w:p w14:paraId="205B4930" w14:textId="77777777" w:rsidR="00CC6EF1" w:rsidRDefault="00000000">
            <w:r>
              <w:rPr>
                <w:sz w:val="19"/>
              </w:rPr>
              <w:t>~13.7% of remaining float at $45</w:t>
            </w:r>
          </w:p>
        </w:tc>
      </w:tr>
      <w:tr w:rsidR="00CC6EF1" w14:paraId="67FFC517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2BAA46F6" w14:textId="77777777" w:rsidR="00CC6EF1" w:rsidRDefault="00000000">
            <w:r>
              <w:rPr>
                <w:sz w:val="19"/>
              </w:rPr>
              <w:t>Cumulative buyback (2023–26)</w:t>
            </w:r>
          </w:p>
        </w:tc>
        <w:tc>
          <w:tcPr>
            <w:tcW w:w="3600" w:type="dxa"/>
            <w:shd w:val="clear" w:color="auto" w:fill="F4F6FB"/>
          </w:tcPr>
          <w:p w14:paraId="3E711DF0" w14:textId="77777777" w:rsidR="00CC6EF1" w:rsidRDefault="00000000">
            <w:r>
              <w:rPr>
                <w:sz w:val="19"/>
              </w:rPr>
              <w:t>$15B+</w:t>
            </w:r>
          </w:p>
        </w:tc>
        <w:tc>
          <w:tcPr>
            <w:tcW w:w="2880" w:type="dxa"/>
            <w:shd w:val="clear" w:color="auto" w:fill="F4F6FB"/>
          </w:tcPr>
          <w:p w14:paraId="14966079" w14:textId="77777777" w:rsidR="00CC6EF1" w:rsidRDefault="00000000">
            <w:r>
              <w:rPr>
                <w:sz w:val="19"/>
              </w:rPr>
              <w:t>$15B program; highly accretive at sub-$50 prices</w:t>
            </w:r>
          </w:p>
        </w:tc>
      </w:tr>
      <w:tr w:rsidR="00CC6EF1" w14:paraId="20C6EB7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A38F9F7" w14:textId="77777777" w:rsidR="00CC6EF1" w:rsidRDefault="00000000">
            <w:r>
              <w:rPr>
                <w:sz w:val="19"/>
              </w:rPr>
              <w:t>First Quarterly Dividend</w:t>
            </w:r>
          </w:p>
        </w:tc>
        <w:tc>
          <w:tcPr>
            <w:tcW w:w="3600" w:type="dxa"/>
            <w:shd w:val="clear" w:color="auto" w:fill="FFFFFF"/>
          </w:tcPr>
          <w:p w14:paraId="56DA672C" w14:textId="77777777" w:rsidR="00CC6EF1" w:rsidRDefault="00000000">
            <w:r>
              <w:rPr>
                <w:sz w:val="19"/>
              </w:rPr>
              <w:t>$0.14/quarter ($0.56 annualized)</w:t>
            </w:r>
          </w:p>
        </w:tc>
        <w:tc>
          <w:tcPr>
            <w:tcW w:w="2880" w:type="dxa"/>
            <w:shd w:val="clear" w:color="auto" w:fill="FFFFFF"/>
          </w:tcPr>
          <w:p w14:paraId="13B4F926" w14:textId="77777777" w:rsidR="00CC6EF1" w:rsidRDefault="00000000">
            <w:r>
              <w:rPr>
                <w:sz w:val="19"/>
              </w:rPr>
              <w:t>Yield: ~1.2% at $45; signals FCF confidence</w:t>
            </w:r>
          </w:p>
        </w:tc>
      </w:tr>
      <w:tr w:rsidR="00CC6EF1" w14:paraId="7F6022FA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0A431037" w14:textId="77777777" w:rsidR="00CC6EF1" w:rsidRDefault="00000000">
            <w:r>
              <w:rPr>
                <w:sz w:val="19"/>
              </w:rPr>
              <w:t>Total Cash Return (2026E)</w:t>
            </w:r>
          </w:p>
        </w:tc>
        <w:tc>
          <w:tcPr>
            <w:tcW w:w="3600" w:type="dxa"/>
            <w:shd w:val="clear" w:color="auto" w:fill="F4F6FB"/>
          </w:tcPr>
          <w:p w14:paraId="49D1D05E" w14:textId="77777777" w:rsidR="00CC6EF1" w:rsidRDefault="00000000">
            <w:r>
              <w:rPr>
                <w:sz w:val="19"/>
              </w:rPr>
              <w:t>$6B buyback + ~$550M dividend = ~$6.55B</w:t>
            </w:r>
          </w:p>
        </w:tc>
        <w:tc>
          <w:tcPr>
            <w:tcW w:w="2880" w:type="dxa"/>
            <w:shd w:val="clear" w:color="auto" w:fill="F4F6FB"/>
          </w:tcPr>
          <w:p w14:paraId="11337D71" w14:textId="77777777" w:rsidR="00CC6EF1" w:rsidRDefault="00000000">
            <w:r>
              <w:rPr>
                <w:sz w:val="19"/>
              </w:rPr>
              <w:t>15.2% of market cap returned in 1 year</w:t>
            </w:r>
          </w:p>
        </w:tc>
      </w:tr>
    </w:tbl>
    <w:p w14:paraId="262AC33D" w14:textId="77777777" w:rsidR="00CC6EF1" w:rsidRDefault="00000000">
      <w:pPr>
        <w:spacing w:after="100"/>
      </w:pPr>
      <w:r>
        <w:rPr>
          <w:sz w:val="21"/>
        </w:rPr>
        <w:t>Capital Return Thesis: At current prices, PayPal is returning 15%+ of its market cap annually to shareholders. The $6B buyback at $45/share is the equivalent of buying $1 of earnings for $0.13 — among the most accretive capital allocation possible. Insider selling (3 transactions) is a mild negative but dwarfed by the institutional conviction signal of the buyback program.</w:t>
      </w:r>
    </w:p>
    <w:p w14:paraId="5190BCB9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14. RISK ASSESSMENT</w:t>
      </w:r>
      <w:r>
        <w:rPr>
          <w:i/>
          <w:color w:val="555555"/>
          <w:sz w:val="18"/>
        </w:rPr>
        <w:t xml:space="preserve">  [All Three Frameworks]</w:t>
      </w:r>
    </w:p>
    <w:p w14:paraId="38A4DC93" w14:textId="77777777" w:rsidR="00CC6EF1" w:rsidRDefault="00000000">
      <w:pPr>
        <w:spacing w:after="100"/>
      </w:pPr>
      <w:r>
        <w:rPr>
          <w:b/>
          <w:sz w:val="21"/>
        </w:rPr>
        <w:t>Fundamental / Business Risks:</w:t>
      </w:r>
    </w:p>
    <w:p w14:paraId="27AEC54D" w14:textId="77777777" w:rsidR="00CC6EF1" w:rsidRDefault="00000000">
      <w:pPr>
        <w:pStyle w:val="ListBullet"/>
        <w:spacing w:after="60"/>
      </w:pPr>
      <w:r>
        <w:rPr>
          <w:sz w:val="21"/>
        </w:rPr>
        <w:t>Competitive displacement by Apple Pay / Google Pay: Accelerating decline in branded checkout frequency at physical POS; partial offset from Fastlane in e-commerce.</w:t>
      </w:r>
    </w:p>
    <w:p w14:paraId="76D3E2E7" w14:textId="77777777" w:rsidR="00CC6EF1" w:rsidRDefault="00000000">
      <w:pPr>
        <w:pStyle w:val="ListBullet"/>
        <w:spacing w:after="60"/>
      </w:pPr>
      <w:r>
        <w:rPr>
          <w:sz w:val="21"/>
        </w:rPr>
        <w:t>Stripe's hypergrowth: Stripe growing 34% revenue vs PYPL's 4%; developer ecosystem loyalty to Stripe growing; long-term enterprise share loss risk.</w:t>
      </w:r>
    </w:p>
    <w:p w14:paraId="39B4A025" w14:textId="77777777" w:rsidR="00CC6EF1" w:rsidRDefault="00000000">
      <w:pPr>
        <w:pStyle w:val="ListBullet"/>
        <w:spacing w:after="60"/>
      </w:pPr>
      <w:r>
        <w:rPr>
          <w:sz w:val="21"/>
        </w:rPr>
        <w:lastRenderedPageBreak/>
        <w:t>Braintree margin pressure: Unbranded Braintree volume growing but at thinner margins than branded PayPal; mix shift structurally compresses transaction margins.</w:t>
      </w:r>
    </w:p>
    <w:p w14:paraId="61707864" w14:textId="77777777" w:rsidR="00CC6EF1" w:rsidRDefault="00000000">
      <w:pPr>
        <w:pStyle w:val="ListBullet"/>
        <w:spacing w:after="60"/>
      </w:pPr>
      <w:r>
        <w:rPr>
          <w:sz w:val="21"/>
        </w:rPr>
        <w:t>CEO transition risk: New CEO (Feb 2026) — strategy reset uncertainty; market typically punishes near-term EPS guidance resets.</w:t>
      </w:r>
    </w:p>
    <w:p w14:paraId="32C78313" w14:textId="77777777" w:rsidR="00CC6EF1" w:rsidRDefault="00000000">
      <w:pPr>
        <w:pStyle w:val="ListBullet"/>
        <w:spacing w:after="60"/>
      </w:pPr>
      <w:r>
        <w:rPr>
          <w:sz w:val="21"/>
        </w:rPr>
        <w:t>Credit product headwinds: BNPL and PayPal Credit facing regulatory scrutiny; lower contribution assumed in 2026 guidance.</w:t>
      </w:r>
    </w:p>
    <w:p w14:paraId="2AFC3536" w14:textId="77777777" w:rsidR="00CC6EF1" w:rsidRDefault="00000000">
      <w:pPr>
        <w:pStyle w:val="ListBullet"/>
        <w:spacing w:after="60"/>
      </w:pPr>
      <w:r>
        <w:rPr>
          <w:sz w:val="21"/>
        </w:rPr>
        <w:t>2026 guidance underwhelm: Management guided slight decline in transaction margin dollars; any miss could accelerate de-rating.</w:t>
      </w:r>
    </w:p>
    <w:p w14:paraId="28923322" w14:textId="77777777" w:rsidR="00CC6EF1" w:rsidRDefault="00000000">
      <w:pPr>
        <w:spacing w:before="160" w:after="100"/>
      </w:pPr>
      <w:r>
        <w:rPr>
          <w:b/>
          <w:sz w:val="21"/>
        </w:rPr>
        <w:t>Macro Risks:</w:t>
      </w:r>
    </w:p>
    <w:p w14:paraId="0BC06304" w14:textId="77777777" w:rsidR="00CC6EF1" w:rsidRDefault="00000000">
      <w:pPr>
        <w:pStyle w:val="ListBullet"/>
        <w:spacing w:after="60"/>
      </w:pPr>
      <w:r>
        <w:rPr>
          <w:sz w:val="21"/>
        </w:rPr>
        <w:t>Interest rate sensitivity: ~$1B+ annual income from customer balances — lower rates directly compress transaction margin dollars (3-point headwind guided for 2026).</w:t>
      </w:r>
    </w:p>
    <w:p w14:paraId="6EA344C0" w14:textId="77777777" w:rsidR="00CC6EF1" w:rsidRDefault="00000000">
      <w:pPr>
        <w:pStyle w:val="ListBullet"/>
        <w:spacing w:after="60"/>
      </w:pPr>
      <w:r>
        <w:rPr>
          <w:sz w:val="21"/>
        </w:rPr>
        <w:t>Consumer spending slowdown: PYPL processes consumer e-commerce; recession or consumer credit tightening would reduce TPV.</w:t>
      </w:r>
    </w:p>
    <w:p w14:paraId="089171B7" w14:textId="77777777" w:rsidR="00CC6EF1" w:rsidRDefault="00000000">
      <w:pPr>
        <w:pStyle w:val="ListBullet"/>
        <w:spacing w:after="60"/>
      </w:pPr>
      <w:r>
        <w:rPr>
          <w:sz w:val="21"/>
        </w:rPr>
        <w:t>Tariff / global trade disruption: Cross-border e-commerce (high-margin for PYPL) sensitive to trade policy escalation.</w:t>
      </w:r>
    </w:p>
    <w:p w14:paraId="4EC4259D" w14:textId="77777777" w:rsidR="00CC6EF1" w:rsidRDefault="00000000">
      <w:pPr>
        <w:pStyle w:val="ListBullet"/>
        <w:spacing w:after="60"/>
      </w:pPr>
      <w:r>
        <w:rPr>
          <w:sz w:val="21"/>
        </w:rPr>
        <w:t>Regulation: Systemic fintech regulation could increase compliance costs or restrict product offerings.</w:t>
      </w:r>
    </w:p>
    <w:p w14:paraId="55E3D159" w14:textId="77777777" w:rsidR="00CC6EF1" w:rsidRDefault="00000000">
      <w:pPr>
        <w:spacing w:before="160" w:after="100"/>
      </w:pPr>
      <w:r>
        <w:rPr>
          <w:b/>
          <w:sz w:val="21"/>
        </w:rPr>
        <w:t>Market / Sentiment Risks (do NOT impact intrinsic value):</w:t>
      </w:r>
    </w:p>
    <w:p w14:paraId="1FE330F4" w14:textId="77777777" w:rsidR="00CC6EF1" w:rsidRDefault="00000000">
      <w:pPr>
        <w:pStyle w:val="ListBullet"/>
        <w:spacing w:after="60"/>
      </w:pPr>
      <w:r>
        <w:rPr>
          <w:sz w:val="21"/>
        </w:rPr>
        <w:t>Continued sell-off: Technicals remain weak; further de-rating from 7.7x to 6x P/E possible near-term.</w:t>
      </w:r>
    </w:p>
    <w:p w14:paraId="69D9D083" w14:textId="77777777" w:rsidR="00CC6EF1" w:rsidRDefault="00000000">
      <w:pPr>
        <w:pStyle w:val="ListBullet"/>
        <w:spacing w:after="60"/>
      </w:pPr>
      <w:r>
        <w:rPr>
          <w:sz w:val="21"/>
        </w:rPr>
        <w:t>Sector rotation out of fintech: Rate environment or risk-off sentiment could weigh further.</w:t>
      </w:r>
    </w:p>
    <w:p w14:paraId="6421238E" w14:textId="77777777" w:rsidR="00CC6EF1" w:rsidRDefault="00000000">
      <w:pPr>
        <w:pStyle w:val="ListBullet"/>
        <w:spacing w:after="60"/>
      </w:pPr>
      <w:r>
        <w:rPr>
          <w:sz w:val="21"/>
        </w:rPr>
        <w:t>Short-term sentiment: Q1 2026 earnings could disappoint on transaction margin guidance.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6"/>
        <w:gridCol w:w="5712"/>
      </w:tblGrid>
      <w:tr w:rsidR="00CC6EF1" w14:paraId="5567460A" w14:textId="77777777">
        <w:trPr>
          <w:jc w:val="center"/>
        </w:trPr>
        <w:tc>
          <w:tcPr>
            <w:tcW w:w="3600" w:type="dxa"/>
            <w:shd w:val="clear" w:color="auto" w:fill="1A376C"/>
          </w:tcPr>
          <w:p w14:paraId="665DE2FD" w14:textId="77777777" w:rsidR="00CC6EF1" w:rsidRDefault="00000000"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w="5760" w:type="dxa"/>
            <w:shd w:val="clear" w:color="auto" w:fill="1A376C"/>
          </w:tcPr>
          <w:p w14:paraId="3AD9ED09" w14:textId="77777777" w:rsidR="00CC6EF1" w:rsidRDefault="00000000">
            <w:r>
              <w:rPr>
                <w:b/>
                <w:color w:val="FFFFFF"/>
                <w:sz w:val="19"/>
              </w:rPr>
              <w:t>Assessment</w:t>
            </w:r>
          </w:p>
        </w:tc>
      </w:tr>
      <w:tr w:rsidR="00CC6EF1" w14:paraId="349637B9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75F6CA51" w14:textId="77777777" w:rsidR="00CC6EF1" w:rsidRDefault="00000000">
            <w:r>
              <w:rPr>
                <w:sz w:val="19"/>
              </w:rPr>
              <w:t>Risk Level</w:t>
            </w:r>
          </w:p>
        </w:tc>
        <w:tc>
          <w:tcPr>
            <w:tcW w:w="5760" w:type="dxa"/>
            <w:shd w:val="clear" w:color="auto" w:fill="F4F6FB"/>
          </w:tcPr>
          <w:p w14:paraId="17BC79B8" w14:textId="77777777" w:rsidR="00CC6EF1" w:rsidRDefault="00000000">
            <w:r>
              <w:rPr>
                <w:sz w:val="19"/>
              </w:rPr>
              <w:t>Medium (on fundamentals) / High (on technical momentum)</w:t>
            </w:r>
          </w:p>
        </w:tc>
      </w:tr>
      <w:tr w:rsidR="00CC6EF1" w14:paraId="59BB6A7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1E490AC" w14:textId="77777777" w:rsidR="00CC6EF1" w:rsidRDefault="00000000">
            <w:r>
              <w:rPr>
                <w:sz w:val="19"/>
              </w:rPr>
              <w:t>Beta</w:t>
            </w:r>
          </w:p>
        </w:tc>
        <w:tc>
          <w:tcPr>
            <w:tcW w:w="5760" w:type="dxa"/>
            <w:shd w:val="clear" w:color="auto" w:fill="FFFFFF"/>
          </w:tcPr>
          <w:p w14:paraId="388ECF81" w14:textId="77777777" w:rsidR="00CC6EF1" w:rsidRDefault="00000000">
            <w:r>
              <w:rPr>
                <w:sz w:val="19"/>
              </w:rPr>
              <w:t>~1.3 — higher than market volatility</w:t>
            </w:r>
          </w:p>
        </w:tc>
      </w:tr>
      <w:tr w:rsidR="00CC6EF1" w14:paraId="32D86846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05F06FF0" w14:textId="77777777" w:rsidR="00CC6EF1" w:rsidRDefault="00000000">
            <w:r>
              <w:rPr>
                <w:sz w:val="19"/>
              </w:rPr>
              <w:t>Position Size (suggestion)</w:t>
            </w:r>
          </w:p>
        </w:tc>
        <w:tc>
          <w:tcPr>
            <w:tcW w:w="5760" w:type="dxa"/>
            <w:shd w:val="clear" w:color="auto" w:fill="F4F6FB"/>
          </w:tcPr>
          <w:p w14:paraId="740304B4" w14:textId="77777777" w:rsidR="00CC6EF1" w:rsidRDefault="00000000">
            <w:r>
              <w:rPr>
                <w:sz w:val="19"/>
              </w:rPr>
              <w:t>3–5% portfolio allocation for long-term value investors</w:t>
            </w:r>
          </w:p>
        </w:tc>
      </w:tr>
      <w:tr w:rsidR="00CC6EF1" w14:paraId="7423E12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3251B13" w14:textId="77777777" w:rsidR="00CC6EF1" w:rsidRDefault="00000000">
            <w:r>
              <w:rPr>
                <w:sz w:val="19"/>
              </w:rPr>
              <w:t>Stop-Loss Consideration</w:t>
            </w:r>
          </w:p>
        </w:tc>
        <w:tc>
          <w:tcPr>
            <w:tcW w:w="5760" w:type="dxa"/>
            <w:shd w:val="clear" w:color="auto" w:fill="FFFFFF"/>
          </w:tcPr>
          <w:p w14:paraId="318C72FB" w14:textId="77777777" w:rsidR="00CC6EF1" w:rsidRDefault="00000000">
            <w:r>
              <w:rPr>
                <w:sz w:val="19"/>
              </w:rPr>
              <w:t>Fundamental re-evaluation trigger: FCF declines below $4.5B for 2 consecutive years</w:t>
            </w:r>
          </w:p>
        </w:tc>
      </w:tr>
      <w:tr w:rsidR="00CC6EF1" w14:paraId="6937F11F" w14:textId="77777777">
        <w:trPr>
          <w:jc w:val="center"/>
        </w:trPr>
        <w:tc>
          <w:tcPr>
            <w:tcW w:w="3600" w:type="dxa"/>
            <w:shd w:val="clear" w:color="auto" w:fill="F4F6FB"/>
          </w:tcPr>
          <w:p w14:paraId="1F823498" w14:textId="77777777" w:rsidR="00CC6EF1" w:rsidRDefault="00000000">
            <w:r>
              <w:rPr>
                <w:sz w:val="19"/>
              </w:rPr>
              <w:t>ESG Note</w:t>
            </w:r>
          </w:p>
        </w:tc>
        <w:tc>
          <w:tcPr>
            <w:tcW w:w="5760" w:type="dxa"/>
            <w:shd w:val="clear" w:color="auto" w:fill="F4F6FB"/>
          </w:tcPr>
          <w:p w14:paraId="61287C5D" w14:textId="77777777" w:rsidR="00CC6EF1" w:rsidRDefault="00000000">
            <w:r>
              <w:rPr>
                <w:sz w:val="19"/>
              </w:rPr>
              <w:t>No material ESG flags; privacy/data handling is a reputational watch-item</w:t>
            </w:r>
          </w:p>
        </w:tc>
      </w:tr>
    </w:tbl>
    <w:p w14:paraId="222A1D56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15. INVESTMENT OPERATING RULES</w:t>
      </w:r>
      <w:r>
        <w:rPr>
          <w:i/>
          <w:color w:val="555555"/>
          <w:sz w:val="18"/>
        </w:rPr>
        <w:t xml:space="preserve">  [Value Investing — Step 7]</w:t>
      </w:r>
    </w:p>
    <w:p w14:paraId="44B4355F" w14:textId="77777777" w:rsidR="00CC6EF1" w:rsidRDefault="00000000">
      <w:pPr>
        <w:spacing w:after="100"/>
      </w:pPr>
      <w:r>
        <w:rPr>
          <w:b/>
          <w:color w:val="1E7E34"/>
          <w:sz w:val="21"/>
        </w:rPr>
        <w:t>BUY RULES:</w:t>
      </w:r>
    </w:p>
    <w:p w14:paraId="50706224" w14:textId="77777777" w:rsidR="00CC6EF1" w:rsidRDefault="00000000">
      <w:pPr>
        <w:pStyle w:val="ListBullet"/>
        <w:spacing w:after="60"/>
      </w:pPr>
      <w:r>
        <w:rPr>
          <w:sz w:val="21"/>
        </w:rPr>
        <w:t>Primary entry: Stock ≤ $71.67 (30% MoS vs base case $102.39) — CURRENTLY MET AT $45.23.</w:t>
      </w:r>
    </w:p>
    <w:p w14:paraId="0271D6C0" w14:textId="77777777" w:rsidR="00CC6EF1" w:rsidRDefault="00000000">
      <w:pPr>
        <w:pStyle w:val="ListBullet"/>
        <w:spacing w:after="60"/>
      </w:pPr>
      <w:r>
        <w:rPr>
          <w:sz w:val="21"/>
        </w:rPr>
        <w:t>Execution: 3-tranche position build: 40% at market ($45), 30% if stock reaches $40, 30% if $35–$38.</w:t>
      </w:r>
    </w:p>
    <w:p w14:paraId="644824CB" w14:textId="77777777" w:rsidR="00CC6EF1" w:rsidRDefault="00000000">
      <w:pPr>
        <w:pStyle w:val="ListBullet"/>
        <w:spacing w:after="60"/>
      </w:pPr>
      <w:r>
        <w:rPr>
          <w:sz w:val="21"/>
        </w:rPr>
        <w:t>Each tranche requires: no new evidence of structural FCF deterioration (i.e., FCF staying &gt;$4.5B).</w:t>
      </w:r>
    </w:p>
    <w:p w14:paraId="3EB85D8F" w14:textId="77777777" w:rsidR="00CC6EF1" w:rsidRDefault="00000000">
      <w:pPr>
        <w:pStyle w:val="ListBullet"/>
        <w:spacing w:after="60"/>
      </w:pPr>
      <w:r>
        <w:rPr>
          <w:sz w:val="21"/>
        </w:rPr>
        <w:t>Accelerate buying if Q1 2026 earnings reveal any positive Fastlane / Venmo monetization acceleration.</w:t>
      </w:r>
    </w:p>
    <w:p w14:paraId="41EA1150" w14:textId="77777777" w:rsidR="00CC6EF1" w:rsidRDefault="00000000">
      <w:pPr>
        <w:spacing w:before="160" w:after="100"/>
      </w:pPr>
      <w:r>
        <w:rPr>
          <w:b/>
          <w:sz w:val="21"/>
        </w:rPr>
        <w:t>HOLD CONDITIONS (all three must hold):</w:t>
      </w:r>
    </w:p>
    <w:p w14:paraId="4BA70626" w14:textId="77777777" w:rsidR="00CC6EF1" w:rsidRDefault="00000000">
      <w:pPr>
        <w:pStyle w:val="ListBullet"/>
        <w:spacing w:after="60"/>
      </w:pPr>
      <w:r>
        <w:rPr>
          <w:sz w:val="21"/>
        </w:rPr>
        <w:t>1. FCF remains ≥ $5B annually (FY2026 guidance adjusted FCF &gt;$6B — confirms).</w:t>
      </w:r>
    </w:p>
    <w:p w14:paraId="61A3C2B5" w14:textId="77777777" w:rsidR="00CC6EF1" w:rsidRDefault="00000000">
      <w:pPr>
        <w:pStyle w:val="ListBullet"/>
        <w:spacing w:after="60"/>
      </w:pPr>
      <w:r>
        <w:rPr>
          <w:sz w:val="21"/>
        </w:rPr>
        <w:t>2. Network moat intact: PayPal retaining &gt;35% online checkout market share.</w:t>
      </w:r>
    </w:p>
    <w:p w14:paraId="627190F7" w14:textId="77777777" w:rsidR="00CC6EF1" w:rsidRDefault="00000000">
      <w:pPr>
        <w:pStyle w:val="ListBullet"/>
        <w:spacing w:after="60"/>
      </w:pPr>
      <w:r>
        <w:rPr>
          <w:sz w:val="21"/>
        </w:rPr>
        <w:lastRenderedPageBreak/>
        <w:t>3. Management not destroying capital via dilutive acquisitions or poorly structured credit expansion.</w:t>
      </w:r>
    </w:p>
    <w:p w14:paraId="39D32D32" w14:textId="77777777" w:rsidR="00CC6EF1" w:rsidRDefault="00000000">
      <w:pPr>
        <w:spacing w:before="160" w:after="100"/>
      </w:pPr>
      <w:r>
        <w:rPr>
          <w:b/>
          <w:color w:val="C0392B"/>
          <w:sz w:val="21"/>
        </w:rPr>
        <w:t>SELL TRIGGERS (any single trigger):</w:t>
      </w:r>
    </w:p>
    <w:p w14:paraId="7579AC5B" w14:textId="77777777" w:rsidR="00CC6EF1" w:rsidRDefault="00000000">
      <w:pPr>
        <w:pStyle w:val="ListBullet"/>
        <w:spacing w:after="60"/>
      </w:pPr>
      <w:r>
        <w:rPr>
          <w:sz w:val="21"/>
        </w:rPr>
        <w:t>Price exceeds BULL case intrinsic value of $141/share.</w:t>
      </w:r>
    </w:p>
    <w:p w14:paraId="57D60D0D" w14:textId="77777777" w:rsidR="00CC6EF1" w:rsidRDefault="00000000">
      <w:pPr>
        <w:pStyle w:val="ListBullet"/>
        <w:spacing w:after="60"/>
      </w:pPr>
      <w:r>
        <w:rPr>
          <w:sz w:val="21"/>
        </w:rPr>
        <w:t>FCF declines below $4.5B for 2 consecutive annual periods (structural moat break signal).</w:t>
      </w:r>
    </w:p>
    <w:p w14:paraId="49BF9E70" w14:textId="77777777" w:rsidR="00CC6EF1" w:rsidRDefault="00000000">
      <w:pPr>
        <w:pStyle w:val="ListBullet"/>
        <w:spacing w:after="60"/>
      </w:pPr>
      <w:r>
        <w:rPr>
          <w:sz w:val="21"/>
        </w:rPr>
        <w:t>Market share in online checkout falls below 30% (verifiable from quarterly earnings).</w:t>
      </w:r>
    </w:p>
    <w:p w14:paraId="572E0C0C" w14:textId="77777777" w:rsidR="00CC6EF1" w:rsidRDefault="00000000">
      <w:pPr>
        <w:pStyle w:val="ListBullet"/>
        <w:spacing w:after="60"/>
      </w:pPr>
      <w:r>
        <w:rPr>
          <w:sz w:val="21"/>
        </w:rPr>
        <w:t>Management announces large, undisciplined acquisition (&gt;$5B) without clear FCF accretion.</w:t>
      </w:r>
    </w:p>
    <w:p w14:paraId="1C910EA4" w14:textId="77777777" w:rsidR="00CC6EF1" w:rsidRDefault="00000000">
      <w:pPr>
        <w:pStyle w:val="ListBullet"/>
        <w:spacing w:after="60"/>
      </w:pPr>
      <w:r>
        <w:rPr>
          <w:sz w:val="21"/>
        </w:rPr>
        <w:t>Buy thesis proven wrong: Fastlane shows &lt;20% merchant adoption by end of 2026.</w:t>
      </w:r>
    </w:p>
    <w:p w14:paraId="03EB5ABC" w14:textId="77777777" w:rsidR="00CC6EF1" w:rsidRDefault="00000000">
      <w:pPr>
        <w:pBdr>
          <w:bottom w:val="single" w:sz="6" w:space="1" w:color="1A376C"/>
        </w:pBdr>
        <w:spacing w:before="320" w:after="80"/>
      </w:pPr>
      <w:r>
        <w:rPr>
          <w:b/>
          <w:color w:val="1A376C"/>
          <w:sz w:val="23"/>
        </w:rPr>
        <w:t>16. RECOMMENDATION SUMMARY</w:t>
      </w:r>
      <w:r>
        <w:rPr>
          <w:i/>
          <w:color w:val="555555"/>
          <w:sz w:val="18"/>
        </w:rPr>
        <w:t xml:space="preserve">  [All Three Frameworks Combined]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02"/>
        <w:gridCol w:w="5286"/>
      </w:tblGrid>
      <w:tr w:rsidR="00CC6EF1" w14:paraId="3EC546BD" w14:textId="77777777">
        <w:trPr>
          <w:jc w:val="center"/>
        </w:trPr>
        <w:tc>
          <w:tcPr>
            <w:tcW w:w="4032" w:type="dxa"/>
            <w:shd w:val="clear" w:color="auto" w:fill="1A376C"/>
          </w:tcPr>
          <w:p w14:paraId="770497C4" w14:textId="77777777" w:rsidR="00CC6EF1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5328" w:type="dxa"/>
            <w:shd w:val="clear" w:color="auto" w:fill="1A376C"/>
          </w:tcPr>
          <w:p w14:paraId="063F2042" w14:textId="77777777" w:rsidR="00CC6EF1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CC6EF1" w14:paraId="68C5DA3A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3137946E" w14:textId="77777777" w:rsidR="00CC6EF1" w:rsidRDefault="00000000">
            <w:r>
              <w:rPr>
                <w:sz w:val="19"/>
              </w:rPr>
              <w:t>Rating</w:t>
            </w:r>
          </w:p>
        </w:tc>
        <w:tc>
          <w:tcPr>
            <w:tcW w:w="5328" w:type="dxa"/>
            <w:shd w:val="clear" w:color="auto" w:fill="F4F6FB"/>
          </w:tcPr>
          <w:p w14:paraId="3C461CA6" w14:textId="77777777" w:rsidR="00CC6EF1" w:rsidRDefault="00000000">
            <w:r>
              <w:rPr>
                <w:sz w:val="19"/>
              </w:rPr>
              <w:t>DEEP VALUE BUY</w:t>
            </w:r>
          </w:p>
        </w:tc>
      </w:tr>
      <w:tr w:rsidR="00CC6EF1" w14:paraId="5DF0D215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0951DFAE" w14:textId="77777777" w:rsidR="00CC6EF1" w:rsidRDefault="00000000">
            <w:r>
              <w:rPr>
                <w:sz w:val="19"/>
              </w:rPr>
              <w:t>Conviction</w:t>
            </w:r>
          </w:p>
        </w:tc>
        <w:tc>
          <w:tcPr>
            <w:tcW w:w="5328" w:type="dxa"/>
            <w:shd w:val="clear" w:color="auto" w:fill="FFFFFF"/>
          </w:tcPr>
          <w:p w14:paraId="24FECC50" w14:textId="77777777" w:rsidR="00CC6EF1" w:rsidRDefault="00000000">
            <w:r>
              <w:rPr>
                <w:sz w:val="19"/>
              </w:rPr>
              <w:t>HIGH</w:t>
            </w:r>
          </w:p>
        </w:tc>
      </w:tr>
      <w:tr w:rsidR="00CC6EF1" w14:paraId="4D7A3960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7AB8523B" w14:textId="77777777" w:rsidR="00CC6EF1" w:rsidRDefault="00000000">
            <w:r>
              <w:rPr>
                <w:sz w:val="19"/>
              </w:rPr>
              <w:t>Intrinsic Value (Base)</w:t>
            </w:r>
          </w:p>
        </w:tc>
        <w:tc>
          <w:tcPr>
            <w:tcW w:w="5328" w:type="dxa"/>
            <w:shd w:val="clear" w:color="auto" w:fill="F4F6FB"/>
          </w:tcPr>
          <w:p w14:paraId="0C37A323" w14:textId="77777777" w:rsidR="00CC6EF1" w:rsidRDefault="00000000">
            <w:r>
              <w:rPr>
                <w:sz w:val="19"/>
              </w:rPr>
              <w:t>$102.39/share</w:t>
            </w:r>
          </w:p>
        </w:tc>
      </w:tr>
      <w:tr w:rsidR="00CC6EF1" w14:paraId="5184FD5B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64F7F289" w14:textId="77777777" w:rsidR="00CC6EF1" w:rsidRDefault="00000000">
            <w:r>
              <w:rPr>
                <w:sz w:val="19"/>
              </w:rPr>
              <w:t>Intrinsic Value (Bear)</w:t>
            </w:r>
          </w:p>
        </w:tc>
        <w:tc>
          <w:tcPr>
            <w:tcW w:w="5328" w:type="dxa"/>
            <w:shd w:val="clear" w:color="auto" w:fill="FFFFFF"/>
          </w:tcPr>
          <w:p w14:paraId="172069BC" w14:textId="77777777" w:rsidR="00CC6EF1" w:rsidRDefault="00000000">
            <w:r>
              <w:rPr>
                <w:sz w:val="19"/>
              </w:rPr>
              <w:t>$61.56/share</w:t>
            </w:r>
          </w:p>
        </w:tc>
      </w:tr>
      <w:tr w:rsidR="00CC6EF1" w14:paraId="4A2FFF8B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75F85E67" w14:textId="77777777" w:rsidR="00CC6EF1" w:rsidRDefault="00000000">
            <w:r>
              <w:rPr>
                <w:sz w:val="19"/>
              </w:rPr>
              <w:t>Intrinsic Value (Bull)</w:t>
            </w:r>
          </w:p>
        </w:tc>
        <w:tc>
          <w:tcPr>
            <w:tcW w:w="5328" w:type="dxa"/>
            <w:shd w:val="clear" w:color="auto" w:fill="F4F6FB"/>
          </w:tcPr>
          <w:p w14:paraId="544A8729" w14:textId="77777777" w:rsidR="00CC6EF1" w:rsidRDefault="00000000">
            <w:r>
              <w:rPr>
                <w:sz w:val="19"/>
              </w:rPr>
              <w:t>$141/share</w:t>
            </w:r>
          </w:p>
        </w:tc>
      </w:tr>
      <w:tr w:rsidR="00CC6EF1" w14:paraId="6621B0B2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2E6B548F" w14:textId="77777777" w:rsidR="00CC6EF1" w:rsidRDefault="00000000">
            <w:r>
              <w:rPr>
                <w:sz w:val="19"/>
              </w:rPr>
              <w:t>Probability-Weighted IV</w:t>
            </w:r>
          </w:p>
        </w:tc>
        <w:tc>
          <w:tcPr>
            <w:tcW w:w="5328" w:type="dxa"/>
            <w:shd w:val="clear" w:color="auto" w:fill="FFFFFF"/>
          </w:tcPr>
          <w:p w14:paraId="6697BC5A" w14:textId="77777777" w:rsidR="00CC6EF1" w:rsidRDefault="00000000">
            <w:r>
              <w:rPr>
                <w:sz w:val="19"/>
              </w:rPr>
              <w:t>~$95/share</w:t>
            </w:r>
          </w:p>
        </w:tc>
      </w:tr>
      <w:tr w:rsidR="00CC6EF1" w14:paraId="6E12A699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35847B00" w14:textId="77777777" w:rsidR="00CC6EF1" w:rsidRDefault="00000000">
            <w:r>
              <w:rPr>
                <w:sz w:val="19"/>
              </w:rPr>
              <w:t>Current Price</w:t>
            </w:r>
          </w:p>
        </w:tc>
        <w:tc>
          <w:tcPr>
            <w:tcW w:w="5328" w:type="dxa"/>
            <w:shd w:val="clear" w:color="auto" w:fill="F4F6FB"/>
          </w:tcPr>
          <w:p w14:paraId="366F7CC7" w14:textId="77777777" w:rsidR="00CC6EF1" w:rsidRDefault="00000000">
            <w:r>
              <w:rPr>
                <w:sz w:val="19"/>
              </w:rPr>
              <w:t>$45.23</w:t>
            </w:r>
          </w:p>
        </w:tc>
      </w:tr>
      <w:tr w:rsidR="00CC6EF1" w14:paraId="74AA14D0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5C8E2049" w14:textId="77777777" w:rsidR="00CC6EF1" w:rsidRDefault="00000000">
            <w:r>
              <w:rPr>
                <w:sz w:val="19"/>
              </w:rPr>
              <w:t>Current Discount to Base IV</w:t>
            </w:r>
          </w:p>
        </w:tc>
        <w:tc>
          <w:tcPr>
            <w:tcW w:w="5328" w:type="dxa"/>
            <w:shd w:val="clear" w:color="auto" w:fill="FFFFFF"/>
          </w:tcPr>
          <w:p w14:paraId="53796F27" w14:textId="77777777" w:rsidR="00CC6EF1" w:rsidRDefault="00000000">
            <w:r>
              <w:rPr>
                <w:sz w:val="19"/>
              </w:rPr>
              <w:t>55.8%</w:t>
            </w:r>
          </w:p>
        </w:tc>
      </w:tr>
      <w:tr w:rsidR="00CC6EF1" w14:paraId="61F7DF4B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3BED741C" w14:textId="77777777" w:rsidR="00CC6EF1" w:rsidRDefault="00000000">
            <w:r>
              <w:rPr>
                <w:sz w:val="19"/>
              </w:rPr>
              <w:t>Graham MoS Buy Price (30%)</w:t>
            </w:r>
          </w:p>
        </w:tc>
        <w:tc>
          <w:tcPr>
            <w:tcW w:w="5328" w:type="dxa"/>
            <w:shd w:val="clear" w:color="auto" w:fill="F4F6FB"/>
          </w:tcPr>
          <w:p w14:paraId="1F8C3C74" w14:textId="77777777" w:rsidR="00CC6EF1" w:rsidRDefault="00000000">
            <w:r>
              <w:rPr>
                <w:sz w:val="19"/>
              </w:rPr>
              <w:t>$71.67 — CURRENTLY EXCEEDED</w:t>
            </w:r>
          </w:p>
        </w:tc>
      </w:tr>
      <w:tr w:rsidR="00CC6EF1" w14:paraId="5F445D8C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7D3E2013" w14:textId="77777777" w:rsidR="00CC6EF1" w:rsidRDefault="00000000">
            <w:r>
              <w:rPr>
                <w:sz w:val="19"/>
              </w:rPr>
              <w:t>12-Month Price Target</w:t>
            </w:r>
          </w:p>
        </w:tc>
        <w:tc>
          <w:tcPr>
            <w:tcW w:w="5328" w:type="dxa"/>
            <w:shd w:val="clear" w:color="auto" w:fill="FFFFFF"/>
          </w:tcPr>
          <w:p w14:paraId="53618551" w14:textId="77777777" w:rsidR="00CC6EF1" w:rsidRDefault="00000000">
            <w:r>
              <w:rPr>
                <w:sz w:val="19"/>
              </w:rPr>
              <w:t>$72–$80 (partial re-rating to 13–15x fwd P/E)</w:t>
            </w:r>
          </w:p>
        </w:tc>
      </w:tr>
      <w:tr w:rsidR="00CC6EF1" w14:paraId="6283CC4A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5CC5BDFE" w14:textId="77777777" w:rsidR="00CC6EF1" w:rsidRDefault="00000000">
            <w:r>
              <w:rPr>
                <w:sz w:val="19"/>
              </w:rPr>
              <w:t>Upside to 12-Mo Target</w:t>
            </w:r>
          </w:p>
        </w:tc>
        <w:tc>
          <w:tcPr>
            <w:tcW w:w="5328" w:type="dxa"/>
            <w:shd w:val="clear" w:color="auto" w:fill="F4F6FB"/>
          </w:tcPr>
          <w:p w14:paraId="291695F6" w14:textId="77777777" w:rsidR="00CC6EF1" w:rsidRDefault="00000000">
            <w:r>
              <w:rPr>
                <w:sz w:val="19"/>
              </w:rPr>
              <w:t>+59–77%</w:t>
            </w:r>
          </w:p>
        </w:tc>
      </w:tr>
      <w:tr w:rsidR="00CC6EF1" w14:paraId="66F30C8B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75412F7C" w14:textId="77777777" w:rsidR="00CC6EF1" w:rsidRDefault="00000000">
            <w:r>
              <w:rPr>
                <w:sz w:val="19"/>
              </w:rPr>
              <w:t>Position Size (suggestion)</w:t>
            </w:r>
          </w:p>
        </w:tc>
        <w:tc>
          <w:tcPr>
            <w:tcW w:w="5328" w:type="dxa"/>
            <w:shd w:val="clear" w:color="auto" w:fill="FFFFFF"/>
          </w:tcPr>
          <w:p w14:paraId="60C7AADF" w14:textId="77777777" w:rsidR="00CC6EF1" w:rsidRDefault="00000000">
            <w:r>
              <w:rPr>
                <w:sz w:val="19"/>
              </w:rPr>
              <w:t>3–5% core allocation</w:t>
            </w:r>
          </w:p>
        </w:tc>
      </w:tr>
      <w:tr w:rsidR="00CC6EF1" w14:paraId="0E9C7D46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1535210B" w14:textId="77777777" w:rsidR="00CC6EF1" w:rsidRDefault="00000000">
            <w:r>
              <w:rPr>
                <w:sz w:val="19"/>
              </w:rPr>
              <w:t>Timeframe</w:t>
            </w:r>
          </w:p>
        </w:tc>
        <w:tc>
          <w:tcPr>
            <w:tcW w:w="5328" w:type="dxa"/>
            <w:shd w:val="clear" w:color="auto" w:fill="F4F6FB"/>
          </w:tcPr>
          <w:p w14:paraId="32414FBB" w14:textId="77777777" w:rsidR="00CC6EF1" w:rsidRDefault="00000000">
            <w:r>
              <w:rPr>
                <w:sz w:val="19"/>
              </w:rPr>
              <w:t>18–36 months for full value realization</w:t>
            </w:r>
          </w:p>
        </w:tc>
      </w:tr>
      <w:tr w:rsidR="00CC6EF1" w14:paraId="008ADF47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247E8CB8" w14:textId="77777777" w:rsidR="00CC6EF1" w:rsidRDefault="00000000">
            <w:r>
              <w:rPr>
                <w:sz w:val="19"/>
              </w:rPr>
              <w:t>Key Risk to Monitor</w:t>
            </w:r>
          </w:p>
        </w:tc>
        <w:tc>
          <w:tcPr>
            <w:tcW w:w="5328" w:type="dxa"/>
            <w:shd w:val="clear" w:color="auto" w:fill="FFFFFF"/>
          </w:tcPr>
          <w:p w14:paraId="25E941B7" w14:textId="77777777" w:rsidR="00CC6EF1" w:rsidRDefault="00000000">
            <w:r>
              <w:rPr>
                <w:sz w:val="19"/>
              </w:rPr>
              <w:t>FCF below $4.5B; market share below 30%</w:t>
            </w:r>
          </w:p>
        </w:tc>
      </w:tr>
      <w:tr w:rsidR="00CC6EF1" w14:paraId="5CF8DCB7" w14:textId="77777777">
        <w:trPr>
          <w:jc w:val="center"/>
        </w:trPr>
        <w:tc>
          <w:tcPr>
            <w:tcW w:w="4032" w:type="dxa"/>
            <w:shd w:val="clear" w:color="auto" w:fill="F4F6FB"/>
          </w:tcPr>
          <w:p w14:paraId="6AA45971" w14:textId="77777777" w:rsidR="00CC6EF1" w:rsidRDefault="00000000">
            <w:r>
              <w:rPr>
                <w:sz w:val="19"/>
              </w:rPr>
              <w:t>FCF Yield at Current Price</w:t>
            </w:r>
          </w:p>
        </w:tc>
        <w:tc>
          <w:tcPr>
            <w:tcW w:w="5328" w:type="dxa"/>
            <w:shd w:val="clear" w:color="auto" w:fill="F4F6FB"/>
          </w:tcPr>
          <w:p w14:paraId="3E083C2A" w14:textId="77777777" w:rsidR="00CC6EF1" w:rsidRDefault="00000000">
            <w:r>
              <w:rPr>
                <w:sz w:val="19"/>
              </w:rPr>
              <w:t>~13% — exceptional for large-cap fintech</w:t>
            </w:r>
          </w:p>
        </w:tc>
      </w:tr>
      <w:tr w:rsidR="00CC6EF1" w14:paraId="05EB41F1" w14:textId="77777777">
        <w:trPr>
          <w:jc w:val="center"/>
        </w:trPr>
        <w:tc>
          <w:tcPr>
            <w:tcW w:w="4032" w:type="dxa"/>
            <w:shd w:val="clear" w:color="auto" w:fill="FFFFFF"/>
          </w:tcPr>
          <w:p w14:paraId="523840EE" w14:textId="77777777" w:rsidR="00CC6EF1" w:rsidRDefault="00000000">
            <w:r>
              <w:rPr>
                <w:sz w:val="19"/>
              </w:rPr>
              <w:t>Annual Capital Return (2026E)</w:t>
            </w:r>
          </w:p>
        </w:tc>
        <w:tc>
          <w:tcPr>
            <w:tcW w:w="5328" w:type="dxa"/>
            <w:shd w:val="clear" w:color="auto" w:fill="FFFFFF"/>
          </w:tcPr>
          <w:p w14:paraId="531FCC3E" w14:textId="77777777" w:rsidR="00CC6EF1" w:rsidRDefault="00000000">
            <w:r>
              <w:rPr>
                <w:sz w:val="19"/>
              </w:rPr>
              <w:t>~$6.55B / ~15.2% of market cap</w:t>
            </w:r>
          </w:p>
        </w:tc>
      </w:tr>
    </w:tbl>
    <w:p w14:paraId="2D4D5EBE" w14:textId="77777777" w:rsidR="00CC6EF1" w:rsidRDefault="00CC6EF1"/>
    <w:p w14:paraId="0C386E9A" w14:textId="77777777" w:rsidR="00CC6EF1" w:rsidRDefault="00000000">
      <w:pPr>
        <w:spacing w:before="400"/>
      </w:pPr>
      <w:r>
        <w:rPr>
          <w:i/>
          <w:color w:val="999999"/>
          <w:sz w:val="17"/>
        </w:rPr>
        <w:t>DISCLAIMER: This report is generated for research and informational purposes only and does not constitute investment advice, a solicitation to buy or sell securities, or a recommendation of any kind. Financial data sourced from public filings, financial data providers, earnings releases, and news sources. All figures are best-effort estimates. DCF valuations are highly sensitive to input assumptions — see Section 6 for full disclosure. Past performance is not indicative of future results. Always conduct your own due diligence and consult a qualified financial advisor before making investment decisions. All investments carry the risk of total loss.</w:t>
      </w:r>
    </w:p>
    <w:sectPr w:rsidR="00CC6EF1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374895">
    <w:abstractNumId w:val="8"/>
  </w:num>
  <w:num w:numId="2" w16cid:durableId="1186334090">
    <w:abstractNumId w:val="6"/>
  </w:num>
  <w:num w:numId="3" w16cid:durableId="1868637139">
    <w:abstractNumId w:val="5"/>
  </w:num>
  <w:num w:numId="4" w16cid:durableId="503671089">
    <w:abstractNumId w:val="4"/>
  </w:num>
  <w:num w:numId="5" w16cid:durableId="1029791963">
    <w:abstractNumId w:val="7"/>
  </w:num>
  <w:num w:numId="6" w16cid:durableId="2070955214">
    <w:abstractNumId w:val="3"/>
  </w:num>
  <w:num w:numId="7" w16cid:durableId="255602268">
    <w:abstractNumId w:val="2"/>
  </w:num>
  <w:num w:numId="8" w16cid:durableId="1721709932">
    <w:abstractNumId w:val="1"/>
  </w:num>
  <w:num w:numId="9" w16cid:durableId="188490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750C"/>
    <w:rsid w:val="00AA1D8D"/>
    <w:rsid w:val="00B47730"/>
    <w:rsid w:val="00CB0664"/>
    <w:rsid w:val="00CC6EF1"/>
    <w:rsid w:val="00DE269E"/>
    <w:rsid w:val="00F06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5423"/>
  <w14:defaultImageDpi w14:val="300"/>
  <w15:docId w15:val="{05048AED-FC0E-4210-9A0C-946C56E6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2740</Words>
  <Characters>15618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Pavlos Elpidorou</cp:lastModifiedBy>
  <cp:revision>3</cp:revision>
  <dcterms:created xsi:type="dcterms:W3CDTF">2013-12-23T23:15:00Z</dcterms:created>
  <dcterms:modified xsi:type="dcterms:W3CDTF">2026-04-04T12:48:00Z</dcterms:modified>
  <cp:category/>
</cp:coreProperties>
</file>