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5D" w:rsidRPr="002E1D79" w:rsidRDefault="001A36AC">
      <w:pPr>
        <w:rPr>
          <w:rFonts w:cstheme="minorHAnsi"/>
          <w:lang w:val="en-US"/>
        </w:rPr>
      </w:pPr>
      <w:r w:rsidRPr="002E1D79">
        <w:rPr>
          <w:rFonts w:cstheme="minorHAnsi"/>
        </w:rPr>
        <w:t xml:space="preserve">Мій </w:t>
      </w:r>
      <w:r w:rsidRPr="002E1D79">
        <w:rPr>
          <w:rFonts w:cstheme="minorHAnsi"/>
          <w:lang w:val="en-US"/>
        </w:rPr>
        <w:t xml:space="preserve">ADT </w:t>
      </w:r>
      <w:r w:rsidR="00882EEC" w:rsidRPr="002E1D79">
        <w:rPr>
          <w:rFonts w:cstheme="minorHAnsi"/>
        </w:rPr>
        <w:t xml:space="preserve">буде обробляти дані зчитані з лінку, який записаний в приватній змінній </w:t>
      </w:r>
      <w:r w:rsidR="00882EEC" w:rsidRPr="002E1D79">
        <w:rPr>
          <w:rFonts w:cstheme="minorHAnsi"/>
          <w:lang w:val="en-US"/>
        </w:rPr>
        <w:t xml:space="preserve">“_link”. </w:t>
      </w:r>
      <w:r w:rsidR="00882EEC" w:rsidRPr="002E1D79">
        <w:rPr>
          <w:rFonts w:cstheme="minorHAnsi"/>
        </w:rPr>
        <w:t xml:space="preserve">Також є ще одна глобальна змінна класу </w:t>
      </w:r>
      <w:r w:rsidR="00882EEC" w:rsidRPr="002E1D79">
        <w:rPr>
          <w:rFonts w:cstheme="minorHAnsi"/>
          <w:lang w:val="en-US"/>
        </w:rPr>
        <w:t xml:space="preserve">“cycle”, яка потрібна для проходження по даних </w:t>
      </w:r>
      <w:r w:rsidR="00EC244B">
        <w:rPr>
          <w:rFonts w:cstheme="minorHAnsi"/>
          <w:lang w:val="en-US"/>
        </w:rPr>
        <w:t>кожно</w:t>
      </w:r>
      <w:r w:rsidR="00EC244B">
        <w:rPr>
          <w:rFonts w:cstheme="minorHAnsi"/>
        </w:rPr>
        <w:t>го</w:t>
      </w:r>
      <w:bookmarkStart w:id="0" w:name="_GoBack"/>
      <w:bookmarkEnd w:id="0"/>
      <w:r w:rsidR="00882EEC" w:rsidRPr="002E1D79">
        <w:rPr>
          <w:rFonts w:cstheme="minorHAnsi"/>
          <w:lang w:val="en-US"/>
        </w:rPr>
        <w:t xml:space="preserve"> дня.</w:t>
      </w:r>
      <w:r w:rsidR="00882EEC" w:rsidRPr="002E1D79">
        <w:rPr>
          <w:rFonts w:cstheme="minorHAnsi"/>
        </w:rPr>
        <w:t xml:space="preserve"> </w:t>
      </w:r>
      <w:r w:rsidR="00882EEC" w:rsidRPr="002E1D79">
        <w:rPr>
          <w:rFonts w:cstheme="minorHAnsi"/>
        </w:rPr>
        <w:br/>
        <w:t>Функції</w:t>
      </w:r>
      <w:r w:rsidR="00882EEC" w:rsidRPr="002E1D79">
        <w:rPr>
          <w:rFonts w:cstheme="minorHAnsi"/>
          <w:lang w:val="en-US"/>
        </w:rPr>
        <w:t>:</w:t>
      </w:r>
    </w:p>
    <w:p w:rsidR="00EC5481" w:rsidRPr="002E1D79" w:rsidRDefault="00EC5481" w:rsidP="00EC548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2E1D79">
        <w:rPr>
          <w:rFonts w:cstheme="minorHAnsi"/>
          <w:lang w:val="en-US"/>
        </w:rPr>
        <w:t xml:space="preserve">__init(self, filename): “filename” </w:t>
      </w:r>
      <w:r w:rsidRPr="002E1D79">
        <w:rPr>
          <w:rFonts w:cstheme="minorHAnsi"/>
        </w:rPr>
        <w:t>зберігає</w:t>
      </w:r>
      <w:r w:rsidRPr="002E1D79">
        <w:rPr>
          <w:rFonts w:cstheme="minorHAnsi"/>
          <w:lang w:val="en-US"/>
        </w:rPr>
        <w:t xml:space="preserve"> назву файлу в який потрібно записати </w:t>
      </w:r>
      <w:r w:rsidRPr="002E1D79">
        <w:rPr>
          <w:rFonts w:cstheme="minorHAnsi"/>
        </w:rPr>
        <w:t>не оброблені дані для майбутнього використання. Ця функція використовується при створенні</w:t>
      </w:r>
      <w:r w:rsidRPr="002E1D79">
        <w:rPr>
          <w:rFonts w:cstheme="minorHAnsi"/>
          <w:lang w:val="en-US"/>
        </w:rPr>
        <w:t xml:space="preserve"> </w:t>
      </w:r>
      <w:r w:rsidRPr="002E1D79">
        <w:rPr>
          <w:rFonts w:cstheme="minorHAnsi"/>
        </w:rPr>
        <w:t>елементу класу.</w:t>
      </w:r>
    </w:p>
    <w:p w:rsidR="00EC5481" w:rsidRPr="002E1D79" w:rsidRDefault="00EC5481" w:rsidP="00EC548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2E1D79">
        <w:rPr>
          <w:rFonts w:cstheme="minorHAnsi"/>
          <w:lang w:val="en-US"/>
        </w:rPr>
        <w:t xml:space="preserve">get_data(self): </w:t>
      </w:r>
      <w:r w:rsidRPr="002E1D79">
        <w:rPr>
          <w:rFonts w:cstheme="minorHAnsi"/>
        </w:rPr>
        <w:t>Використовується для зчитування даних і записування їх в файл з назвою</w:t>
      </w:r>
      <w:r w:rsidRPr="002E1D79">
        <w:rPr>
          <w:rFonts w:cstheme="minorHAnsi"/>
          <w:lang w:val="en-US"/>
        </w:rPr>
        <w:t xml:space="preserve"> </w:t>
      </w:r>
      <w:r w:rsidRPr="002E1D79">
        <w:rPr>
          <w:rFonts w:cstheme="minorHAnsi"/>
          <w:lang w:val="en-US"/>
        </w:rPr>
        <w:t>“</w:t>
      </w:r>
      <w:r w:rsidRPr="002E1D79">
        <w:rPr>
          <w:rFonts w:cstheme="minorHAnsi"/>
          <w:lang w:val="en-US"/>
        </w:rPr>
        <w:t>self.</w:t>
      </w:r>
      <w:r w:rsidRPr="002E1D79">
        <w:rPr>
          <w:rFonts w:cstheme="minorHAnsi"/>
          <w:lang w:val="en-US"/>
        </w:rPr>
        <w:t>filename”</w:t>
      </w:r>
      <w:r w:rsidRPr="002E1D79">
        <w:rPr>
          <w:rFonts w:cstheme="minorHAnsi"/>
          <w:lang w:val="en-US"/>
        </w:rPr>
        <w:t xml:space="preserve">. </w:t>
      </w:r>
      <w:r w:rsidRPr="002E1D79">
        <w:rPr>
          <w:rFonts w:cstheme="minorHAnsi"/>
        </w:rPr>
        <w:t xml:space="preserve">Функція імпортує модуль </w:t>
      </w:r>
      <w:r w:rsidRPr="002E1D79">
        <w:rPr>
          <w:rFonts w:cstheme="minorHAnsi"/>
          <w:lang w:val="en-US"/>
        </w:rPr>
        <w:t xml:space="preserve">json </w:t>
      </w:r>
      <w:r w:rsidRPr="002E1D79">
        <w:rPr>
          <w:rFonts w:cstheme="minorHAnsi"/>
        </w:rPr>
        <w:t xml:space="preserve">та </w:t>
      </w:r>
      <w:r w:rsidRPr="002E1D79">
        <w:rPr>
          <w:rFonts w:cstheme="minorHAnsi"/>
          <w:lang w:val="en-US"/>
        </w:rPr>
        <w:t>urllib.request.</w:t>
      </w:r>
      <w:r w:rsidR="00E84BD9" w:rsidRPr="002E1D79">
        <w:rPr>
          <w:rFonts w:cstheme="minorHAnsi"/>
        </w:rPr>
        <w:t xml:space="preserve"> Модуль</w:t>
      </w:r>
      <w:r w:rsidRPr="002E1D79">
        <w:rPr>
          <w:rFonts w:cstheme="minorHAnsi"/>
          <w:lang w:val="en-US"/>
        </w:rPr>
        <w:t xml:space="preserve"> json </w:t>
      </w:r>
      <w:r w:rsidR="00E84BD9" w:rsidRPr="002E1D79">
        <w:rPr>
          <w:rFonts w:cstheme="minorHAnsi"/>
        </w:rPr>
        <w:t xml:space="preserve">потрібен для записування зчитаних даних в файл з форматом </w:t>
      </w:r>
      <w:r w:rsidR="00E84BD9" w:rsidRPr="002E1D79">
        <w:rPr>
          <w:rFonts w:cstheme="minorHAnsi"/>
          <w:lang w:val="en-US"/>
        </w:rPr>
        <w:t>json</w:t>
      </w:r>
      <w:r w:rsidR="00E84BD9" w:rsidRPr="002E1D79">
        <w:rPr>
          <w:rFonts w:cstheme="minorHAnsi"/>
        </w:rPr>
        <w:t xml:space="preserve"> викоричстовуючи </w:t>
      </w:r>
      <w:r w:rsidR="00E84BD9" w:rsidRPr="002E1D79">
        <w:rPr>
          <w:rFonts w:cstheme="minorHAnsi"/>
          <w:lang w:val="en-US"/>
        </w:rPr>
        <w:t xml:space="preserve">“json.loads” </w:t>
      </w:r>
      <w:r w:rsidR="00E84BD9" w:rsidRPr="002E1D79">
        <w:rPr>
          <w:rFonts w:cstheme="minorHAnsi"/>
        </w:rPr>
        <w:t xml:space="preserve">і </w:t>
      </w:r>
      <w:r w:rsidR="00E84BD9" w:rsidRPr="002E1D79">
        <w:rPr>
          <w:rFonts w:cstheme="minorHAnsi"/>
          <w:lang w:val="en-US"/>
        </w:rPr>
        <w:t>“json.dump”.</w:t>
      </w:r>
    </w:p>
    <w:p w:rsidR="00E84BD9" w:rsidRPr="002E1D79" w:rsidRDefault="001F3017" w:rsidP="00EC548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2E1D79">
        <w:rPr>
          <w:rFonts w:cstheme="minorHAnsi"/>
          <w:lang w:val="en-US"/>
        </w:rPr>
        <w:t xml:space="preserve">exctract_from_file(self): </w:t>
      </w:r>
      <w:r w:rsidRPr="002E1D79">
        <w:rPr>
          <w:rFonts w:cstheme="minorHAnsi"/>
        </w:rPr>
        <w:t xml:space="preserve">Використовується для зчитування даних з файлу </w:t>
      </w:r>
      <w:r w:rsidRPr="002E1D79">
        <w:rPr>
          <w:rFonts w:cstheme="minorHAnsi"/>
          <w:lang w:val="en-US"/>
        </w:rPr>
        <w:t>“self.filename”</w:t>
      </w:r>
      <w:r w:rsidRPr="002E1D79">
        <w:rPr>
          <w:rFonts w:cstheme="minorHAnsi"/>
          <w:lang w:val="en-US"/>
        </w:rPr>
        <w:t xml:space="preserve">. </w:t>
      </w:r>
      <w:r w:rsidRPr="002E1D79">
        <w:rPr>
          <w:rFonts w:cstheme="minorHAnsi"/>
        </w:rPr>
        <w:br/>
        <w:t xml:space="preserve">Функції 2 і 3 потрібіні для того, щоб не обов’язково було зчитувати </w:t>
      </w:r>
      <w:r w:rsidRPr="002E1D79">
        <w:rPr>
          <w:rFonts w:cstheme="minorHAnsi"/>
          <w:lang w:val="en-US"/>
        </w:rPr>
        <w:t>API кожного запиту.</w:t>
      </w:r>
      <w:r w:rsidRPr="002E1D79">
        <w:rPr>
          <w:rFonts w:cstheme="minorHAnsi"/>
        </w:rPr>
        <w:t>4</w:t>
      </w:r>
    </w:p>
    <w:p w:rsidR="001F3017" w:rsidRPr="002E1D79" w:rsidRDefault="001F3017" w:rsidP="002E1D79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2E1D79">
        <w:rPr>
          <w:rFonts w:cstheme="minorHAnsi"/>
          <w:lang w:val="en-US"/>
        </w:rPr>
        <w:t xml:space="preserve">extract_day_data(self): </w:t>
      </w:r>
      <w:r w:rsidRPr="002E1D79">
        <w:rPr>
          <w:rFonts w:cstheme="minorHAnsi"/>
        </w:rPr>
        <w:t>Функція для зчитування даних за певний день(день циклу(</w:t>
      </w:r>
      <w:r w:rsidRPr="002E1D79">
        <w:rPr>
          <w:rFonts w:cstheme="minorHAnsi"/>
          <w:lang w:val="en-US"/>
        </w:rPr>
        <w:t>“self.cycle”)).</w:t>
      </w:r>
    </w:p>
    <w:p w:rsidR="002E1D79" w:rsidRPr="002E1D79" w:rsidRDefault="001F3017" w:rsidP="002E1D79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eastAsia="uk-UA"/>
        </w:rPr>
      </w:pPr>
      <w:r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get_parameters(self): </w:t>
      </w:r>
      <w:r w:rsidRPr="002E1D79">
        <w:rPr>
          <w:rFonts w:asciiTheme="minorHAnsi" w:hAnsiTheme="minorHAnsi" w:cstheme="minorHAnsi"/>
          <w:sz w:val="22"/>
          <w:szCs w:val="22"/>
        </w:rPr>
        <w:t xml:space="preserve">Викликає функцію 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4, </w:t>
      </w:r>
      <w:r w:rsidRPr="002E1D79">
        <w:rPr>
          <w:rFonts w:asciiTheme="minorHAnsi" w:hAnsiTheme="minorHAnsi" w:cstheme="minorHAnsi"/>
          <w:sz w:val="22"/>
          <w:szCs w:val="22"/>
        </w:rPr>
        <w:t xml:space="preserve">опрацьовує дані, які вона повертає і записує їх в параметри 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2E1D79">
        <w:rPr>
          <w:rFonts w:asciiTheme="minorHAnsi" w:hAnsiTheme="minorHAnsi" w:cstheme="minorHAnsi"/>
          <w:sz w:val="22"/>
          <w:szCs w:val="22"/>
        </w:rPr>
        <w:t>self.temp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”, “</w:t>
      </w:r>
      <w:r w:rsidRPr="002E1D79">
        <w:rPr>
          <w:rFonts w:asciiTheme="minorHAnsi" w:hAnsiTheme="minorHAnsi" w:cstheme="minorHAnsi"/>
          <w:sz w:val="22"/>
          <w:szCs w:val="22"/>
        </w:rPr>
        <w:t>self.press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”,</w:t>
      </w:r>
      <w:r w:rsidRPr="002E1D79">
        <w:rPr>
          <w:rFonts w:asciiTheme="minorHAnsi" w:hAnsiTheme="minorHAnsi" w:cstheme="minorHAnsi"/>
          <w:sz w:val="22"/>
          <w:szCs w:val="22"/>
        </w:rPr>
        <w:t xml:space="preserve"> 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2E1D79">
        <w:rPr>
          <w:rFonts w:asciiTheme="minorHAnsi" w:hAnsiTheme="minorHAnsi" w:cstheme="minorHAnsi"/>
          <w:sz w:val="22"/>
          <w:szCs w:val="22"/>
        </w:rPr>
        <w:t>self.precip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”,</w:t>
      </w:r>
      <w:r w:rsidRPr="002E1D79">
        <w:rPr>
          <w:rFonts w:asciiTheme="minorHAnsi" w:hAnsiTheme="minorHAnsi" w:cstheme="minorHAnsi"/>
          <w:sz w:val="22"/>
          <w:szCs w:val="22"/>
        </w:rPr>
        <w:t xml:space="preserve"> 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2E1D79">
        <w:rPr>
          <w:rFonts w:asciiTheme="minorHAnsi" w:hAnsiTheme="minorHAnsi" w:cstheme="minorHAnsi"/>
          <w:sz w:val="22"/>
          <w:szCs w:val="22"/>
        </w:rPr>
        <w:t>self.humidity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” </w:t>
      </w:r>
      <w:r w:rsidRPr="002E1D79">
        <w:rPr>
          <w:rFonts w:asciiTheme="minorHAnsi" w:hAnsiTheme="minorHAnsi" w:cstheme="minorHAnsi"/>
          <w:sz w:val="22"/>
          <w:szCs w:val="22"/>
        </w:rPr>
        <w:t xml:space="preserve">та </w:t>
      </w:r>
      <w:r w:rsidRPr="002E1D79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2E1D79">
        <w:rPr>
          <w:rFonts w:asciiTheme="minorHAnsi" w:hAnsiTheme="minorHAnsi" w:cstheme="minorHAnsi"/>
          <w:sz w:val="22"/>
          <w:szCs w:val="22"/>
        </w:rPr>
        <w:t>self.wind”.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analyzer(self): </w:t>
      </w:r>
      <w:r w:rsidR="002E1D79" w:rsidRPr="002E1D79">
        <w:rPr>
          <w:rFonts w:asciiTheme="minorHAnsi" w:hAnsiTheme="minorHAnsi" w:cstheme="minorHAnsi"/>
          <w:sz w:val="22"/>
          <w:szCs w:val="22"/>
        </w:rPr>
        <w:t xml:space="preserve">Функція суто для обробки всіх даних, а саме порівняння їх з середніми даними за останні 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 xml:space="preserve">25 </w:t>
      </w:r>
      <w:r w:rsidR="002E1D79" w:rsidRPr="002E1D79">
        <w:rPr>
          <w:rFonts w:asciiTheme="minorHAnsi" w:hAnsiTheme="minorHAnsi" w:cstheme="minorHAnsi"/>
          <w:sz w:val="22"/>
          <w:szCs w:val="22"/>
        </w:rPr>
        <w:t>років(я їх попередньо також обробив), вираховування як кожен фактор впливає на рівень медичної небезпеки погоди та вираховувати кінцевий рівень небезпеки. Функції check_clouds(clouds)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2E1D79" w:rsidRPr="002E1D79">
        <w:rPr>
          <w:rFonts w:asciiTheme="minorHAnsi" w:hAnsiTheme="minorHAnsi" w:cstheme="minorHAnsi"/>
          <w:sz w:val="22"/>
          <w:szCs w:val="22"/>
        </w:rPr>
        <w:t xml:space="preserve"> check_humidity(hum)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2E1D79" w:rsidRPr="002E1D79">
        <w:rPr>
          <w:rFonts w:asciiTheme="minorHAnsi" w:hAnsiTheme="minorHAnsi" w:cstheme="minorHAnsi"/>
          <w:sz w:val="22"/>
          <w:szCs w:val="22"/>
        </w:rPr>
        <w:t xml:space="preserve"> check_precip(precip), check_press(press)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2E1D79" w:rsidRPr="002E1D79">
        <w:rPr>
          <w:rFonts w:asciiTheme="minorHAnsi" w:hAnsiTheme="minorHAnsi" w:cstheme="minorHAnsi"/>
          <w:sz w:val="22"/>
          <w:szCs w:val="22"/>
        </w:rPr>
        <w:t xml:space="preserve"> check_wind(wind)</w:t>
      </w:r>
      <w:r w:rsidR="002E1D79" w:rsidRPr="002E1D79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2E1D79" w:rsidRPr="002E1D79">
        <w:rPr>
          <w:rFonts w:asciiTheme="minorHAnsi" w:hAnsiTheme="minorHAnsi" w:cstheme="minorHAnsi"/>
          <w:sz w:val="22"/>
          <w:szCs w:val="22"/>
        </w:rPr>
        <w:t xml:space="preserve"> check_woth_const(parameters), check_temp_dif(temp_dif)</w:t>
      </w:r>
      <w:r w:rsidR="002E1D7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E1D79">
        <w:rPr>
          <w:rFonts w:asciiTheme="minorHAnsi" w:hAnsiTheme="minorHAnsi" w:cstheme="minorHAnsi"/>
          <w:sz w:val="22"/>
          <w:szCs w:val="22"/>
        </w:rPr>
        <w:t>визначають рівень небезпеки і повертають 1, 2 або 3.</w:t>
      </w:r>
      <w:r w:rsidR="002E1D7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E1D79">
        <w:rPr>
          <w:rFonts w:asciiTheme="minorHAnsi" w:hAnsiTheme="minorHAnsi" w:cstheme="minorHAnsi"/>
          <w:sz w:val="22"/>
          <w:szCs w:val="22"/>
        </w:rPr>
        <w:t>Також опрацьовуються основні групи небезпеки, фактори які найбільше впивають і повертається список опрацьованих даних.</w:t>
      </w:r>
    </w:p>
    <w:p w:rsidR="002E1D79" w:rsidRDefault="002E1D79" w:rsidP="002E1D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</w:pPr>
      <w:r>
        <w:rPr>
          <w:rFonts w:cstheme="minorHAnsi"/>
        </w:rPr>
        <w:t>Ось таблиця для переведення даних в типи небезпеки</w:t>
      </w:r>
      <w:r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Медична класифікація типів погоди за І. Нікбергом та співавторами </w:t>
      </w:r>
    </w:p>
    <w:p w:rsidR="002E1D79" w:rsidRDefault="002E1D79" w:rsidP="002E1D7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sz w:val="21"/>
          <w:szCs w:val="21"/>
          <w:lang w:eastAsia="uk-UA"/>
        </w:rPr>
      </w:pPr>
    </w:p>
    <w:tbl>
      <w:tblPr>
        <w:tblStyle w:val="a4"/>
        <w:tblW w:w="9629" w:type="dxa"/>
        <w:tblLook w:val="04A0" w:firstRow="1" w:lastRow="0" w:firstColumn="1" w:lastColumn="0" w:noHBand="0" w:noVBand="1"/>
      </w:tblPr>
      <w:tblGrid>
        <w:gridCol w:w="2446"/>
        <w:gridCol w:w="2457"/>
        <w:gridCol w:w="2366"/>
        <w:gridCol w:w="2360"/>
      </w:tblGrid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uk-UA"/>
              </w:rPr>
              <w:t>Окремі погодоформуючі показники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  <w:t>Тип 1 (сприятлива)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  <w:t>Тип 2 (помірно несприятлива)</w:t>
            </w:r>
          </w:p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uk-UA"/>
              </w:rPr>
              <w:t>Тип 3 (несприятлива)</w:t>
            </w:r>
          </w:p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 w:eastAsia="uk-UA"/>
              </w:rPr>
              <w:t>Метеорологічні показники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Абсолютні значення температури повітря, атмосферного тиску, відносної вологості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 межах ±0,5 середньоквадратичного відхилення від місцевої СКН*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 межах від ±1,1 до 1,5 середньоквадратичного відхилення від місцевої СКН*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Відхилення більше ніж на  ±1,5 середньоквадратичного відхилення від місцевої СКН*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Міждобовий градієнт зміни середньодобової температури повітря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до 3 °С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3-5°С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&gt;5 °С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Міждобовий перепад атмосферного тиску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до 5 гПа (4 мм рт. ст.),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5-10 гПа (4-8 мм рт. ст.)</w:t>
            </w:r>
          </w:p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&gt;10 гПа (8 мм рт. ст.)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Градієнт падіння тиску за 3 год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0-1 гПа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1-2,5 гПа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&gt;2,5 гПа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Відносна вологість повітря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45-70%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75-85%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45-35%,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&gt;85%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&lt;35%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Градієнт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міждобового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підвищення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 відносної вологості повітря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до 10%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10-15%,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&gt;15%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Швидкість руху повітря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3-5 м/с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&lt;3,5-10 м/с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&gt;10 м/с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Хмарність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Безхмарно, малохмарно,  0-5 балів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Змінна нижня 5-8 балів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Суцільна нижня 8-10 балів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Опади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Опадів немає, корткочасні, незначні, до 5-6 мм/добу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Недовготривалі, можливі грози, заметілі 8-20 мм/добу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Значні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&gt;20-24 мм/добу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uk-UA"/>
              </w:rPr>
              <w:t>Космогеофізичні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ru-RU" w:eastAsia="uk-UA"/>
              </w:rPr>
              <w:t xml:space="preserve"> показники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lastRenderedPageBreak/>
              <w:t xml:space="preserve">Кількість плям на диску Сонця (індекс Вольфа,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uk-UA"/>
              </w:rPr>
              <w:t>W-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індекс) 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&lt;75% від середнього значення за попередні 30 діб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Індекс Вольфа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більший до 25% від середнього значення за попередні 30 діб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Індекс Вольфа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більший понад 25% від середнього значення за попередні 30 діб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Активно-хромосферні спалахи на Сонці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Відсутні впродовж 2-3 днів до чи після дати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Активно-хромосферні спалахи на Сонці потужністю до 1 балу в діапазоні 2-4 діб після реперної дати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Активно-хромосферні спалахи потужністю  ≥2 балів в діапазоні від 4 діб до та 2 діб після реперної дати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Радіовипромінювання Сонця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Не зафіксовано підвищення у порівнянні із середнім значенням за попередні 30 діб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Підвищення &lt;25% до середнього значення за попередні 30 діб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&gt;25% від середнього значення за попередні 30 діб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Положення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Земл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і в межах міжпланетного магнітного поля (ММП)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Земля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 межах негативного сектора ММП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Земля в межах позитивного сектора ММП, зміна полярності з (+) на (-)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Зміна полярності з (–) на (+)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Стан геомагнітного поля Землі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Спокійне,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показники в межах ±20% від СКН,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середньодобове значення К-індекса ГМП – до 12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Підвищення активності на 20-50% порівняно з  попередньою середньодобовою,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К-індекс ГМП – 13-19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Активність ГМП на ≥50% порівняно с попередньою добою,</w:t>
            </w:r>
          </w:p>
          <w:p w:rsidR="002E1D79" w:rsidRDefault="002E1D79" w:rsidP="006F6A0D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добовий К-індекс ГМП  ≥20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Геомагнітні бурі (ГМБ)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в діапазоні 2 доби до і після дати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Відсутні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Слабкі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 xml:space="preserve">,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до 10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uk-UA"/>
              </w:rPr>
              <w:t>-5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Ерстед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≥10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uk-UA"/>
              </w:rPr>
              <w:t>-5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Ерстед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Фаза Місяця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Інтервал часу, що не відповідає даті настання нової фази Місяця та  ± 2 доби від дати зміни фази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Дата нової фази Місяця та ±2 доби від дати зміни фаз: молодик, перша чверть, остання чверть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Повня та ± 2 доби від настання фази повні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uk-UA"/>
              </w:rPr>
              <w:t>Екологічні показники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Розташування території відносно джерел забруднення повітря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відсутність джерел інтенсивного забруднення атмосферного повітря та ґрунту,</w:t>
            </w:r>
          </w:p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навітряне розміщення території відносно будь-яких джерел забруднення атмосферного повітря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підвітряне розміщення території відносно будь-яких джерел забруднення атмосферного повітря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розміщення в межах  чи поруч з факелом забруднення атмосферного повітря</w:t>
            </w:r>
          </w:p>
        </w:tc>
      </w:tr>
      <w:tr w:rsidR="002E1D79" w:rsidTr="006F6A0D"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Аварійне забруднення довкілля</w:t>
            </w:r>
          </w:p>
        </w:tc>
        <w:tc>
          <w:tcPr>
            <w:tcW w:w="2457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відсутнє аварійне та технічне забруднення довкілля внаслідок надзвичайних ситуацій</w:t>
            </w:r>
          </w:p>
        </w:tc>
        <w:tc>
          <w:tcPr>
            <w:tcW w:w="2366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відсутні аварійні і суттєві технічні викиди,  забруднення атмосферного повітря  шкідливими речовинами до 0,5 ГДК</w:t>
            </w:r>
          </w:p>
        </w:tc>
        <w:tc>
          <w:tcPr>
            <w:tcW w:w="2360" w:type="dxa"/>
            <w:shd w:val="clear" w:color="auto" w:fill="auto"/>
            <w:tcMar>
              <w:left w:w="108" w:type="dxa"/>
            </w:tcMar>
          </w:tcPr>
          <w:p w:rsidR="002E1D79" w:rsidRDefault="002E1D79" w:rsidP="006F6A0D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висока ймовірність аварійних ситуацій,</w:t>
            </w:r>
          </w:p>
        </w:tc>
      </w:tr>
    </w:tbl>
    <w:p w:rsidR="002E1D79" w:rsidRDefault="002E1D79" w:rsidP="002E1D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F3017" w:rsidRPr="002E1D79" w:rsidRDefault="002E1D79" w:rsidP="002E1D79">
      <w:pPr>
        <w:ind w:left="360"/>
        <w:rPr>
          <w:rFonts w:cstheme="minorHAnsi"/>
          <w:b/>
          <w:sz w:val="40"/>
          <w:szCs w:val="40"/>
        </w:rPr>
      </w:pPr>
      <w:r w:rsidRPr="002E1D79">
        <w:rPr>
          <w:rFonts w:cstheme="minorHAnsi"/>
          <w:b/>
          <w:sz w:val="40"/>
          <w:szCs w:val="40"/>
          <w:lang w:val="en-US"/>
        </w:rPr>
        <w:t xml:space="preserve">P. S. ADT </w:t>
      </w:r>
      <w:r w:rsidRPr="002E1D79">
        <w:rPr>
          <w:rFonts w:cstheme="minorHAnsi"/>
          <w:b/>
          <w:sz w:val="40"/>
          <w:szCs w:val="40"/>
        </w:rPr>
        <w:t>реалізовано!</w:t>
      </w:r>
    </w:p>
    <w:sectPr w:rsidR="001F3017" w:rsidRPr="002E1D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05F41"/>
    <w:multiLevelType w:val="hybridMultilevel"/>
    <w:tmpl w:val="80E093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AC"/>
    <w:rsid w:val="001A36AC"/>
    <w:rsid w:val="001F3017"/>
    <w:rsid w:val="002E1D79"/>
    <w:rsid w:val="00502C3C"/>
    <w:rsid w:val="00692C5D"/>
    <w:rsid w:val="0072188F"/>
    <w:rsid w:val="00882EEC"/>
    <w:rsid w:val="00D13446"/>
    <w:rsid w:val="00E84BD9"/>
    <w:rsid w:val="00EC244B"/>
    <w:rsid w:val="00E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C0C4"/>
  <w15:chartTrackingRefBased/>
  <w15:docId w15:val="{416D424F-FA22-4463-B947-38615AB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30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F3017"/>
    <w:rPr>
      <w:rFonts w:ascii="Consolas" w:hAnsi="Consolas"/>
      <w:sz w:val="20"/>
      <w:szCs w:val="20"/>
    </w:rPr>
  </w:style>
  <w:style w:type="table" w:styleId="a4">
    <w:name w:val="Table Grid"/>
    <w:basedOn w:val="a1"/>
    <w:uiPriority w:val="59"/>
    <w:rsid w:val="002E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3362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Kachmar Pavlo</dc:creator>
  <cp:keywords/>
  <dc:description/>
  <cp:lastModifiedBy>Kachmar Pavlo</cp:lastModifiedBy>
  <cp:revision>2</cp:revision>
  <dcterms:created xsi:type="dcterms:W3CDTF">2017-06-14T08:33:00Z</dcterms:created>
  <dcterms:modified xsi:type="dcterms:W3CDTF">2017-06-14T11:20:00Z</dcterms:modified>
</cp:coreProperties>
</file>