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3026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0F1AF714" w14:textId="212559EF" w:rsidR="00555848" w:rsidRPr="00555848" w:rsidRDefault="00555848" w:rsidP="005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consolidates the results from </w:t>
      </w: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 1–10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of validation pipeline, providing a unified assessment of structural integrity, classification accuracy, per-category behavior, and qualitative reliability.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evaluations were based on manually validated “true” labels and machine-generated predictions for </w:t>
      </w: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sentiment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aspect extraction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mapping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tasks.</w:t>
      </w:r>
    </w:p>
    <w:p w14:paraId="18856281" w14:textId="6B907D57" w:rsidR="00555848" w:rsidRPr="00555848" w:rsidRDefault="00555848" w:rsidP="005558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0B718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Integrity &amp; Validation Logic</w:t>
      </w:r>
    </w:p>
    <w:p w14:paraId="121CF175" w14:textId="77777777" w:rsidR="00555848" w:rsidRPr="00555848" w:rsidRDefault="00555848" w:rsidP="00555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No missing columns, duplicates, or NaN values were found — the dataset is fully consistent.</w:t>
      </w:r>
    </w:p>
    <w:p w14:paraId="7B67D1E5" w14:textId="77777777" w:rsidR="00555848" w:rsidRPr="00555848" w:rsidRDefault="00555848" w:rsidP="00555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flags: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Every *_validate column correctly reflects correctness (1 = match, 0 = mismatch); no logical contradictions.</w:t>
      </w:r>
    </w:p>
    <w:p w14:paraId="49D6E76B" w14:textId="39859837" w:rsidR="00555848" w:rsidRPr="00555848" w:rsidRDefault="00555848" w:rsidP="00CD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The dataset and validation schema are perfectly clean, ensuring that all subsequent metrics represent genuine model performance, not data artifacts</w:t>
      </w:r>
    </w:p>
    <w:p w14:paraId="5478C372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Global Accuracy &amp; Class 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508"/>
      </w:tblGrid>
      <w:tr w:rsidR="00555848" w:rsidRPr="00555848" w14:paraId="2E6A8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EC282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DA8C3C0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 (%)</w:t>
            </w:r>
          </w:p>
        </w:tc>
      </w:tr>
      <w:tr w:rsidR="00555848" w:rsidRPr="00555848" w14:paraId="1C362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38BB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Category</w:t>
            </w:r>
          </w:p>
        </w:tc>
        <w:tc>
          <w:tcPr>
            <w:tcW w:w="0" w:type="auto"/>
            <w:vAlign w:val="center"/>
            <w:hideMark/>
          </w:tcPr>
          <w:p w14:paraId="113E4051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99.66</w:t>
            </w:r>
          </w:p>
        </w:tc>
      </w:tr>
      <w:tr w:rsidR="00555848" w:rsidRPr="00555848" w14:paraId="1BF0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ACDE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 Sentiment</w:t>
            </w:r>
          </w:p>
        </w:tc>
        <w:tc>
          <w:tcPr>
            <w:tcW w:w="0" w:type="auto"/>
            <w:vAlign w:val="center"/>
            <w:hideMark/>
          </w:tcPr>
          <w:p w14:paraId="0024B996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99.32</w:t>
            </w:r>
          </w:p>
        </w:tc>
      </w:tr>
      <w:tr w:rsidR="00555848" w:rsidRPr="00555848" w14:paraId="7F63C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CAA4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Category</w:t>
            </w:r>
          </w:p>
        </w:tc>
        <w:tc>
          <w:tcPr>
            <w:tcW w:w="0" w:type="auto"/>
            <w:vAlign w:val="center"/>
            <w:hideMark/>
          </w:tcPr>
          <w:p w14:paraId="7952FA93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99.14</w:t>
            </w:r>
          </w:p>
        </w:tc>
      </w:tr>
      <w:tr w:rsidR="00555848" w:rsidRPr="00555848" w14:paraId="04BD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87DB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 Summary</w:t>
            </w:r>
          </w:p>
        </w:tc>
        <w:tc>
          <w:tcPr>
            <w:tcW w:w="0" w:type="auto"/>
            <w:vAlign w:val="center"/>
            <w:hideMark/>
          </w:tcPr>
          <w:p w14:paraId="3A059F52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98.12</w:t>
            </w:r>
          </w:p>
        </w:tc>
      </w:tr>
      <w:tr w:rsidR="00555848" w:rsidRPr="00555848" w14:paraId="619E2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AAA4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Sentiment</w:t>
            </w:r>
          </w:p>
        </w:tc>
        <w:tc>
          <w:tcPr>
            <w:tcW w:w="0" w:type="auto"/>
            <w:vAlign w:val="center"/>
            <w:hideMark/>
          </w:tcPr>
          <w:p w14:paraId="150AFD25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96.75</w:t>
            </w:r>
          </w:p>
        </w:tc>
      </w:tr>
    </w:tbl>
    <w:p w14:paraId="0AE43A41" w14:textId="77777777" w:rsidR="00555848" w:rsidRPr="00555848" w:rsidRDefault="00555848" w:rsidP="00555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Sentiment classes are moderately balanced (≈ 60 % negative).</w:t>
      </w:r>
    </w:p>
    <w:p w14:paraId="709B88A2" w14:textId="77777777" w:rsidR="00555848" w:rsidRPr="00555848" w:rsidRDefault="00555848" w:rsidP="00555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Main-category distribution is long-tailed — five major labels cover &gt; 70 % of data.</w:t>
      </w:r>
    </w:p>
    <w:p w14:paraId="21E6D6C8" w14:textId="18CB7E17" w:rsidR="00555848" w:rsidRPr="00555848" w:rsidRDefault="00555848" w:rsidP="00CD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The model is highly stable, though aggregate metrics may slightly overestimate performance for rare classes</w:t>
      </w:r>
    </w:p>
    <w:p w14:paraId="2FCA8C60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Precision, Recall &amp; F1 (Per Task)</w:t>
      </w:r>
    </w:p>
    <w:p w14:paraId="087810ED" w14:textId="77777777" w:rsidR="00555848" w:rsidRPr="00555848" w:rsidRDefault="00555848" w:rsidP="00555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Sentiment: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F1 = 0.965 (negatives &gt; positives by ≈ 8 % recall gap).</w:t>
      </w:r>
    </w:p>
    <w:p w14:paraId="012E039B" w14:textId="77777777" w:rsidR="00555848" w:rsidRPr="00555848" w:rsidRDefault="00555848" w:rsidP="00555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Aspect Sentiment: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F1 = 0.993 — nearly flawless.</w:t>
      </w:r>
    </w:p>
    <w:p w14:paraId="5D4D0AED" w14:textId="77777777" w:rsidR="00555848" w:rsidRPr="00555848" w:rsidRDefault="00555848" w:rsidP="00555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Category: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F1 = 0.989 — minimal confusion between INFRASTRUCTURE and PHONE.</w:t>
      </w:r>
    </w:p>
    <w:p w14:paraId="6FA91A16" w14:textId="77777777" w:rsidR="00555848" w:rsidRPr="00555848" w:rsidRDefault="00555848" w:rsidP="00555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Category: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F1 = 0.989 across 19 classes.</w:t>
      </w:r>
    </w:p>
    <w:p w14:paraId="40285C70" w14:textId="520703B6" w:rsidR="00555848" w:rsidRPr="00555848" w:rsidRDefault="00555848" w:rsidP="00CD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Precision–recall parity is exceptional. Residual error arises only in nuanced or ambiguous texts, not from systematic bias</w:t>
      </w:r>
    </w:p>
    <w:p w14:paraId="676F13FF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Category-Level Accuracy</w:t>
      </w:r>
    </w:p>
    <w:p w14:paraId="2B5EF947" w14:textId="77777777" w:rsidR="00555848" w:rsidRPr="00555848" w:rsidRDefault="00555848" w:rsidP="00555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High-Category trend: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perfect stability; small sentiment drift in GENERAL_FEEDBACK (≈ 93 % overall).</w:t>
      </w:r>
    </w:p>
    <w:p w14:paraId="758DD1E3" w14:textId="77777777" w:rsidR="00555848" w:rsidRPr="00555848" w:rsidRDefault="00555848" w:rsidP="00555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Main-Category outliers: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DELIVERY (93 %), DESIGN (95.8 %), SOFTWARE (96.7 %).</w:t>
      </w:r>
    </w:p>
    <w:p w14:paraId="28CD5899" w14:textId="458B9716" w:rsidR="00555848" w:rsidRPr="00555848" w:rsidRDefault="00555848" w:rsidP="00CD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Errors cluster in subjective or overlapping semantics (e.g., design vs performance). Core technical categories remain flawless</w:t>
      </w:r>
      <w:r w:rsidR="00CD53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CCA724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Per-Class F1 (Granularity)</w:t>
      </w:r>
    </w:p>
    <w:p w14:paraId="0E350DD0" w14:textId="77777777" w:rsidR="00555848" w:rsidRPr="00555848" w:rsidRDefault="00555848" w:rsidP="00555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POLICY CLARITY &amp; TRUSTWORTHINESS = 0.93 (ambiguous “trust/policy” language).</w:t>
      </w:r>
    </w:p>
    <w:p w14:paraId="245F9019" w14:textId="77777777" w:rsidR="00555848" w:rsidRPr="00555848" w:rsidRDefault="00555848" w:rsidP="00555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Moderate: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DELIVERY, SOFTWARE, DISPLAY, DESIGN, CONNECTIVITY ≈ 0.96–0.98.</w:t>
      </w:r>
    </w:p>
    <w:p w14:paraId="0127D704" w14:textId="77777777" w:rsidR="00555848" w:rsidRPr="00555848" w:rsidRDefault="00555848" w:rsidP="00555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(1.00):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AUDIO, CAMERA, PRICE &amp; VALUE, and all micro-classes (≤ 7 samples).</w:t>
      </w:r>
    </w:p>
    <w:p w14:paraId="25B20644" w14:textId="15D99A5D" w:rsidR="00555848" w:rsidRPr="00555848" w:rsidRDefault="00555848" w:rsidP="00CD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Variation (0.93–1.00) reflects semantics and sample size, not algorithmic error</w:t>
      </w:r>
    </w:p>
    <w:p w14:paraId="39A72404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Sentiment Coherence</w:t>
      </w:r>
    </w:p>
    <w:p w14:paraId="398F0901" w14:textId="720B699F" w:rsidR="00555848" w:rsidRPr="00CD532E" w:rsidRDefault="00555848" w:rsidP="00CD5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Aspect-vs-Overall agreement = 0.922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(92.2 %).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br/>
        <w:t>→ Shows that global and local sentiments align in &gt; 9 / 10 cases — on par with or above human-annotator consistency</w:t>
      </w:r>
    </w:p>
    <w:p w14:paraId="3F594C2C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Task-Level Correlations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80"/>
        <w:gridCol w:w="3341"/>
      </w:tblGrid>
      <w:tr w:rsidR="00555848" w:rsidRPr="00555848" w14:paraId="4BFBF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C0189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3063BE89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D915878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555848" w:rsidRPr="00555848" w14:paraId="4C66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8472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↔ main category</w:t>
            </w:r>
          </w:p>
        </w:tc>
        <w:tc>
          <w:tcPr>
            <w:tcW w:w="0" w:type="auto"/>
            <w:vAlign w:val="center"/>
            <w:hideMark/>
          </w:tcPr>
          <w:p w14:paraId="7E52D8AF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4B4FB885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Hierarchical mapping consistency</w:t>
            </w:r>
          </w:p>
        </w:tc>
      </w:tr>
      <w:tr w:rsidR="00555848" w:rsidRPr="00555848" w14:paraId="73880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2727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↔ aspect sentiment</w:t>
            </w:r>
          </w:p>
        </w:tc>
        <w:tc>
          <w:tcPr>
            <w:tcW w:w="0" w:type="auto"/>
            <w:vAlign w:val="center"/>
            <w:hideMark/>
          </w:tcPr>
          <w:p w14:paraId="03BEC8A1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49238A93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alignment</w:t>
            </w:r>
          </w:p>
        </w:tc>
      </w:tr>
      <w:tr w:rsidR="00555848" w:rsidRPr="00555848" w14:paraId="41061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E57D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406DB6F7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≈ 0</w:t>
            </w:r>
          </w:p>
        </w:tc>
        <w:tc>
          <w:tcPr>
            <w:tcW w:w="0" w:type="auto"/>
            <w:vAlign w:val="center"/>
            <w:hideMark/>
          </w:tcPr>
          <w:p w14:paraId="4C10F14E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Tasks independent</w:t>
            </w:r>
          </w:p>
        </w:tc>
      </w:tr>
    </w:tbl>
    <w:p w14:paraId="2124317D" w14:textId="3D2B2FCE" w:rsidR="00555848" w:rsidRPr="00555848" w:rsidRDefault="00555848" w:rsidP="005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The pipeline is modular — refinements to one component will not destabilize others</w:t>
      </w:r>
    </w:p>
    <w:p w14:paraId="125644FD" w14:textId="3ADFF79E" w:rsidR="00555848" w:rsidRPr="00555848" w:rsidRDefault="00555848" w:rsidP="005558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BD6AA" w14:textId="77777777" w:rsidR="00CD532E" w:rsidRDefault="00CD532E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A1646C" w14:textId="3CD5CFA6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 Qualitative Error Review</w:t>
      </w:r>
    </w:p>
    <w:p w14:paraId="549633C9" w14:textId="77777777" w:rsidR="00555848" w:rsidRPr="00555848" w:rsidRDefault="00555848" w:rsidP="005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All mislabels were </w:t>
      </w: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semantically reasonable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4D9AD6" w14:textId="77777777" w:rsidR="00555848" w:rsidRPr="00555848" w:rsidRDefault="00555848" w:rsidP="005558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“ They don’t give regular updates ” → SOFTWARE vs POLICY (CLARITY).</w:t>
      </w:r>
    </w:p>
    <w:p w14:paraId="3939BE0A" w14:textId="77777777" w:rsidR="00555848" w:rsidRPr="00555848" w:rsidRDefault="00555848" w:rsidP="005558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“ It’s a complete package ” → OVERALL SATISFACTION vs DELIVERY.</w:t>
      </w:r>
    </w:p>
    <w:p w14:paraId="773C453E" w14:textId="77777777" w:rsidR="00555848" w:rsidRPr="00555848" w:rsidRDefault="00555848" w:rsidP="005558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“ Scratches within a week ” → DISPLAY vs DESIGN.</w:t>
      </w:r>
    </w:p>
    <w:p w14:paraId="5E3963E4" w14:textId="41FAEBE9" w:rsidR="00555848" w:rsidRPr="00555848" w:rsidRDefault="00555848" w:rsidP="005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Model er</w:t>
      </w:r>
      <w:r w:rsidR="00CD532E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s on interpretable ambiguities; sentiment accuracy stays intact. Refining taxonomy or adding disambiguation cues (e.g., “software update = system” vs “policy update = brand communication”) will eliminate nearly all residual noise</w:t>
      </w:r>
    </w:p>
    <w:p w14:paraId="37CBBAC5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Domain-Stratified F1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067"/>
        <w:gridCol w:w="929"/>
      </w:tblGrid>
      <w:tr w:rsidR="00555848" w:rsidRPr="00555848" w14:paraId="5EBA3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8F501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Category</w:t>
            </w:r>
          </w:p>
        </w:tc>
        <w:tc>
          <w:tcPr>
            <w:tcW w:w="0" w:type="auto"/>
            <w:vAlign w:val="center"/>
            <w:hideMark/>
          </w:tcPr>
          <w:p w14:paraId="416BEE3F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649FBA48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Samples</w:t>
            </w:r>
          </w:p>
        </w:tc>
      </w:tr>
      <w:tr w:rsidR="00555848" w:rsidRPr="00555848" w14:paraId="3CDB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9E51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1885DCC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378322D1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</w:tr>
      <w:tr w:rsidR="00555848" w:rsidRPr="00555848" w14:paraId="5C352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6D20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7404B47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5894B6C9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364</w:t>
            </w:r>
          </w:p>
        </w:tc>
      </w:tr>
      <w:tr w:rsidR="00555848" w:rsidRPr="00555848" w14:paraId="62892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FE98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FEEDBACK</w:t>
            </w:r>
          </w:p>
        </w:tc>
        <w:tc>
          <w:tcPr>
            <w:tcW w:w="0" w:type="auto"/>
            <w:vAlign w:val="center"/>
            <w:hideMark/>
          </w:tcPr>
          <w:p w14:paraId="54B90AF3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9E5DE2C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185</w:t>
            </w:r>
          </w:p>
        </w:tc>
      </w:tr>
    </w:tbl>
    <w:p w14:paraId="783C52B1" w14:textId="03A51833" w:rsidR="00555848" w:rsidRPr="00555848" w:rsidRDefault="00555848" w:rsidP="00CD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Slight domain sensitivity — performance dips for INFRASTRUCTURE due to sparse, ambiguous data. Augmenting this subset will stabilize overall macro F1 &gt; 0.90</w:t>
      </w:r>
    </w:p>
    <w:p w14:paraId="3D3D50CE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Executive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033"/>
        <w:gridCol w:w="1067"/>
        <w:gridCol w:w="1389"/>
      </w:tblGrid>
      <w:tr w:rsidR="00555848" w:rsidRPr="00555848" w14:paraId="3728F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1B617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DC38697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10F40D2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51369CC4" w14:textId="77777777" w:rsidR="00555848" w:rsidRPr="00555848" w:rsidRDefault="00555848" w:rsidP="00555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Weighted F1</w:t>
            </w:r>
          </w:p>
        </w:tc>
      </w:tr>
      <w:tr w:rsidR="00555848" w:rsidRPr="00555848" w14:paraId="6D89B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6242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aspect_sentiment</w:t>
            </w:r>
          </w:p>
        </w:tc>
        <w:tc>
          <w:tcPr>
            <w:tcW w:w="0" w:type="auto"/>
            <w:vAlign w:val="center"/>
            <w:hideMark/>
          </w:tcPr>
          <w:p w14:paraId="5FEF5B09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0.993</w:t>
            </w:r>
          </w:p>
        </w:tc>
        <w:tc>
          <w:tcPr>
            <w:tcW w:w="0" w:type="auto"/>
            <w:vAlign w:val="center"/>
            <w:hideMark/>
          </w:tcPr>
          <w:p w14:paraId="7C845909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0.993</w:t>
            </w:r>
          </w:p>
        </w:tc>
        <w:tc>
          <w:tcPr>
            <w:tcW w:w="0" w:type="auto"/>
            <w:vAlign w:val="center"/>
            <w:hideMark/>
          </w:tcPr>
          <w:p w14:paraId="7C589644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0.993</w:t>
            </w:r>
          </w:p>
        </w:tc>
      </w:tr>
      <w:tr w:rsidR="00555848" w:rsidRPr="00555848" w14:paraId="2DDA1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4444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high_category</w:t>
            </w:r>
          </w:p>
        </w:tc>
        <w:tc>
          <w:tcPr>
            <w:tcW w:w="0" w:type="auto"/>
            <w:vAlign w:val="center"/>
            <w:hideMark/>
          </w:tcPr>
          <w:p w14:paraId="5CABDA6A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0.997</w:t>
            </w:r>
          </w:p>
        </w:tc>
        <w:tc>
          <w:tcPr>
            <w:tcW w:w="0" w:type="auto"/>
            <w:vAlign w:val="center"/>
            <w:hideMark/>
          </w:tcPr>
          <w:p w14:paraId="47E6FC0F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0.989</w:t>
            </w:r>
          </w:p>
        </w:tc>
        <w:tc>
          <w:tcPr>
            <w:tcW w:w="0" w:type="auto"/>
            <w:vAlign w:val="center"/>
            <w:hideMark/>
          </w:tcPr>
          <w:p w14:paraId="0360A657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0.997</w:t>
            </w:r>
          </w:p>
        </w:tc>
      </w:tr>
      <w:tr w:rsidR="00555848" w:rsidRPr="00555848" w14:paraId="1923C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C072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main_category</w:t>
            </w:r>
          </w:p>
        </w:tc>
        <w:tc>
          <w:tcPr>
            <w:tcW w:w="0" w:type="auto"/>
            <w:vAlign w:val="center"/>
            <w:hideMark/>
          </w:tcPr>
          <w:p w14:paraId="4A5CA8E2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0.991</w:t>
            </w:r>
          </w:p>
        </w:tc>
        <w:tc>
          <w:tcPr>
            <w:tcW w:w="0" w:type="auto"/>
            <w:vAlign w:val="center"/>
            <w:hideMark/>
          </w:tcPr>
          <w:p w14:paraId="5FC7CD47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0.989</w:t>
            </w:r>
          </w:p>
        </w:tc>
        <w:tc>
          <w:tcPr>
            <w:tcW w:w="0" w:type="auto"/>
            <w:vAlign w:val="center"/>
            <w:hideMark/>
          </w:tcPr>
          <w:p w14:paraId="0F1AFB35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0.992</w:t>
            </w:r>
          </w:p>
        </w:tc>
      </w:tr>
      <w:tr w:rsidR="00555848" w:rsidRPr="00555848" w14:paraId="1BF48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0767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overall_sentiment</w:t>
            </w:r>
          </w:p>
        </w:tc>
        <w:tc>
          <w:tcPr>
            <w:tcW w:w="0" w:type="auto"/>
            <w:vAlign w:val="center"/>
            <w:hideMark/>
          </w:tcPr>
          <w:p w14:paraId="5B17B922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0.968</w:t>
            </w:r>
          </w:p>
        </w:tc>
        <w:tc>
          <w:tcPr>
            <w:tcW w:w="0" w:type="auto"/>
            <w:vAlign w:val="center"/>
            <w:hideMark/>
          </w:tcPr>
          <w:p w14:paraId="38262877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0.965</w:t>
            </w:r>
          </w:p>
        </w:tc>
        <w:tc>
          <w:tcPr>
            <w:tcW w:w="0" w:type="auto"/>
            <w:vAlign w:val="center"/>
            <w:hideMark/>
          </w:tcPr>
          <w:p w14:paraId="2AEB3247" w14:textId="77777777" w:rsidR="00555848" w:rsidRPr="00555848" w:rsidRDefault="00555848" w:rsidP="00555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58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0.967</w:t>
            </w:r>
          </w:p>
        </w:tc>
      </w:tr>
    </w:tbl>
    <w:p w14:paraId="3C3A6EA8" w14:textId="6E291560" w:rsidR="00555848" w:rsidRPr="00555848" w:rsidRDefault="00555848" w:rsidP="00CD5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All tasks ≥ 0.96 macro F1 — production-grade reliability with minimal class bias</w:t>
      </w:r>
    </w:p>
    <w:p w14:paraId="28B3FF1F" w14:textId="77777777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Final Evaluation</w:t>
      </w:r>
    </w:p>
    <w:p w14:paraId="1C4F04CE" w14:textId="77777777" w:rsidR="00555848" w:rsidRPr="00555848" w:rsidRDefault="00555848" w:rsidP="005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</w:t>
      </w:r>
    </w:p>
    <w:p w14:paraId="1E7823B0" w14:textId="77777777" w:rsidR="00555848" w:rsidRPr="00555848" w:rsidRDefault="00555848" w:rsidP="00555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Near-perfect precision, recall, and F1 across all levels.</w:t>
      </w:r>
    </w:p>
    <w:p w14:paraId="01FDCA0B" w14:textId="77777777" w:rsidR="00555848" w:rsidRPr="00555848" w:rsidRDefault="00555848" w:rsidP="00555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Logical alignment between aspect and overall sentiments.</w:t>
      </w:r>
    </w:p>
    <w:p w14:paraId="003CB6D5" w14:textId="77777777" w:rsidR="00555848" w:rsidRPr="00555848" w:rsidRDefault="00555848" w:rsidP="00555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Clean data structure and validation integrity.</w:t>
      </w:r>
    </w:p>
    <w:p w14:paraId="343EAAA7" w14:textId="77777777" w:rsidR="00555848" w:rsidRPr="00555848" w:rsidRDefault="00555848" w:rsidP="00555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Modular design → independent optimization possible.</w:t>
      </w:r>
    </w:p>
    <w:p w14:paraId="3F33B67F" w14:textId="07AD7B34" w:rsidR="00CD532E" w:rsidRPr="00CD532E" w:rsidRDefault="00555848" w:rsidP="00CD53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848">
        <w:rPr>
          <w:rFonts w:ascii="Times New Roman" w:eastAsia="Times New Roman" w:hAnsi="Times New Roman" w:cs="Times New Roman"/>
          <w:kern w:val="0"/>
          <w14:ligatures w14:val="none"/>
        </w:rPr>
        <w:t>Robust taxonomy adherence, especially at high / main category levels.</w:t>
      </w:r>
    </w:p>
    <w:p w14:paraId="4B67ACE2" w14:textId="53C171B3" w:rsidR="00555848" w:rsidRPr="00555848" w:rsidRDefault="00555848" w:rsidP="005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8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Overall Verdict</w:t>
      </w:r>
    </w:p>
    <w:p w14:paraId="63603729" w14:textId="442E7CEA" w:rsidR="00555848" w:rsidRPr="00555848" w:rsidRDefault="00CD532E" w:rsidP="005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555848"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spect-based sentiment model demonstrates </w:t>
      </w:r>
      <w:r w:rsidR="00555848"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production-level reliability (≥ 0.98 weighted F1)</w:t>
      </w:r>
      <w:r w:rsidR="00555848"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555848"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coherence across all layers</w:t>
      </w:r>
      <w:r w:rsidR="00555848"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="00555848"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excellent modular architecture</w:t>
      </w:r>
      <w:r w:rsidR="00555848" w:rsidRPr="0055584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555848" w:rsidRPr="00555848">
        <w:rPr>
          <w:rFonts w:ascii="Times New Roman" w:eastAsia="Times New Roman" w:hAnsi="Times New Roman" w:cs="Times New Roman"/>
          <w:kern w:val="0"/>
          <w14:ligatures w14:val="none"/>
        </w:rPr>
        <w:br/>
        <w:t>Remaining errors are interpretive, not structural — the hallmark of a model reaching maturity.</w:t>
      </w:r>
      <w:r w:rsidR="00555848" w:rsidRPr="0055584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 minimal refinements, it can serve as a </w:t>
      </w:r>
      <w:r w:rsidR="00555848" w:rsidRPr="005558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validated, deployable ABSA system</w:t>
      </w:r>
      <w:r w:rsidR="00555848" w:rsidRPr="00555848">
        <w:rPr>
          <w:rFonts w:ascii="Times New Roman" w:eastAsia="Times New Roman" w:hAnsi="Times New Roman" w:cs="Times New Roman"/>
          <w:kern w:val="0"/>
          <w14:ligatures w14:val="none"/>
        </w:rPr>
        <w:t xml:space="preserve"> suitable for large-scale customer-feedback analytics.</w:t>
      </w:r>
    </w:p>
    <w:p w14:paraId="658C8313" w14:textId="77777777" w:rsidR="00A502EC" w:rsidRDefault="00A502EC"/>
    <w:sectPr w:rsidR="00A50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0FEF"/>
    <w:multiLevelType w:val="multilevel"/>
    <w:tmpl w:val="F2D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7961"/>
    <w:multiLevelType w:val="multilevel"/>
    <w:tmpl w:val="AFF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54B9C"/>
    <w:multiLevelType w:val="multilevel"/>
    <w:tmpl w:val="C84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27613"/>
    <w:multiLevelType w:val="multilevel"/>
    <w:tmpl w:val="1FC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674A3"/>
    <w:multiLevelType w:val="multilevel"/>
    <w:tmpl w:val="C19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15C5C"/>
    <w:multiLevelType w:val="multilevel"/>
    <w:tmpl w:val="F6F8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F7A95"/>
    <w:multiLevelType w:val="multilevel"/>
    <w:tmpl w:val="E77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F7DC2"/>
    <w:multiLevelType w:val="multilevel"/>
    <w:tmpl w:val="7E7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809CE"/>
    <w:multiLevelType w:val="multilevel"/>
    <w:tmpl w:val="CF4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B0433"/>
    <w:multiLevelType w:val="multilevel"/>
    <w:tmpl w:val="81B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195699">
    <w:abstractNumId w:val="6"/>
  </w:num>
  <w:num w:numId="2" w16cid:durableId="1413695786">
    <w:abstractNumId w:val="9"/>
  </w:num>
  <w:num w:numId="3" w16cid:durableId="505099657">
    <w:abstractNumId w:val="4"/>
  </w:num>
  <w:num w:numId="4" w16cid:durableId="1144931445">
    <w:abstractNumId w:val="2"/>
  </w:num>
  <w:num w:numId="5" w16cid:durableId="335352120">
    <w:abstractNumId w:val="1"/>
  </w:num>
  <w:num w:numId="6" w16cid:durableId="1826823100">
    <w:abstractNumId w:val="8"/>
  </w:num>
  <w:num w:numId="7" w16cid:durableId="1941402776">
    <w:abstractNumId w:val="7"/>
  </w:num>
  <w:num w:numId="8" w16cid:durableId="711156082">
    <w:abstractNumId w:val="3"/>
  </w:num>
  <w:num w:numId="9" w16cid:durableId="1237395605">
    <w:abstractNumId w:val="0"/>
  </w:num>
  <w:num w:numId="10" w16cid:durableId="1129860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48"/>
    <w:rsid w:val="00040DA1"/>
    <w:rsid w:val="00045EBF"/>
    <w:rsid w:val="001E3E1B"/>
    <w:rsid w:val="002958D7"/>
    <w:rsid w:val="00555848"/>
    <w:rsid w:val="00764D9C"/>
    <w:rsid w:val="00A502EC"/>
    <w:rsid w:val="00CD532E"/>
    <w:rsid w:val="00DE6BDF"/>
    <w:rsid w:val="00DF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39A9"/>
  <w15:chartTrackingRefBased/>
  <w15:docId w15:val="{14DD41C7-320D-E541-8280-2AEABBBA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5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58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5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55848"/>
    <w:rPr>
      <w:i/>
      <w:iCs/>
    </w:rPr>
  </w:style>
  <w:style w:type="character" w:customStyle="1" w:styleId="relative">
    <w:name w:val="relative"/>
    <w:basedOn w:val="DefaultParagraphFont"/>
    <w:rsid w:val="00555848"/>
  </w:style>
  <w:style w:type="paragraph" w:customStyle="1" w:styleId="not-prose">
    <w:name w:val="not-prose"/>
    <w:basedOn w:val="Normal"/>
    <w:rsid w:val="00555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Fahrid Muhammon</dc:creator>
  <cp:keywords/>
  <dc:description/>
  <cp:lastModifiedBy>Paul Petrenko</cp:lastModifiedBy>
  <cp:revision>2</cp:revision>
  <dcterms:created xsi:type="dcterms:W3CDTF">2025-10-30T13:49:00Z</dcterms:created>
  <dcterms:modified xsi:type="dcterms:W3CDTF">2025-12-03T18:00:00Z</dcterms:modified>
</cp:coreProperties>
</file>