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Національний технічний університет України</w:t>
        <w:br w:type="textWrapping"/>
        <w:t xml:space="preserve">«Київський політехнічний інститут</w:t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імені Ігоря Сікорського»</w:t>
      </w:r>
    </w:p>
    <w:p w:rsidR="00000000" w:rsidDel="00000000" w:rsidP="00000000" w:rsidRDefault="00000000" w:rsidRPr="00000000" w14:paraId="00000004">
      <w:pPr>
        <w:spacing w:line="240" w:lineRule="auto"/>
        <w:ind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Факультет БІОМЕДИЧНОЇ ІНЖЕНЕРІЇ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Кафедра БІОМЕДИЧНОЇ КІБЕРНЕТИКИ</w:t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ЗВІТ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про виконання розрахунково-графічної роботи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з кредитного модуля «Обробка та аналіз біомедичних даних»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firstLine="0"/>
        <w:rPr>
          <w:u w:val="single"/>
        </w:rPr>
      </w:pPr>
      <w:r w:rsidDel="00000000" w:rsidR="00000000" w:rsidRPr="00000000">
        <w:rPr>
          <w:rtl w:val="0"/>
        </w:rPr>
        <w:t xml:space="preserve">Виконав: студент гр. БС-83   </w:t>
      </w:r>
      <w:r w:rsidDel="00000000" w:rsidR="00000000" w:rsidRPr="00000000">
        <w:rPr>
          <w:u w:val="single"/>
          <w:rtl w:val="0"/>
        </w:rPr>
        <w:t xml:space="preserve">Шарган Павло</w:t>
      </w:r>
    </w:p>
    <w:p w:rsidR="00000000" w:rsidDel="00000000" w:rsidP="00000000" w:rsidRDefault="00000000" w:rsidRPr="00000000" w14:paraId="00000011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ind w:firstLine="0"/>
        <w:rPr>
          <w:u w:val="single"/>
        </w:rPr>
      </w:pPr>
      <w:r w:rsidDel="00000000" w:rsidR="00000000" w:rsidRPr="00000000">
        <w:rPr>
          <w:rtl w:val="0"/>
        </w:rPr>
        <w:t xml:space="preserve">Прийняв: викладач  </w:t>
      </w:r>
      <w:r w:rsidDel="00000000" w:rsidR="00000000" w:rsidRPr="00000000">
        <w:rPr>
          <w:u w:val="single"/>
          <w:rtl w:val="0"/>
        </w:rPr>
        <w:t xml:space="preserve">                              </w:t>
      </w: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u w:val="single"/>
          <w:rtl w:val="0"/>
        </w:rPr>
        <w:t xml:space="preserve">                        </w:t>
      </w: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u w:val="single"/>
          <w:rtl w:val="0"/>
        </w:rPr>
        <w:t xml:space="preserve">                2020 р.</w:t>
      </w:r>
    </w:p>
    <w:p w:rsidR="00000000" w:rsidDel="00000000" w:rsidP="00000000" w:rsidRDefault="00000000" w:rsidRPr="00000000" w14:paraId="00000014">
      <w:pPr>
        <w:spacing w:line="240" w:lineRule="auto"/>
        <w:ind w:left="2160" w:hanging="33.000000000000114"/>
        <w:rPr/>
      </w:pPr>
      <w:r w:rsidDel="00000000" w:rsidR="00000000" w:rsidRPr="00000000">
        <w:rPr>
          <w:rtl w:val="0"/>
        </w:rPr>
        <w:t xml:space="preserve">    (Прізвище, Ім’я)     (Оцінка, Підпис)              (Дата)</w:t>
      </w:r>
    </w:p>
    <w:p w:rsidR="00000000" w:rsidDel="00000000" w:rsidP="00000000" w:rsidRDefault="00000000" w:rsidRPr="00000000" w14:paraId="00000015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Київ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КПІ ім. Ігоря Сікорського</w:t>
      </w:r>
    </w:p>
    <w:p w:rsidR="00000000" w:rsidDel="00000000" w:rsidP="00000000" w:rsidRDefault="00000000" w:rsidRPr="00000000" w14:paraId="0000001B">
      <w:pPr>
        <w:spacing w:line="240" w:lineRule="auto"/>
        <w:jc w:val="center"/>
        <w:rPr/>
        <w:sectPr>
          <w:headerReference r:id="rId6" w:type="default"/>
          <w:pgSz w:h="16838" w:w="11906"/>
          <w:pgMar w:bottom="1134" w:top="1134" w:left="1701" w:right="850" w:header="708" w:footer="708"/>
          <w:pgNumType w:start="1"/>
          <w:cols w:equalWidth="0"/>
          <w:titlePg w:val="1"/>
        </w:sectPr>
      </w:pPr>
      <w:r w:rsidDel="00000000" w:rsidR="00000000" w:rsidRPr="00000000">
        <w:rPr>
          <w:rtl w:val="0"/>
        </w:rPr>
        <w:t xml:space="preserve">2020</w:t>
      </w:r>
    </w:p>
    <w:p w:rsidR="00000000" w:rsidDel="00000000" w:rsidP="00000000" w:rsidRDefault="00000000" w:rsidRPr="00000000" w14:paraId="0000001C">
      <w:pPr>
        <w:spacing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0"/>
        <w:jc w:val="center"/>
        <w:rPr>
          <w:color w:val="000000"/>
        </w:rPr>
      </w:pPr>
      <w:bookmarkStart w:colFirst="0" w:colLast="0" w:name="_gjdgxs" w:id="0"/>
      <w:bookmarkEnd w:id="0"/>
      <w:r w:rsidDel="00000000" w:rsidR="00000000" w:rsidRPr="00000000">
        <w:rPr>
          <w:color w:val="000000"/>
          <w:rtl w:val="0"/>
        </w:rPr>
        <w:t xml:space="preserve">ЗМІСТ</w:t>
      </w:r>
    </w:p>
    <w:p w:rsidR="00000000" w:rsidDel="00000000" w:rsidP="00000000" w:rsidRDefault="00000000" w:rsidRPr="00000000" w14:paraId="0000001E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0j0zl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РОЗДІЛ 1. КОМП’ЮТЕРНИЙ ПРАКТИКУМ №1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РОЗДІЛ 2. ВІЗУАЛІЗАЦІЯ ДАНИХ</w:t>
            </w:r>
          </w:hyperlink>
          <w:hyperlink w:anchor="_2et92p0">
            <w:r w:rsidDel="00000000" w:rsidR="00000000" w:rsidRPr="00000000">
              <w:rPr>
                <w:sz w:val="24"/>
                <w:szCs w:val="24"/>
                <w:rtl w:val="0"/>
              </w:rPr>
              <w:t xml:space="preserve">.</w:t>
            </w:r>
          </w:hyperlink>
          <w:hyperlink w:anchor="_2et92p0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БІБЛІОТЕК</w:t>
            </w:r>
          </w:hyperlink>
          <w:hyperlink w:anchor="_2et92p0">
            <w:r w:rsidDel="00000000" w:rsidR="00000000" w:rsidRPr="00000000">
              <w:rPr>
                <w:sz w:val="24"/>
                <w:szCs w:val="24"/>
                <w:rtl w:val="0"/>
              </w:rPr>
              <w:t xml:space="preserve">f</w:t>
            </w:r>
          </w:hyperlink>
          <w:hyperlink w:anchor="_2et92p0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MATPLOTLIB</w:t>
              <w:tab/>
            </w:r>
          </w:hyperlink>
          <w:r w:rsidDel="00000000" w:rsidR="00000000" w:rsidRPr="00000000">
            <w:rPr>
              <w:rFonts w:ascii="Calibri" w:cs="Calibri" w:eastAsia="Calibri" w:hAnsi="Calibri"/>
              <w:sz w:val="24"/>
              <w:szCs w:val="24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РОЗДІЛ 3. ВІЗУАЛІЗАЦІЯ ДАНИХ ЗА ДОПОМОГОЮ БІБЛІОТЕКИ SEABORN</w:t>
              <w:tab/>
            </w:r>
          </w:hyperlink>
          <w:r w:rsidDel="00000000" w:rsidR="00000000" w:rsidRPr="00000000">
            <w:rPr>
              <w:rFonts w:ascii="Calibri" w:cs="Calibri" w:eastAsia="Calibri" w:hAnsi="Calibri"/>
              <w:sz w:val="24"/>
              <w:szCs w:val="24"/>
              <w:rtl w:val="0"/>
            </w:rPr>
            <w:t xml:space="preserve">15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РОЗДІЛ 4. ПЕРЕВІРКА ДАНИХ НА НОРМАЛЬНІСТЬ ЗА ДОПОМОГОЮ КРИТЕРІЮ ШАПІРА-УІЛКА</w:t>
              <w:tab/>
            </w:r>
          </w:hyperlink>
          <w:r w:rsidDel="00000000" w:rsidR="00000000" w:rsidRPr="00000000">
            <w:rPr>
              <w:rFonts w:ascii="Calibri" w:cs="Calibri" w:eastAsia="Calibri" w:hAnsi="Calibri"/>
              <w:sz w:val="24"/>
              <w:szCs w:val="24"/>
              <w:rtl w:val="0"/>
            </w:rPr>
            <w:t xml:space="preserve">20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РОЗДІЛ 5. КРИТЕРІЙ ПІРСОНА ДЛЯ ПОРІВНЯННЯ ДЕКІЛЬКО ГРУП ЗА РОЗПОДІЛЕННЯМ ОЗНАКИ</w:t>
              <w:tab/>
            </w:r>
          </w:hyperlink>
          <w:r w:rsidDel="00000000" w:rsidR="00000000" w:rsidRPr="00000000">
            <w:rPr>
              <w:rFonts w:ascii="Calibri" w:cs="Calibri" w:eastAsia="Calibri" w:hAnsi="Calibri"/>
              <w:sz w:val="24"/>
              <w:szCs w:val="24"/>
              <w:rtl w:val="0"/>
            </w:rPr>
            <w:t xml:space="preserve">26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РОЗДІЛ 6. ПАРНИЙ T-КРИТЕРІЙ СТЬЮДЕНТА</w:t>
              <w:tab/>
            </w:r>
          </w:hyperlink>
          <w:r w:rsidDel="00000000" w:rsidR="00000000" w:rsidRPr="00000000">
            <w:rPr>
              <w:rFonts w:ascii="Calibri" w:cs="Calibri" w:eastAsia="Calibri" w:hAnsi="Calibri"/>
              <w:sz w:val="24"/>
              <w:szCs w:val="24"/>
              <w:rtl w:val="0"/>
            </w:rPr>
            <w:t xml:space="preserve">34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РОЗДІЛ 7. T-КРИТЕРІЙ СТЬЮДЕНТА ДЛЯ НЕЗАЛЕЖНИХ ВИБІРОК</w:t>
              <w:tab/>
            </w:r>
          </w:hyperlink>
          <w:r w:rsidDel="00000000" w:rsidR="00000000" w:rsidRPr="00000000">
            <w:rPr>
              <w:rFonts w:ascii="Calibri" w:cs="Calibri" w:eastAsia="Calibri" w:hAnsi="Calibri"/>
              <w:sz w:val="24"/>
              <w:szCs w:val="24"/>
              <w:rtl w:val="0"/>
            </w:rPr>
            <w:t xml:space="preserve">38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45"/>
            </w:tabs>
            <w:spacing w:after="100" w:before="0" w:line="360" w:lineRule="auto"/>
            <w:ind w:left="0" w:right="0" w:firstLine="0"/>
            <w:jc w:val="both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РОЗДІЛ 8. ДИСПЕРСІЙНИЙ АНАЛІЗ</w:t>
              <w:tab/>
            </w:r>
          </w:hyperlink>
          <w:r w:rsidDel="00000000" w:rsidR="00000000" w:rsidRPr="00000000">
            <w:rPr>
              <w:rFonts w:ascii="Calibri" w:cs="Calibri" w:eastAsia="Calibri" w:hAnsi="Calibri"/>
              <w:sz w:val="24"/>
              <w:szCs w:val="24"/>
              <w:rtl w:val="0"/>
            </w:rPr>
            <w:t xml:space="preserve">43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760"/>
              <w:tab w:val="right" w:pos="9345"/>
            </w:tabs>
            <w:spacing w:after="100" w:before="0" w:line="360" w:lineRule="auto"/>
            <w:ind w:left="280" w:right="0" w:firstLine="44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ind w:firstLine="0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9">
      <w:pPr>
        <w:ind w:firstLine="0"/>
        <w:rPr>
          <w:b w:val="1"/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ind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РОЗДІЛ 1. КОМП’ЮТЕРНИЙ ПРАКТИКУМ №1</w:t>
      </w:r>
    </w:p>
    <w:p w:rsidR="00000000" w:rsidDel="00000000" w:rsidP="00000000" w:rsidRDefault="00000000" w:rsidRPr="00000000" w14:paraId="0000002B">
      <w:pPr>
        <w:pStyle w:val="Heading2"/>
        <w:numPr>
          <w:ilvl w:val="1"/>
          <w:numId w:val="7"/>
        </w:numPr>
        <w:ind w:left="1141" w:hanging="420.99999999999994"/>
        <w:rPr>
          <w:rFonts w:ascii="Times New Roman" w:cs="Times New Roman" w:eastAsia="Times New Roman" w:hAnsi="Times New Roman"/>
          <w:i w:val="1"/>
          <w:color w:val="000000"/>
          <w:sz w:val="28"/>
          <w:szCs w:val="28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Теоретичні відомості</w:t>
      </w:r>
    </w:p>
    <w:p w:rsidR="00000000" w:rsidDel="00000000" w:rsidP="00000000" w:rsidRDefault="00000000" w:rsidRPr="00000000" w14:paraId="0000002C">
      <w:pPr>
        <w:pStyle w:val="Heading2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Jupyter Notebook - це командна оболонка для інтерактивних обчислень. Цей інструмент може використовуватися не тільки з Python, але і іншими мовами програмування: Julia, R, Haskell і Ruby. Він часто використовується для роботи з даними, статистичним моделюванням і машинним навчанням.</w:t>
      </w:r>
    </w:p>
    <w:p w:rsidR="00000000" w:rsidDel="00000000" w:rsidP="00000000" w:rsidRDefault="00000000" w:rsidRPr="00000000" w14:paraId="0000002D">
      <w:pPr>
        <w:pStyle w:val="Heading2"/>
        <w:rPr>
          <w:rFonts w:ascii="Times New Roman" w:cs="Times New Roman" w:eastAsia="Times New Roman" w:hAnsi="Times New Roman"/>
          <w:i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1.2 Практична реалізація</w:t>
      </w:r>
    </w:p>
    <w:p w:rsidR="00000000" w:rsidDel="00000000" w:rsidP="00000000" w:rsidRDefault="00000000" w:rsidRPr="00000000" w14:paraId="0000002E">
      <w:pPr>
        <w:ind w:left="720" w:hanging="72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1. Генерація даних</w:t>
      </w:r>
    </w:p>
    <w:p w:rsidR="00000000" w:rsidDel="00000000" w:rsidP="00000000" w:rsidRDefault="00000000" w:rsidRPr="00000000" w14:paraId="0000002F">
      <w:pPr>
        <w:shd w:fill="ffffff" w:val="clear"/>
        <w:spacing w:after="0" w:lineRule="auto"/>
        <w:ind w:firstLine="0"/>
        <w:jc w:val="both"/>
        <w:rPr>
          <w:color w:val="000000"/>
        </w:rPr>
      </w:pPr>
      <w:r w:rsidDel="00000000" w:rsidR="00000000" w:rsidRPr="00000000">
        <w:rPr/>
        <w:drawing>
          <wp:inline distB="114300" distT="114300" distL="114300" distR="114300">
            <wp:extent cx="5942965" cy="3314700"/>
            <wp:effectExtent b="0" l="0" r="0" t="0"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2. Завантаження даних з CSV файлу</w:t>
      </w:r>
    </w:p>
    <w:p w:rsidR="00000000" w:rsidDel="00000000" w:rsidP="00000000" w:rsidRDefault="00000000" w:rsidRPr="00000000" w14:paraId="00000031">
      <w:pPr>
        <w:ind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2965" cy="6604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3. Відображення завантажених даних</w:t>
      </w:r>
    </w:p>
    <w:p w:rsidR="00000000" w:rsidDel="00000000" w:rsidP="00000000" w:rsidRDefault="00000000" w:rsidRPr="00000000" w14:paraId="00000033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2965" cy="25273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4. Базова статистика про завантажені дані</w:t>
      </w:r>
    </w:p>
    <w:p w:rsidR="00000000" w:rsidDel="00000000" w:rsidP="00000000" w:rsidRDefault="00000000" w:rsidRPr="00000000" w14:paraId="0000003B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2965" cy="61214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612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5. Функція describe()</w:t>
      </w:r>
    </w:p>
    <w:p w:rsidR="00000000" w:rsidDel="00000000" w:rsidP="00000000" w:rsidRDefault="00000000" w:rsidRPr="00000000" w14:paraId="00000042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2965" cy="23622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6. Статистика з розділенням на групи та збереження даних</w:t>
      </w:r>
    </w:p>
    <w:p w:rsidR="00000000" w:rsidDel="00000000" w:rsidP="00000000" w:rsidRDefault="00000000" w:rsidRPr="00000000" w14:paraId="00000044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2965" cy="19431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ind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РОЗДІЛ 2. ВІЗУАЛІЗАЦІЯ ДАНИХ ЗА ДОПОМОГОЮ БІБЛІОТЕКИ MATPLOTLIB</w:t>
      </w:r>
    </w:p>
    <w:p w:rsidR="00000000" w:rsidDel="00000000" w:rsidP="00000000" w:rsidRDefault="00000000" w:rsidRPr="00000000" w14:paraId="00000047">
      <w:pPr>
        <w:pStyle w:val="Heading2"/>
        <w:numPr>
          <w:ilvl w:val="1"/>
          <w:numId w:val="12"/>
        </w:numPr>
        <w:spacing w:after="240" w:lineRule="auto"/>
        <w:ind w:left="1080" w:hanging="360"/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highlight w:val="white"/>
        </w:rPr>
      </w:pPr>
      <w:bookmarkStart w:colFirst="0" w:colLast="0" w:name="_tyjcwt" w:id="5"/>
      <w:bookmarkEnd w:id="5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highlight w:val="white"/>
          <w:rtl w:val="0"/>
        </w:rPr>
        <w:t xml:space="preserve"> Теоретичні відомості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Бібліотека matplotlib - це бібіліотека двовимірної графіки для мови програмування python, за допомогою якої можна створювати високоякісні малюнки різних форматів. Matplotlib - це модуль-пакет для python.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Matplotlib є гнучким, легко конфігурованим пакетом, який разом з NumPy, SciPy і IPython надає можливості, подібні MATLAB. В даний час пакет працює з декількома графічними бібліотеками, включаючи wxWindows і PyGTK.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360" w:right="0" w:firstLine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Завантажити та встановити matplotlib можна з офіційного сайту бібліотеки.</w:t>
      </w:r>
    </w:p>
    <w:p w:rsidR="00000000" w:rsidDel="00000000" w:rsidP="00000000" w:rsidRDefault="00000000" w:rsidRPr="00000000" w14:paraId="0000004B">
      <w:pPr>
        <w:pStyle w:val="Heading2"/>
        <w:numPr>
          <w:ilvl w:val="1"/>
          <w:numId w:val="12"/>
        </w:numPr>
        <w:spacing w:after="240" w:lineRule="auto"/>
        <w:ind w:left="1080" w:hanging="360"/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highlight w:val="white"/>
        </w:rPr>
      </w:pPr>
      <w:bookmarkStart w:colFirst="0" w:colLast="0" w:name="_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highlight w:val="white"/>
          <w:rtl w:val="0"/>
        </w:rPr>
        <w:t xml:space="preserve"> Практична реалізація</w:t>
      </w:r>
    </w:p>
    <w:p w:rsidR="00000000" w:rsidDel="00000000" w:rsidP="00000000" w:rsidRDefault="00000000" w:rsidRPr="00000000" w14:paraId="0000004C">
      <w:pPr>
        <w:ind w:firstLine="0"/>
        <w:rPr/>
      </w:pPr>
      <w:r w:rsidDel="00000000" w:rsidR="00000000" w:rsidRPr="00000000">
        <w:rPr>
          <w:color w:val="000000"/>
          <w:highlight w:val="white"/>
          <w:rtl w:val="0"/>
        </w:rPr>
        <w:t xml:space="preserve">1. Основи побудови графіків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0"/>
        <w:rPr/>
      </w:pPr>
      <w:r w:rsidDel="00000000" w:rsidR="00000000" w:rsidRPr="00000000">
        <w:rPr/>
        <w:drawing>
          <wp:inline distB="0" distT="0" distL="0" distR="0">
            <wp:extent cx="5940425" cy="1572895"/>
            <wp:effectExtent b="0" l="0" r="0" t="0"/>
            <wp:docPr id="3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2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0"/>
        <w:rPr/>
      </w:pPr>
      <w:r w:rsidDel="00000000" w:rsidR="00000000" w:rsidRPr="00000000">
        <w:rPr>
          <w:rtl w:val="0"/>
        </w:rPr>
        <w:t xml:space="preserve">1.1 Побудова графіків:</w:t>
      </w:r>
    </w:p>
    <w:p w:rsidR="00000000" w:rsidDel="00000000" w:rsidP="00000000" w:rsidRDefault="00000000" w:rsidRPr="00000000" w14:paraId="0000004F">
      <w:pPr>
        <w:ind w:firstLine="0"/>
        <w:rPr/>
      </w:pPr>
      <w:r w:rsidDel="00000000" w:rsidR="00000000" w:rsidRPr="00000000">
        <w:rPr>
          <w:rtl w:val="0"/>
        </w:rPr>
        <w:t xml:space="preserve">1.1.1 Функціональний метод</w:t>
      </w:r>
    </w:p>
    <w:p w:rsidR="00000000" w:rsidDel="00000000" w:rsidP="00000000" w:rsidRDefault="00000000" w:rsidRPr="00000000" w14:paraId="00000050">
      <w:pPr>
        <w:ind w:firstLine="0"/>
        <w:rPr/>
      </w:pPr>
      <w:r w:rsidDel="00000000" w:rsidR="00000000" w:rsidRPr="00000000">
        <w:rPr/>
        <w:drawing>
          <wp:inline distB="0" distT="0" distL="0" distR="0">
            <wp:extent cx="5844553" cy="5655253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4553" cy="5655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firstLine="0"/>
        <w:rPr/>
      </w:pPr>
      <w:r w:rsidDel="00000000" w:rsidR="00000000" w:rsidRPr="00000000">
        <w:rPr>
          <w:rtl w:val="0"/>
        </w:rPr>
        <w:t xml:space="preserve">1.1.2. Об’єктно-орієнтований метод</w:t>
      </w:r>
      <w:r w:rsidDel="00000000" w:rsidR="00000000" w:rsidRPr="00000000">
        <w:rPr/>
        <w:drawing>
          <wp:inline distB="0" distT="0" distL="0" distR="0">
            <wp:extent cx="5620632" cy="3387399"/>
            <wp:effectExtent b="0" l="0" r="0" t="0"/>
            <wp:docPr id="3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0632" cy="3387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д</w:t>
      </w:r>
    </w:p>
    <w:p w:rsidR="00000000" w:rsidDel="00000000" w:rsidP="00000000" w:rsidRDefault="00000000" w:rsidRPr="00000000" w14:paraId="00000052">
      <w:pPr>
        <w:ind w:firstLine="0"/>
        <w:rPr/>
      </w:pPr>
      <w:r w:rsidDel="00000000" w:rsidR="00000000" w:rsidRPr="00000000">
        <w:rPr>
          <w:rtl w:val="0"/>
        </w:rPr>
        <w:t xml:space="preserve">1.1.3. Одночасна побудова декількох графіків</w:t>
      </w:r>
    </w:p>
    <w:p w:rsidR="00000000" w:rsidDel="00000000" w:rsidP="00000000" w:rsidRDefault="00000000" w:rsidRPr="00000000" w14:paraId="00000053">
      <w:pPr>
        <w:ind w:firstLine="0"/>
        <w:rPr/>
      </w:pPr>
      <w:r w:rsidDel="00000000" w:rsidR="00000000" w:rsidRPr="00000000">
        <w:rPr/>
        <w:drawing>
          <wp:inline distB="0" distT="0" distL="0" distR="0">
            <wp:extent cx="5940425" cy="4143375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firstLine="0"/>
        <w:rPr/>
      </w:pPr>
      <w:r w:rsidDel="00000000" w:rsidR="00000000" w:rsidRPr="00000000">
        <w:rPr>
          <w:rtl w:val="0"/>
        </w:rPr>
        <w:t xml:space="preserve">1.1.4. Використання іншого функціоналу бібліотеки</w:t>
      </w:r>
    </w:p>
    <w:p w:rsidR="00000000" w:rsidDel="00000000" w:rsidP="00000000" w:rsidRDefault="00000000" w:rsidRPr="00000000" w14:paraId="00000056">
      <w:pPr>
        <w:ind w:firstLine="0"/>
        <w:rPr/>
      </w:pPr>
      <w:r w:rsidDel="00000000" w:rsidR="00000000" w:rsidRPr="00000000">
        <w:rPr/>
        <w:drawing>
          <wp:inline distB="0" distT="0" distL="0" distR="0">
            <wp:extent cx="5940425" cy="471170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firstLine="0"/>
        <w:rPr/>
      </w:pPr>
      <w:r w:rsidDel="00000000" w:rsidR="00000000" w:rsidRPr="00000000">
        <w:rPr/>
        <w:drawing>
          <wp:inline distB="0" distT="0" distL="0" distR="0">
            <wp:extent cx="5940425" cy="3731260"/>
            <wp:effectExtent b="0" l="0" r="0" t="0"/>
            <wp:docPr id="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firstLine="0"/>
        <w:rPr/>
      </w:pPr>
      <w:r w:rsidDel="00000000" w:rsidR="00000000" w:rsidRPr="00000000">
        <w:rPr/>
        <w:drawing>
          <wp:inline distB="0" distT="0" distL="0" distR="0">
            <wp:extent cx="5826690" cy="4773464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6690" cy="4773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firstLine="0"/>
        <w:rPr/>
      </w:pPr>
      <w:r w:rsidDel="00000000" w:rsidR="00000000" w:rsidRPr="00000000">
        <w:rPr/>
        <w:drawing>
          <wp:inline distB="0" distT="0" distL="0" distR="0">
            <wp:extent cx="5665989" cy="4511593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5989" cy="4511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firstLine="0"/>
        <w:rPr/>
      </w:pPr>
      <w:r w:rsidDel="00000000" w:rsidR="00000000" w:rsidRPr="00000000">
        <w:rPr/>
        <w:drawing>
          <wp:inline distB="0" distT="0" distL="0" distR="0">
            <wp:extent cx="5534402" cy="4325768"/>
            <wp:effectExtent b="0" l="0" r="0" t="0"/>
            <wp:docPr id="4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402" cy="4325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ind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РОЗДІЛ 3. ВІЗУАЛІЗАЦІЯ ДАНИХ ЗА ДОПОМОГОЮ БІБЛІОТЕКИ SEABORN</w:t>
      </w:r>
    </w:p>
    <w:p w:rsidR="00000000" w:rsidDel="00000000" w:rsidP="00000000" w:rsidRDefault="00000000" w:rsidRPr="00000000" w14:paraId="0000005D">
      <w:pPr>
        <w:pStyle w:val="Heading2"/>
        <w:numPr>
          <w:ilvl w:val="1"/>
          <w:numId w:val="11"/>
        </w:numPr>
        <w:spacing w:after="240" w:lineRule="auto"/>
        <w:ind w:left="1080" w:hanging="360"/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highlight w:val="white"/>
        </w:rPr>
      </w:pPr>
      <w:bookmarkStart w:colFirst="0" w:colLast="0" w:name="_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highlight w:val="white"/>
          <w:rtl w:val="0"/>
        </w:rPr>
        <w:t xml:space="preserve"> Теоретичні відомості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Seaborn - бібліотека візуалізації даних Python, що побудована на matplotlib, але більш високого рівня. Seaborn містить більш адекватні дефолтні настройки оформлення графіків. В бібліотеці є досить складні типи візуалізації, які в matplotlib зажадали б великого кількість коду.</w:t>
      </w:r>
    </w:p>
    <w:p w:rsidR="00000000" w:rsidDel="00000000" w:rsidP="00000000" w:rsidRDefault="00000000" w:rsidRPr="00000000" w14:paraId="0000005F">
      <w:pPr>
        <w:pStyle w:val="Heading2"/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highlight w:val="white"/>
        </w:rPr>
      </w:pPr>
      <w:bookmarkStart w:colFirst="0" w:colLast="0" w:name="_2s8eyo1" w:id="9"/>
      <w:bookmarkEnd w:id="9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highlight w:val="white"/>
          <w:rtl w:val="0"/>
        </w:rPr>
        <w:t xml:space="preserve"> 3.2 Практична реалізація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Тестові дані, їх візуалізація за допомогою графіку для аналізу кількісних даних</w:t>
      </w:r>
    </w:p>
    <w:p w:rsidR="00000000" w:rsidDel="00000000" w:rsidP="00000000" w:rsidRDefault="00000000" w:rsidRPr="00000000" w14:paraId="00000061">
      <w:pPr>
        <w:ind w:firstLine="0"/>
        <w:rPr/>
      </w:pPr>
      <w:r w:rsidDel="00000000" w:rsidR="00000000" w:rsidRPr="00000000">
        <w:rPr/>
        <w:drawing>
          <wp:inline distB="0" distT="0" distL="0" distR="0">
            <wp:extent cx="5940425" cy="4596130"/>
            <wp:effectExtent b="0" l="0" r="0" t="0"/>
            <wp:docPr id="4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6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firstLine="0"/>
        <w:rPr/>
      </w:pPr>
      <w:r w:rsidDel="00000000" w:rsidR="00000000" w:rsidRPr="00000000">
        <w:rPr/>
        <w:drawing>
          <wp:inline distB="0" distT="0" distL="0" distR="0">
            <wp:extent cx="5940425" cy="3246755"/>
            <wp:effectExtent b="0" l="0" r="0" t="0"/>
            <wp:docPr id="4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firstLine="0"/>
        <w:rPr/>
      </w:pPr>
      <w:r w:rsidDel="00000000" w:rsidR="00000000" w:rsidRPr="00000000">
        <w:rPr/>
        <w:drawing>
          <wp:inline distB="0" distT="0" distL="0" distR="0">
            <wp:extent cx="5940425" cy="3975100"/>
            <wp:effectExtent b="0" l="0" r="0" t="0"/>
            <wp:docPr id="4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Візуалізація даних за допомогою графіків для аналізу категоріальних даних.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0425" cy="4348480"/>
            <wp:effectExtent b="0" l="0" r="0" t="0"/>
            <wp:docPr id="4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8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0425" cy="4507230"/>
            <wp:effectExtent b="0" l="0" r="0" t="0"/>
            <wp:docPr id="2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7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firstLine="0"/>
        <w:rPr/>
      </w:pPr>
      <w:r w:rsidDel="00000000" w:rsidR="00000000" w:rsidRPr="00000000">
        <w:rPr>
          <w:rtl w:val="0"/>
        </w:rPr>
        <w:t xml:space="preserve">3. Візуалізація даних за допомогою графіків для аналізу взаємозв’язку даних</w:t>
      </w:r>
    </w:p>
    <w:p w:rsidR="00000000" w:rsidDel="00000000" w:rsidP="00000000" w:rsidRDefault="00000000" w:rsidRPr="00000000" w14:paraId="00000066">
      <w:pPr>
        <w:ind w:firstLine="0"/>
        <w:rPr/>
      </w:pPr>
      <w:r w:rsidDel="00000000" w:rsidR="00000000" w:rsidRPr="00000000">
        <w:rPr/>
        <w:drawing>
          <wp:inline distB="0" distT="0" distL="0" distR="0">
            <wp:extent cx="5940425" cy="22860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firstLine="0"/>
        <w:rPr/>
      </w:pPr>
      <w:r w:rsidDel="00000000" w:rsidR="00000000" w:rsidRPr="00000000">
        <w:rPr>
          <w:rtl w:val="0"/>
        </w:rPr>
        <w:t xml:space="preserve">4. Візуалізація даних за допомогою графіків для відображення даних у вигляді сітки</w:t>
      </w:r>
    </w:p>
    <w:p w:rsidR="00000000" w:rsidDel="00000000" w:rsidP="00000000" w:rsidRDefault="00000000" w:rsidRPr="00000000" w14:paraId="00000068">
      <w:pPr>
        <w:ind w:firstLine="0"/>
        <w:rPr/>
      </w:pPr>
      <w:r w:rsidDel="00000000" w:rsidR="00000000" w:rsidRPr="00000000">
        <w:rPr/>
        <w:drawing>
          <wp:inline distB="0" distT="0" distL="0" distR="0">
            <wp:extent cx="5940425" cy="2310765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0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A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C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E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ind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7dp8vu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РОЗДІЛ 4. ПЕРЕВІРКА ДАНИХ НА НОРМАЛЬНІСТЬ ЗА ДОПОМОГОЮ КРИТЕРІЮ ШАПІРА-УІЛКА</w:t>
      </w:r>
    </w:p>
    <w:p w:rsidR="00000000" w:rsidDel="00000000" w:rsidP="00000000" w:rsidRDefault="00000000" w:rsidRPr="00000000" w14:paraId="00000070">
      <w:pPr>
        <w:pStyle w:val="Heading2"/>
        <w:numPr>
          <w:ilvl w:val="1"/>
          <w:numId w:val="13"/>
        </w:numPr>
        <w:spacing w:after="240" w:lineRule="auto"/>
        <w:ind w:left="709" w:firstLine="0"/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highlight w:val="white"/>
        </w:rPr>
      </w:pPr>
      <w:bookmarkStart w:colFirst="0" w:colLast="0" w:name="_3rdcrjn" w:id="11"/>
      <w:bookmarkEnd w:id="11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highlight w:val="white"/>
          <w:rtl w:val="0"/>
        </w:rPr>
        <w:t xml:space="preserve">Теоретичні відомості</w:t>
      </w:r>
    </w:p>
    <w:p w:rsidR="00000000" w:rsidDel="00000000" w:rsidP="00000000" w:rsidRDefault="00000000" w:rsidRPr="00000000" w14:paraId="00000071">
      <w:pPr>
        <w:jc w:val="both"/>
        <w:rPr/>
      </w:pPr>
      <w:r w:rsidDel="00000000" w:rsidR="00000000" w:rsidRPr="00000000">
        <w:rPr>
          <w:rtl w:val="0"/>
        </w:rPr>
        <w:t xml:space="preserve">Критерій Шапіро-Уілка використовується для перевірки гіпотези H</w:t>
      </w:r>
      <w:r w:rsidDel="00000000" w:rsidR="00000000" w:rsidRPr="00000000">
        <w:rPr>
          <w:vertAlign w:val="subscript"/>
          <w:rtl w:val="0"/>
        </w:rPr>
        <w:t xml:space="preserve">0</w:t>
      </w:r>
      <w:r w:rsidDel="00000000" w:rsidR="00000000" w:rsidRPr="00000000">
        <w:rPr>
          <w:rtl w:val="0"/>
        </w:rPr>
        <w:t xml:space="preserve">: «випадкова величина X розподілена нормально» і є одним найбільш ефективних критеріїв перевірки нормальності. Критерії, перевіряючі нормальність вибірки, є окремим випадком критеріїв згоди. Якщо вибірка нормальна, можна далі застосовувати потужні параметричні критерії, наприклад, критерій Фішера. </w:t>
      </w:r>
    </w:p>
    <w:p w:rsidR="00000000" w:rsidDel="00000000" w:rsidP="00000000" w:rsidRDefault="00000000" w:rsidRPr="00000000" w14:paraId="00000072">
      <w:pPr>
        <w:jc w:val="both"/>
        <w:rPr/>
      </w:pPr>
      <w:r w:rsidDel="00000000" w:rsidR="00000000" w:rsidRPr="00000000">
        <w:rPr>
          <w:rtl w:val="0"/>
        </w:rPr>
        <w:t xml:space="preserve">Критерій Шапіро-Уілка  є найбільш ефективним, так як він має більшу потужність в порівнянні з альтернативними критеріями перевірки нормальності.</w:t>
      </w:r>
    </w:p>
    <w:p w:rsidR="00000000" w:rsidDel="00000000" w:rsidP="00000000" w:rsidRDefault="00000000" w:rsidRPr="00000000" w14:paraId="00000073">
      <w:pPr>
        <w:pStyle w:val="Heading2"/>
        <w:numPr>
          <w:ilvl w:val="1"/>
          <w:numId w:val="13"/>
        </w:numPr>
        <w:spacing w:after="240" w:lineRule="auto"/>
        <w:ind w:left="709" w:firstLine="0"/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highlight w:val="white"/>
        </w:rPr>
      </w:pPr>
      <w:bookmarkStart w:colFirst="0" w:colLast="0" w:name="_26in1rg" w:id="12"/>
      <w:bookmarkEnd w:id="12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highlight w:val="white"/>
          <w:rtl w:val="0"/>
        </w:rPr>
        <w:t xml:space="preserve">Практична реалізація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Генерування набору даних</w:t>
      </w:r>
    </w:p>
    <w:p w:rsidR="00000000" w:rsidDel="00000000" w:rsidP="00000000" w:rsidRDefault="00000000" w:rsidRPr="00000000" w14:paraId="00000075">
      <w:pPr>
        <w:ind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2965" cy="28194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Вивід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даних</w:t>
      </w:r>
    </w:p>
    <w:p w:rsidR="00000000" w:rsidDel="00000000" w:rsidP="00000000" w:rsidRDefault="00000000" w:rsidRPr="00000000" w14:paraId="00000077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876925" cy="5772150"/>
            <wp:effectExtent b="0" l="0" r="0" t="0"/>
            <wp:docPr id="4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77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Створення функції, що реалізує критерій Шапіро-Уілка </w:t>
      </w:r>
    </w:p>
    <w:p w:rsidR="00000000" w:rsidDel="00000000" w:rsidP="00000000" w:rsidRDefault="00000000" w:rsidRPr="00000000" w14:paraId="00000079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2965" cy="5842000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Генерування пустої таблиці, в якій кількість рядків – це кількість змінних + 1. Назва стовпчиків – Variable, Statistics, Distribution. </w:t>
        <w:br w:type="textWrapping"/>
        <w:t xml:space="preserve">Заповнення таблиці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08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2965" cy="40767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Розрахунок для змінних медіани та інтерквартильного розмаху. Запис в таблицю та </w:t>
      </w:r>
      <w:r w:rsidDel="00000000" w:rsidR="00000000" w:rsidRPr="00000000">
        <w:rPr>
          <w:rtl w:val="0"/>
        </w:rPr>
        <w:t xml:space="preserve">збереження таблиці у пдф форматі</w:t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08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125402" cy="3856639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5402" cy="3856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ind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lnxbz9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РОЗДІЛ 5. КРИТЕРІЙ ПІРСОНА ДЛЯ ПОРІВНЯННЯ ДЕКІЛЬКИХ ГРУП ЗА РОЗПОДІЛЕННЯМ ОЗНАКИ</w:t>
      </w:r>
    </w:p>
    <w:p w:rsidR="00000000" w:rsidDel="00000000" w:rsidP="00000000" w:rsidRDefault="00000000" w:rsidRPr="00000000" w14:paraId="0000008C">
      <w:pPr>
        <w:pStyle w:val="Heading2"/>
        <w:numPr>
          <w:ilvl w:val="1"/>
          <w:numId w:val="1"/>
        </w:numPr>
        <w:spacing w:after="240" w:lineRule="auto"/>
        <w:ind w:left="709" w:firstLine="0"/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highlight w:val="white"/>
        </w:rPr>
      </w:pPr>
      <w:bookmarkStart w:colFirst="0" w:colLast="0" w:name="_35nkun2" w:id="14"/>
      <w:bookmarkEnd w:id="14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highlight w:val="white"/>
          <w:rtl w:val="0"/>
        </w:rPr>
        <w:t xml:space="preserve">Теоретичні відомості</w:t>
      </w:r>
    </w:p>
    <w:p w:rsidR="00000000" w:rsidDel="00000000" w:rsidP="00000000" w:rsidRDefault="00000000" w:rsidRPr="00000000" w14:paraId="0000008D">
      <w:pPr>
        <w:spacing w:after="0" w:lineRule="auto"/>
        <w:ind w:firstLine="709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Критерій хі-квадрат для аналізу таблиць спряженості був розроблений і запропонований в 1900 році англійським математиком, статистиком, біологом і філософом, засновником математичної статистики і одним з основоположників біометрії Карлом Пірсоном (1857-1936).</w:t>
      </w:r>
    </w:p>
    <w:p w:rsidR="00000000" w:rsidDel="00000000" w:rsidP="00000000" w:rsidRDefault="00000000" w:rsidRPr="00000000" w14:paraId="0000008E">
      <w:pPr>
        <w:spacing w:after="0" w:before="240" w:lineRule="auto"/>
        <w:ind w:firstLine="709"/>
        <w:jc w:val="both"/>
        <w:rPr>
          <w:color w:val="000000"/>
        </w:rPr>
      </w:pPr>
      <w:r w:rsidDel="00000000" w:rsidR="00000000" w:rsidRPr="00000000">
        <w:rPr>
          <w:i w:val="1"/>
          <w:color w:val="000000"/>
          <w:rtl w:val="0"/>
        </w:rPr>
        <w:t xml:space="preserve">Таблиці спряженості</w:t>
      </w:r>
      <w:r w:rsidDel="00000000" w:rsidR="00000000" w:rsidRPr="00000000">
        <w:rPr>
          <w:color w:val="000000"/>
          <w:rtl w:val="0"/>
        </w:rPr>
        <w:t xml:space="preserve"> - це візуальне (табличне) відображення залежності між двома </w:t>
      </w:r>
      <w:r w:rsidDel="00000000" w:rsidR="00000000" w:rsidRPr="00000000">
        <w:rPr>
          <w:b w:val="1"/>
          <w:i w:val="1"/>
          <w:color w:val="000000"/>
          <w:rtl w:val="0"/>
        </w:rPr>
        <w:t xml:space="preserve">якісними</w:t>
      </w:r>
      <w:r w:rsidDel="00000000" w:rsidR="00000000" w:rsidRPr="00000000">
        <w:rPr>
          <w:color w:val="000000"/>
          <w:rtl w:val="0"/>
        </w:rPr>
        <w:t xml:space="preserve"> ознаками. Інтрерпретувати цей зв'язок можна як взаємозвя'зок між розподілом за однією ознакою в залежності від градації іншої ознаки. Прикладом може бути залежність частоти летальності в групах, що приймали різні лікувальні препарати (залежність летальності від схеми лікування), або залежність кількості осіб, що займаються різними видами спорту та частоти травматичних випадків (оцінка травматичності зайнять різними видами спорту).</w:t>
      </w:r>
    </w:p>
    <w:p w:rsidR="00000000" w:rsidDel="00000000" w:rsidP="00000000" w:rsidRDefault="00000000" w:rsidRPr="00000000" w14:paraId="0000008F">
      <w:pPr>
        <w:spacing w:after="0" w:lineRule="auto"/>
        <w:ind w:firstLine="709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Рядки таблиці спряженості відповідають значенням однієї змінної, стовпці - значенням іншої змінної. </w:t>
      </w:r>
      <w:r w:rsidDel="00000000" w:rsidR="00000000" w:rsidRPr="00000000">
        <w:rPr>
          <w:i w:val="1"/>
          <w:color w:val="000000"/>
          <w:rtl w:val="0"/>
        </w:rPr>
        <w:t xml:space="preserve">Для побудови таблиць спряженості кількісні шкали попередньо повинні бути згруповані в інтервали.</w:t>
      </w:r>
      <w:r w:rsidDel="00000000" w:rsidR="00000000" w:rsidRPr="00000000">
        <w:rPr>
          <w:color w:val="000000"/>
          <w:rtl w:val="0"/>
        </w:rPr>
        <w:t xml:space="preserve"> Область визначення випадкової величини розбивають на 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𝑘</w:t>
      </w:r>
      <w:r w:rsidDel="00000000" w:rsidR="00000000" w:rsidRPr="00000000">
        <w:rPr>
          <w:color w:val="000000"/>
          <w:rtl w:val="0"/>
        </w:rPr>
        <w:t xml:space="preserve">k інтервалів, що не перетинаються:</w:t>
      </w:r>
    </w:p>
    <w:p w:rsidR="00000000" w:rsidDel="00000000" w:rsidP="00000000" w:rsidRDefault="00000000" w:rsidRPr="00000000" w14:paraId="00000090">
      <w:pPr>
        <w:spacing w:after="0" w:lineRule="auto"/>
        <w:ind w:firstLine="0"/>
        <w:jc w:val="both"/>
        <w:rPr>
          <w:color w:val="000000"/>
        </w:rPr>
      </w:pP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𝑥</w:t>
      </w:r>
      <w:r w:rsidDel="00000000" w:rsidR="00000000" w:rsidRPr="00000000">
        <w:rPr>
          <w:color w:val="000000"/>
          <w:rtl w:val="0"/>
        </w:rPr>
        <w:t xml:space="preserve">0&lt;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𝑥</w:t>
      </w:r>
      <w:r w:rsidDel="00000000" w:rsidR="00000000" w:rsidRPr="00000000">
        <w:rPr>
          <w:color w:val="000000"/>
          <w:vertAlign w:val="subscript"/>
          <w:rtl w:val="0"/>
        </w:rPr>
        <w:t xml:space="preserve">1</w:t>
      </w:r>
      <w:r w:rsidDel="00000000" w:rsidR="00000000" w:rsidRPr="00000000">
        <w:rPr>
          <w:color w:val="000000"/>
          <w:rtl w:val="0"/>
        </w:rPr>
        <w:t xml:space="preserve">&lt;...&lt;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𝑥</w:t>
      </w:r>
      <w:r w:rsidDel="00000000" w:rsidR="00000000" w:rsidRPr="00000000">
        <w:rPr>
          <w:rFonts w:ascii="Cambria Math" w:cs="Cambria Math" w:eastAsia="Cambria Math" w:hAnsi="Cambria Math"/>
          <w:color w:val="000000"/>
          <w:vertAlign w:val="subscript"/>
          <w:rtl w:val="0"/>
        </w:rPr>
        <w:t xml:space="preserve">𝑘</w:t>
      </w:r>
      <w:r w:rsidDel="00000000" w:rsidR="00000000" w:rsidRPr="00000000">
        <w:rPr>
          <w:rFonts w:ascii="Gungsuh" w:cs="Gungsuh" w:eastAsia="Gungsuh" w:hAnsi="Gungsuh"/>
          <w:color w:val="000000"/>
          <w:vertAlign w:val="subscript"/>
          <w:rtl w:val="0"/>
        </w:rPr>
        <w:t xml:space="preserve">−1</w:t>
      </w:r>
      <w:r w:rsidDel="00000000" w:rsidR="00000000" w:rsidRPr="00000000">
        <w:rPr>
          <w:color w:val="000000"/>
          <w:rtl w:val="0"/>
        </w:rPr>
        <w:t xml:space="preserve">&lt;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𝑥</w:t>
      </w:r>
      <w:r w:rsidDel="00000000" w:rsidR="00000000" w:rsidRPr="00000000">
        <w:rPr>
          <w:rFonts w:ascii="Cambria Math" w:cs="Cambria Math" w:eastAsia="Cambria Math" w:hAnsi="Cambria Math"/>
          <w:color w:val="000000"/>
          <w:vertAlign w:val="subscript"/>
          <w:rtl w:val="0"/>
        </w:rPr>
        <w:t xml:space="preserve">𝑘</w:t>
      </w:r>
      <w:r w:rsidDel="00000000" w:rsidR="00000000" w:rsidRPr="00000000">
        <w:rPr>
          <w:color w:val="000000"/>
          <w:rtl w:val="0"/>
        </w:rPr>
        <w:t xml:space="preserve">, x</w:t>
      </w:r>
      <w:r w:rsidDel="00000000" w:rsidR="00000000" w:rsidRPr="00000000">
        <w:rPr>
          <w:color w:val="000000"/>
          <w:vertAlign w:val="subscript"/>
          <w:rtl w:val="0"/>
        </w:rPr>
        <w:t xml:space="preserve">0</w:t>
      </w:r>
      <w:r w:rsidDel="00000000" w:rsidR="00000000" w:rsidRPr="00000000">
        <w:rPr>
          <w:color w:val="000000"/>
          <w:rtl w:val="0"/>
        </w:rPr>
        <w:t xml:space="preserve">&lt;x</w:t>
      </w:r>
      <w:r w:rsidDel="00000000" w:rsidR="00000000" w:rsidRPr="00000000">
        <w:rPr>
          <w:color w:val="000000"/>
          <w:vertAlign w:val="subscript"/>
          <w:rtl w:val="0"/>
        </w:rPr>
        <w:t xml:space="preserve">1</w:t>
      </w:r>
      <w:r w:rsidDel="00000000" w:rsidR="00000000" w:rsidRPr="00000000">
        <w:rPr>
          <w:color w:val="000000"/>
          <w:rtl w:val="0"/>
        </w:rPr>
        <w:t xml:space="preserve">&lt;...&lt;x</w:t>
      </w:r>
      <w:r w:rsidDel="00000000" w:rsidR="00000000" w:rsidRPr="00000000">
        <w:rPr>
          <w:rFonts w:ascii="Gungsuh" w:cs="Gungsuh" w:eastAsia="Gungsuh" w:hAnsi="Gungsuh"/>
          <w:color w:val="000000"/>
          <w:vertAlign w:val="subscript"/>
          <w:rtl w:val="0"/>
        </w:rPr>
        <w:t xml:space="preserve">k−1</w:t>
      </w:r>
      <w:r w:rsidDel="00000000" w:rsidR="00000000" w:rsidRPr="00000000">
        <w:rPr>
          <w:color w:val="000000"/>
          <w:rtl w:val="0"/>
        </w:rPr>
        <w:t xml:space="preserve">&lt;x</w:t>
      </w:r>
      <w:r w:rsidDel="00000000" w:rsidR="00000000" w:rsidRPr="00000000">
        <w:rPr>
          <w:color w:val="000000"/>
          <w:vertAlign w:val="subscript"/>
          <w:rtl w:val="0"/>
        </w:rPr>
        <w:t xml:space="preserve">k</w:t>
      </w:r>
      <w:r w:rsidDel="00000000" w:rsidR="00000000" w:rsidRPr="00000000">
        <w:rPr>
          <w:color w:val="000000"/>
          <w:rtl w:val="0"/>
        </w:rPr>
        <w:t xml:space="preserve">,</w:t>
      </w:r>
    </w:p>
    <w:p w:rsidR="00000000" w:rsidDel="00000000" w:rsidP="00000000" w:rsidRDefault="00000000" w:rsidRPr="00000000" w14:paraId="00000091">
      <w:pPr>
        <w:spacing w:after="0" w:lineRule="auto"/>
        <w:ind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де 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𝑥</w:t>
      </w:r>
      <w:r w:rsidDel="00000000" w:rsidR="00000000" w:rsidRPr="00000000">
        <w:rPr>
          <w:color w:val="000000"/>
          <w:vertAlign w:val="subscript"/>
          <w:rtl w:val="0"/>
        </w:rPr>
        <w:t xml:space="preserve">0</w:t>
      </w:r>
      <w:r w:rsidDel="00000000" w:rsidR="00000000" w:rsidRPr="00000000">
        <w:rPr>
          <w:color w:val="000000"/>
          <w:rtl w:val="0"/>
        </w:rPr>
        <w:t xml:space="preserve"> - нижня границя області визначення випадкової величини, 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𝑥</w:t>
      </w:r>
      <w:r w:rsidDel="00000000" w:rsidR="00000000" w:rsidRPr="00000000">
        <w:rPr>
          <w:rFonts w:ascii="Cambria Math" w:cs="Cambria Math" w:eastAsia="Cambria Math" w:hAnsi="Cambria Math"/>
          <w:color w:val="000000"/>
          <w:vertAlign w:val="subscript"/>
          <w:rtl w:val="0"/>
        </w:rPr>
        <w:t xml:space="preserve">𝑘</w:t>
      </w:r>
      <w:r w:rsidDel="00000000" w:rsidR="00000000" w:rsidRPr="00000000">
        <w:rPr>
          <w:color w:val="000000"/>
          <w:rtl w:val="0"/>
        </w:rPr>
        <w:t xml:space="preserve"> - верхня границя.</w:t>
      </w:r>
    </w:p>
    <w:p w:rsidR="00000000" w:rsidDel="00000000" w:rsidP="00000000" w:rsidRDefault="00000000" w:rsidRPr="00000000" w14:paraId="00000092">
      <w:pPr>
        <w:spacing w:after="0" w:before="240" w:lineRule="auto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На перетині рядка і стовпця вказується частота спільної появи відповідних значень двох ознак. Сума частот по рядку називається маргінальною частотою рядка; сума частот по стовпцю - маргінальною частотою стовпчика. У таблиці спряженості можуть бути представлені як абсолютні, так і відносні частоти (в частках або відсотках). Відносні частоти можуть розраховуватися по відношенню: а) до маргінальної частоти по рядку; б) до маргінальної частоти по стовпцю; в) до обсягу вибірки.</w:t>
      </w:r>
    </w:p>
    <w:p w:rsidR="00000000" w:rsidDel="00000000" w:rsidP="00000000" w:rsidRDefault="00000000" w:rsidRPr="00000000" w14:paraId="00000093">
      <w:pPr>
        <w:spacing w:after="0" w:lineRule="auto"/>
        <w:ind w:firstLine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Статистична гіпотеза для даного критерію має наступний вигляд:</w:t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spacing w:after="0" w:before="28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Основна (нульова). Ознаки не пов'язані.</w:t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spacing w:after="280" w:before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Конкуруюча (альтернативна). Ознаки пов'язані.</w:t>
      </w:r>
    </w:p>
    <w:p w:rsidR="00000000" w:rsidDel="00000000" w:rsidP="00000000" w:rsidRDefault="00000000" w:rsidRPr="00000000" w14:paraId="00000096">
      <w:pPr>
        <w:pStyle w:val="Heading2"/>
        <w:numPr>
          <w:ilvl w:val="1"/>
          <w:numId w:val="1"/>
        </w:numPr>
        <w:spacing w:after="240" w:lineRule="auto"/>
        <w:ind w:left="709" w:firstLine="0"/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highlight w:val="white"/>
        </w:rPr>
      </w:pPr>
      <w:bookmarkStart w:colFirst="0" w:colLast="0" w:name="_1ksv4uv" w:id="15"/>
      <w:bookmarkEnd w:id="15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highlight w:val="white"/>
          <w:rtl w:val="0"/>
        </w:rPr>
        <w:t xml:space="preserve">Практична реалізація</w:t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Взяття реальних даних з kaggle – успішність студентів</w:t>
      </w:r>
    </w:p>
    <w:p w:rsidR="00000000" w:rsidDel="00000000" w:rsidP="00000000" w:rsidRDefault="00000000" w:rsidRPr="00000000" w14:paraId="00000098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2965" cy="24003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08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Будування графіку, що відображає розподіл ознак в групах</w:t>
      </w:r>
    </w:p>
    <w:p w:rsidR="00000000" w:rsidDel="00000000" w:rsidP="00000000" w:rsidRDefault="00000000" w:rsidRPr="00000000" w14:paraId="0000009A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2965" cy="3454400"/>
            <wp:effectExtent b="0" l="0" r="0" t="0"/>
            <wp:docPr id="4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2965" cy="32385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2965" cy="5638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Створення функції для оцінки зв’зку між ознакою та групою за критерієм Пірсона</w:t>
      </w:r>
    </w:p>
    <w:p w:rsidR="00000000" w:rsidDel="00000000" w:rsidP="00000000" w:rsidRDefault="00000000" w:rsidRPr="00000000" w14:paraId="000000A4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2965" cy="61849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2965" cy="32385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Виведення результатів</w:t>
      </w:r>
    </w:p>
    <w:p w:rsidR="00000000" w:rsidDel="00000000" w:rsidP="00000000" w:rsidRDefault="00000000" w:rsidRPr="00000000" w14:paraId="000000A8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2965" cy="36957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numPr>
          <w:ilvl w:val="1"/>
          <w:numId w:val="1"/>
        </w:numPr>
        <w:spacing w:after="240" w:lineRule="auto"/>
        <w:ind w:left="709" w:firstLine="0"/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highlight w:val="white"/>
        </w:rPr>
      </w:pPr>
      <w:bookmarkStart w:colFirst="0" w:colLast="0" w:name="_44sinio" w:id="16"/>
      <w:bookmarkEnd w:id="16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highlight w:val="white"/>
          <w:rtl w:val="0"/>
        </w:rPr>
        <w:t xml:space="preserve">Висновки</w:t>
      </w:r>
    </w:p>
    <w:p w:rsidR="00000000" w:rsidDel="00000000" w:rsidP="00000000" w:rsidRDefault="00000000" w:rsidRPr="00000000" w14:paraId="000000AA">
      <w:pPr>
        <w:pStyle w:val="Heading4"/>
        <w:shd w:fill="ffffff" w:val="clear"/>
        <w:spacing w:before="240" w:lineRule="auto"/>
        <w:rPr>
          <w:rFonts w:ascii="Times New Roman" w:cs="Times New Roman" w:eastAsia="Times New Roman" w:hAnsi="Times New Roman"/>
          <w:i w:val="0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color w:val="000000"/>
          <w:rtl w:val="0"/>
        </w:rPr>
        <w:t xml:space="preserve">Під час порівняння двох груп на декількох груп за розподіленням ознаки з допомогою розрахунку критерію Пірсона було отримано результат, що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rtl w:val="0"/>
        </w:rPr>
        <w:t xml:space="preserve">не</w:t>
      </w:r>
      <w:r w:rsidDel="00000000" w:rsidR="00000000" w:rsidRPr="00000000">
        <w:rPr>
          <w:rFonts w:ascii="Times New Roman" w:cs="Times New Roman" w:eastAsia="Times New Roman" w:hAnsi="Times New Roman"/>
          <w:i w:val="0"/>
          <w:color w:val="000000"/>
          <w:rtl w:val="0"/>
        </w:rPr>
        <w:t xml:space="preserve"> довзволяє припустити статистично значиму розбіжність між групами як на рівні значимості 0.05, так і 0.01.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1"/>
        <w:ind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jxsxqh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РОЗДІЛ 6. ПАРНИЙ T-КРИТЕРІЙ СТЬЮДЕНТА</w:t>
      </w:r>
    </w:p>
    <w:p w:rsidR="00000000" w:rsidDel="00000000" w:rsidP="00000000" w:rsidRDefault="00000000" w:rsidRPr="00000000" w14:paraId="000000AD">
      <w:pPr>
        <w:pStyle w:val="Heading2"/>
        <w:numPr>
          <w:ilvl w:val="1"/>
          <w:numId w:val="8"/>
        </w:numPr>
        <w:spacing w:after="240" w:lineRule="auto"/>
        <w:ind w:left="709" w:firstLine="0"/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highlight w:val="white"/>
        </w:rPr>
      </w:pPr>
      <w:bookmarkStart w:colFirst="0" w:colLast="0" w:name="_z337ya" w:id="18"/>
      <w:bookmarkEnd w:id="18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highlight w:val="white"/>
          <w:rtl w:val="0"/>
        </w:rPr>
        <w:t xml:space="preserve">Теоретичні відомості</w:t>
      </w:r>
    </w:p>
    <w:p w:rsidR="00000000" w:rsidDel="00000000" w:rsidP="00000000" w:rsidRDefault="00000000" w:rsidRPr="00000000" w14:paraId="000000AE">
      <w:pPr>
        <w:jc w:val="both"/>
        <w:rPr/>
      </w:pPr>
      <w:r w:rsidDel="00000000" w:rsidR="00000000" w:rsidRPr="00000000">
        <w:rPr>
          <w:rtl w:val="0"/>
        </w:rPr>
        <w:t xml:space="preserve">Т-критерій Стьюдента - загальна назва для класу методів статистичної перевірки гіпотез (статистичних критеріїв), заснованих на розподілі Стьюдента. Найбільш часті випадки застосування t-критерію пов'язані з перевіркою рівності середніх значень в двох виборках.</w:t>
      </w:r>
    </w:p>
    <w:p w:rsidR="00000000" w:rsidDel="00000000" w:rsidP="00000000" w:rsidRDefault="00000000" w:rsidRPr="00000000" w14:paraId="000000AF">
      <w:pPr>
        <w:jc w:val="both"/>
        <w:rPr/>
      </w:pPr>
      <w:r w:rsidDel="00000000" w:rsidR="00000000" w:rsidRPr="00000000">
        <w:rPr>
          <w:rtl w:val="0"/>
        </w:rPr>
        <w:t xml:space="preserve">Критерій Стьюдента t </w:t>
      </w:r>
      <w:r w:rsidDel="00000000" w:rsidR="00000000" w:rsidRPr="00000000">
        <w:rPr>
          <w:color w:val="000000"/>
          <w:rtl w:val="0"/>
        </w:rPr>
        <w:t xml:space="preserve">для парних вибірок застосовується для порівняння двох середніх значень отриманих від одного і того об'єкта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0">
      <w:pPr>
        <w:spacing w:after="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Гіпотеза, яка перевіряєть даним тестом може бути виражена наступним чином:</w:t>
      </w:r>
    </w:p>
    <w:p w:rsidR="00000000" w:rsidDel="00000000" w:rsidP="00000000" w:rsidRDefault="00000000" w:rsidRPr="00000000" w14:paraId="000000B1">
      <w:pPr>
        <w:spacing w:after="0" w:lineRule="auto"/>
        <w:ind w:firstLine="0"/>
        <w:rPr>
          <w:color w:val="000000"/>
        </w:rPr>
      </w:pP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𝐻</w:t>
      </w:r>
      <w:r w:rsidDel="00000000" w:rsidR="00000000" w:rsidRPr="00000000">
        <w:rPr>
          <w:color w:val="000000"/>
          <w:rtl w:val="0"/>
        </w:rPr>
        <w:t xml:space="preserve">0:μ1=μ2 («парні групи рівні»)</w:t>
      </w:r>
    </w:p>
    <w:p w:rsidR="00000000" w:rsidDel="00000000" w:rsidP="00000000" w:rsidRDefault="00000000" w:rsidRPr="00000000" w14:paraId="000000B2">
      <w:pPr>
        <w:spacing w:after="0" w:lineRule="auto"/>
        <w:ind w:firstLine="0"/>
        <w:rPr>
          <w:color w:val="000000"/>
        </w:rPr>
      </w:pP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𝐻</w:t>
      </w:r>
      <w:r w:rsidDel="00000000" w:rsidR="00000000" w:rsidRPr="00000000">
        <w:rPr>
          <w:rFonts w:ascii="Gungsuh" w:cs="Gungsuh" w:eastAsia="Gungsuh" w:hAnsi="Gungsuh"/>
          <w:color w:val="000000"/>
          <w:rtl w:val="0"/>
        </w:rPr>
        <w:t xml:space="preserve">1:μ1≠μ2 («парні групи відмінні»)</w:t>
      </w:r>
    </w:p>
    <w:p w:rsidR="00000000" w:rsidDel="00000000" w:rsidP="00000000" w:rsidRDefault="00000000" w:rsidRPr="00000000" w14:paraId="000000B3">
      <w:pPr>
        <w:spacing w:after="0" w:before="240" w:lineRule="auto"/>
        <w:ind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або:</w:t>
      </w:r>
    </w:p>
    <w:p w:rsidR="00000000" w:rsidDel="00000000" w:rsidP="00000000" w:rsidRDefault="00000000" w:rsidRPr="00000000" w14:paraId="000000B4">
      <w:pPr>
        <w:spacing w:after="0" w:lineRule="auto"/>
        <w:ind w:firstLine="0"/>
        <w:rPr>
          <w:color w:val="000000"/>
        </w:rPr>
      </w:pP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𝐻</w:t>
      </w:r>
      <w:r w:rsidDel="00000000" w:rsidR="00000000" w:rsidRPr="00000000">
        <w:rPr>
          <w:rFonts w:ascii="Gungsuh" w:cs="Gungsuh" w:eastAsia="Gungsuh" w:hAnsi="Gungsuh"/>
          <w:color w:val="000000"/>
          <w:rtl w:val="0"/>
        </w:rPr>
        <w:t xml:space="preserve">0:μ1−μ2=0 («різниця між середніми у парних групах за показником, що досліджується рівна 0»)</w:t>
      </w:r>
    </w:p>
    <w:p w:rsidR="00000000" w:rsidDel="00000000" w:rsidP="00000000" w:rsidRDefault="00000000" w:rsidRPr="00000000" w14:paraId="000000B5">
      <w:pPr>
        <w:spacing w:after="0" w:lineRule="auto"/>
        <w:ind w:firstLine="0"/>
        <w:rPr>
          <w:color w:val="000000"/>
        </w:rPr>
      </w:pP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𝐻</w:t>
      </w:r>
      <w:r w:rsidDel="00000000" w:rsidR="00000000" w:rsidRPr="00000000">
        <w:rPr>
          <w:rFonts w:ascii="Gungsuh" w:cs="Gungsuh" w:eastAsia="Gungsuh" w:hAnsi="Gungsuh"/>
          <w:color w:val="000000"/>
          <w:rtl w:val="0"/>
        </w:rPr>
        <w:t xml:space="preserve">1:μ1−μ2≠0 («різниця між середніми у парних групах за показником, що досліджується не рівна 0»)</w:t>
      </w:r>
    </w:p>
    <w:p w:rsidR="00000000" w:rsidDel="00000000" w:rsidP="00000000" w:rsidRDefault="00000000" w:rsidRPr="00000000" w14:paraId="000000B6">
      <w:pPr>
        <w:ind w:firstLine="709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Тут μ1 - середнє значення змінної в першій групі; μ2 - середнє значення змінної в першій групі.</w:t>
      </w:r>
    </w:p>
    <w:p w:rsidR="00000000" w:rsidDel="00000000" w:rsidP="00000000" w:rsidRDefault="00000000" w:rsidRPr="00000000" w14:paraId="000000B7">
      <w:pPr>
        <w:pStyle w:val="Heading2"/>
        <w:numPr>
          <w:ilvl w:val="1"/>
          <w:numId w:val="8"/>
        </w:numPr>
        <w:spacing w:after="240" w:lineRule="auto"/>
        <w:ind w:left="709" w:firstLine="0"/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highlight w:val="white"/>
        </w:rPr>
      </w:pPr>
      <w:bookmarkStart w:colFirst="0" w:colLast="0" w:name="_3j2qqm3" w:id="19"/>
      <w:bookmarkEnd w:id="19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highlight w:val="white"/>
          <w:rtl w:val="0"/>
        </w:rPr>
        <w:t xml:space="preserve">Практична реалізація</w:t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Генерування випадкових даних за вимогами</w:t>
      </w:r>
    </w:p>
    <w:p w:rsidR="00000000" w:rsidDel="00000000" w:rsidP="00000000" w:rsidRDefault="00000000" w:rsidRPr="00000000" w14:paraId="000000B9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2965" cy="29464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Будування графіку для відображення розкиду даних в групах</w:t>
      </w:r>
    </w:p>
    <w:p w:rsidR="00000000" w:rsidDel="00000000" w:rsidP="00000000" w:rsidRDefault="00000000" w:rsidRPr="00000000" w14:paraId="000000BB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2965" cy="3022600"/>
            <wp:effectExtent b="0" l="0" r="0" t="0"/>
            <wp:docPr id="4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Написання функцій:</w:t>
        <w:br w:type="textWrapping"/>
        <w:t xml:space="preserve">- для оцінки зв’язку між групами за коефіцієнтом кореляції Пірсона, має повертати значення коефіцієнта кореляції, значення ступеня свободи та результат оцінки значимості зв’язку;</w:t>
        <w:br w:type="textWrapping"/>
        <w:t xml:space="preserve">- для визначення відмінності між групами за критерієм Стьюдента, має повертати значення критерію, значення ступеня свободи та результат оцінки значимості зв’язку;</w:t>
      </w:r>
    </w:p>
    <w:p w:rsidR="00000000" w:rsidDel="00000000" w:rsidP="00000000" w:rsidRDefault="00000000" w:rsidRPr="00000000" w14:paraId="000000BD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2965" cy="30353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2965" cy="2971800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2965" cy="29210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2"/>
        <w:numPr>
          <w:ilvl w:val="1"/>
          <w:numId w:val="8"/>
        </w:numPr>
        <w:spacing w:after="240" w:lineRule="auto"/>
        <w:ind w:left="709" w:firstLine="0"/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highlight w:val="white"/>
        </w:rPr>
      </w:pPr>
      <w:bookmarkStart w:colFirst="0" w:colLast="0" w:name="_1y810tw" w:id="20"/>
      <w:bookmarkEnd w:id="20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highlight w:val="white"/>
          <w:rtl w:val="0"/>
        </w:rPr>
        <w:t xml:space="preserve">Висновки</w:t>
      </w:r>
    </w:p>
    <w:p w:rsidR="00000000" w:rsidDel="00000000" w:rsidP="00000000" w:rsidRDefault="00000000" w:rsidRPr="00000000" w14:paraId="000000C1">
      <w:pPr>
        <w:shd w:fill="ffffff" w:val="clear"/>
        <w:spacing w:after="0" w:lineRule="auto"/>
        <w:ind w:right="480" w:firstLine="851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За коефіцієнтом кореляції Пірсона робимо висновок, що статистично значимої залежності між групами не існує, так як коефіцієнт кореляції Пірсона дорівнює</w:t>
      </w:r>
      <w:r w:rsidDel="00000000" w:rsidR="00000000" w:rsidRPr="00000000">
        <w:rPr>
          <w:rtl w:val="0"/>
        </w:rPr>
        <w:t xml:space="preserve"> ~0</w:t>
      </w:r>
      <w:r w:rsidDel="00000000" w:rsidR="00000000" w:rsidRPr="00000000">
        <w:rPr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C2">
      <w:pPr>
        <w:shd w:fill="ffffff" w:val="clear"/>
        <w:spacing w:after="0" w:lineRule="auto"/>
        <w:ind w:right="480" w:firstLine="851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Під час аналізу відмінності між групами за допомогою критерія t-Стьюдента, було прийнято нульову гіпотезу про рівність середніх, оскільки значення критерію менше за критичне.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1"/>
        <w:ind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4i7ojhp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РОЗДІЛ 7. T-КРИТЕРІЙ СТЬЮДЕНТА ДЛЯ НЕЗАЛЕЖНИХ ВИБІРОК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numPr>
          <w:ilvl w:val="1"/>
          <w:numId w:val="5"/>
        </w:numPr>
        <w:spacing w:after="240" w:lineRule="auto"/>
        <w:ind w:left="709" w:firstLine="0"/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highlight w:val="white"/>
        </w:rPr>
      </w:pPr>
      <w:bookmarkStart w:colFirst="0" w:colLast="0" w:name="_2xcytpi" w:id="22"/>
      <w:bookmarkEnd w:id="22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highlight w:val="white"/>
          <w:rtl w:val="0"/>
        </w:rPr>
        <w:t xml:space="preserve">Теоретичні відомості</w:t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t-критерій Стьюдента для незалежних вибірок застосовується для порівняння середніх значень двох незалежних між собою вибірок.</w:t>
      </w:r>
    </w:p>
    <w:p w:rsidR="00000000" w:rsidDel="00000000" w:rsidP="00000000" w:rsidRDefault="00000000" w:rsidRPr="00000000" w14:paraId="000000C8">
      <w:pPr>
        <w:spacing w:after="0" w:before="240" w:lineRule="auto"/>
        <w:ind w:firstLine="709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Даний тест може порівнювати середні лише для двох (і лише двох) груп. Він не може проводити порівняння більш ніж двох груп.</w:t>
      </w:r>
    </w:p>
    <w:p w:rsidR="00000000" w:rsidDel="00000000" w:rsidP="00000000" w:rsidRDefault="00000000" w:rsidRPr="00000000" w14:paraId="000000C9">
      <w:pPr>
        <w:spacing w:after="0" w:lineRule="auto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Гіпотеза, яка перевіряєть даним тестом може бути виражена наступним чином:</w:t>
      </w:r>
    </w:p>
    <w:p w:rsidR="00000000" w:rsidDel="00000000" w:rsidP="00000000" w:rsidRDefault="00000000" w:rsidRPr="00000000" w14:paraId="000000CA">
      <w:pPr>
        <w:spacing w:after="0" w:lineRule="auto"/>
        <w:ind w:firstLine="0"/>
        <w:jc w:val="both"/>
        <w:rPr>
          <w:color w:val="000000"/>
        </w:rPr>
      </w:pP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𝐻</w:t>
      </w:r>
      <w:r w:rsidDel="00000000" w:rsidR="00000000" w:rsidRPr="00000000">
        <w:rPr>
          <w:color w:val="000000"/>
          <w:rtl w:val="0"/>
        </w:rPr>
        <w:t xml:space="preserve">0:μ1= μ2 («середні двох незалежних груп рівні»)</w:t>
      </w:r>
    </w:p>
    <w:p w:rsidR="00000000" w:rsidDel="00000000" w:rsidP="00000000" w:rsidRDefault="00000000" w:rsidRPr="00000000" w14:paraId="000000CB">
      <w:pPr>
        <w:spacing w:after="0" w:lineRule="auto"/>
        <w:ind w:firstLine="0"/>
        <w:jc w:val="both"/>
        <w:rPr>
          <w:color w:val="000000"/>
        </w:rPr>
      </w:pP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𝐻</w:t>
      </w:r>
      <w:r w:rsidDel="00000000" w:rsidR="00000000" w:rsidRPr="00000000">
        <w:rPr>
          <w:rFonts w:ascii="Gungsuh" w:cs="Gungsuh" w:eastAsia="Gungsuh" w:hAnsi="Gungsuh"/>
          <w:color w:val="000000"/>
          <w:rtl w:val="0"/>
        </w:rPr>
        <w:t xml:space="preserve">1:μ1≠μ2 («середні двох незалежних груп відмінні»)</w:t>
      </w:r>
    </w:p>
    <w:p w:rsidR="00000000" w:rsidDel="00000000" w:rsidP="00000000" w:rsidRDefault="00000000" w:rsidRPr="00000000" w14:paraId="000000CC">
      <w:pPr>
        <w:spacing w:after="0" w:before="240" w:lineRule="auto"/>
        <w:ind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або:</w:t>
      </w:r>
    </w:p>
    <w:p w:rsidR="00000000" w:rsidDel="00000000" w:rsidP="00000000" w:rsidRDefault="00000000" w:rsidRPr="00000000" w14:paraId="000000CD">
      <w:pPr>
        <w:spacing w:after="0" w:lineRule="auto"/>
        <w:ind w:firstLine="0"/>
        <w:jc w:val="both"/>
        <w:rPr>
          <w:color w:val="000000"/>
        </w:rPr>
      </w:pP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𝐻</w:t>
      </w:r>
      <w:r w:rsidDel="00000000" w:rsidR="00000000" w:rsidRPr="00000000">
        <w:rPr>
          <w:rFonts w:ascii="Gungsuh" w:cs="Gungsuh" w:eastAsia="Gungsuh" w:hAnsi="Gungsuh"/>
          <w:color w:val="000000"/>
          <w:rtl w:val="0"/>
        </w:rPr>
        <w:t xml:space="preserve">0:μ1−μ2 =0 («різниця між середніми у незалежних групах за показником, що досліджується рівна 0»)</w:t>
      </w:r>
    </w:p>
    <w:p w:rsidR="00000000" w:rsidDel="00000000" w:rsidP="00000000" w:rsidRDefault="00000000" w:rsidRPr="00000000" w14:paraId="000000CE">
      <w:pPr>
        <w:spacing w:after="0" w:lineRule="auto"/>
        <w:ind w:firstLine="0"/>
        <w:jc w:val="both"/>
        <w:rPr>
          <w:color w:val="000000"/>
        </w:rPr>
      </w:pP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𝐻</w:t>
      </w:r>
      <w:r w:rsidDel="00000000" w:rsidR="00000000" w:rsidRPr="00000000">
        <w:rPr>
          <w:rFonts w:ascii="Gungsuh" w:cs="Gungsuh" w:eastAsia="Gungsuh" w:hAnsi="Gungsuh"/>
          <w:color w:val="000000"/>
          <w:rtl w:val="0"/>
        </w:rPr>
        <w:t xml:space="preserve">1:μ1−μ2 ≠ 0 («різниця між середніми у незалежних групах за показником, що досліджується не рівна 0»)</w:t>
      </w:r>
    </w:p>
    <w:p w:rsidR="00000000" w:rsidDel="00000000" w:rsidP="00000000" w:rsidRDefault="00000000" w:rsidRPr="00000000" w14:paraId="000000CF">
      <w:pPr>
        <w:ind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Тут μ1- середнє значення змінної в першій групі; μ2- середнє значення змінної в першій групі.</w:t>
      </w:r>
    </w:p>
    <w:p w:rsidR="00000000" w:rsidDel="00000000" w:rsidP="00000000" w:rsidRDefault="00000000" w:rsidRPr="00000000" w14:paraId="000000D0">
      <w:pPr>
        <w:pStyle w:val="Heading2"/>
        <w:numPr>
          <w:ilvl w:val="1"/>
          <w:numId w:val="5"/>
        </w:numPr>
        <w:spacing w:after="240" w:lineRule="auto"/>
        <w:ind w:left="709" w:firstLine="0"/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highlight w:val="white"/>
        </w:rPr>
      </w:pPr>
      <w:bookmarkStart w:colFirst="0" w:colLast="0" w:name="_1ci93xb" w:id="23"/>
      <w:bookmarkEnd w:id="23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highlight w:val="white"/>
          <w:rtl w:val="0"/>
        </w:rPr>
        <w:t xml:space="preserve">Практична реалізація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Генерування випадкових даних</w:t>
      </w:r>
    </w:p>
    <w:p w:rsidR="00000000" w:rsidDel="00000000" w:rsidP="00000000" w:rsidRDefault="00000000" w:rsidRPr="00000000" w14:paraId="000000D8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2965" cy="2616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Будування графіку для відображення розкиду даних в групах</w:t>
      </w:r>
    </w:p>
    <w:p w:rsidR="00000000" w:rsidDel="00000000" w:rsidP="00000000" w:rsidRDefault="00000000" w:rsidRPr="00000000" w14:paraId="000000DA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2965" cy="49276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Написання функцій:</w:t>
        <w:br w:type="textWrapping"/>
        <w:t xml:space="preserve">- для оцінки відмінностей дисперсій між групами за критерієм Лівеня, що має повертати значення тесту та результат оцінки рівності дисперсій (significant або not significant);</w:t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для визначення відмінності між групами за критерієм Стьюдента в залежності від рівності/відмінності дисперсій, має повертати значення критерію Стьюдента, значення ступеня свободи та результат оцінки значимості зв’зку (significant або not significant);</w:t>
      </w:r>
    </w:p>
    <w:p w:rsidR="00000000" w:rsidDel="00000000" w:rsidP="00000000" w:rsidRDefault="00000000" w:rsidRPr="00000000" w14:paraId="000000DF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2965" cy="30607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2965" cy="4241800"/>
            <wp:effectExtent b="0" l="0" r="0" t="0"/>
            <wp:docPr id="3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2965" cy="30353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2"/>
        <w:numPr>
          <w:ilvl w:val="1"/>
          <w:numId w:val="5"/>
        </w:numPr>
        <w:spacing w:after="240" w:lineRule="auto"/>
        <w:ind w:left="709" w:firstLine="0"/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highlight w:val="white"/>
        </w:rPr>
      </w:pPr>
      <w:bookmarkStart w:colFirst="0" w:colLast="0" w:name="_3whwml4" w:id="24"/>
      <w:bookmarkEnd w:id="24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highlight w:val="white"/>
          <w:rtl w:val="0"/>
        </w:rPr>
        <w:t xml:space="preserve">Висновки</w:t>
      </w:r>
    </w:p>
    <w:p w:rsidR="00000000" w:rsidDel="00000000" w:rsidP="00000000" w:rsidRDefault="00000000" w:rsidRPr="00000000" w14:paraId="000000E5">
      <w:pPr>
        <w:ind w:firstLine="709"/>
        <w:rPr>
          <w:color w:val="000000"/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За результатом перевірки даних на рівність дисперсії тестом Лівеня був отриманий результат F &lt; F табличне, тому приймаємо нульову гіпотезу. В результаті перевірки відмінності між двома групами за допомогою критерію Стюдента для незалежних вибірок був отриманий результат t &gt; t табличне. </w:t>
      </w:r>
    </w:p>
    <w:p w:rsidR="00000000" w:rsidDel="00000000" w:rsidP="00000000" w:rsidRDefault="00000000" w:rsidRPr="00000000" w14:paraId="000000E6">
      <w:pPr>
        <w:ind w:firstLine="709"/>
        <w:rPr/>
      </w:pPr>
      <w:r w:rsidDel="00000000" w:rsidR="00000000" w:rsidRPr="00000000">
        <w:rPr>
          <w:color w:val="000000"/>
          <w:highlight w:val="white"/>
          <w:rtl w:val="0"/>
        </w:rPr>
        <w:t xml:space="preserve">Отже, відхиляємо нульову гіпотезу та робимо висновок про статичну відмінність середніх.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1"/>
        <w:ind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bn6wsx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РОЗДІЛ 8. ДИСПЕРСІЙНИЙ АНАЛІЗ</w:t>
      </w:r>
    </w:p>
    <w:p w:rsidR="00000000" w:rsidDel="00000000" w:rsidP="00000000" w:rsidRDefault="00000000" w:rsidRPr="00000000" w14:paraId="000000E8">
      <w:pPr>
        <w:pStyle w:val="Heading2"/>
        <w:numPr>
          <w:ilvl w:val="1"/>
          <w:numId w:val="9"/>
        </w:numPr>
        <w:spacing w:after="240" w:lineRule="auto"/>
        <w:ind w:left="709" w:firstLine="0"/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highlight w:val="white"/>
        </w:rPr>
      </w:pPr>
      <w:bookmarkStart w:colFirst="0" w:colLast="0" w:name="_qsh70q" w:id="26"/>
      <w:bookmarkEnd w:id="26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highlight w:val="white"/>
          <w:rtl w:val="0"/>
        </w:rPr>
        <w:t xml:space="preserve">Теоретичні відомості</w:t>
      </w:r>
    </w:p>
    <w:p w:rsidR="00000000" w:rsidDel="00000000" w:rsidP="00000000" w:rsidRDefault="00000000" w:rsidRPr="00000000" w14:paraId="000000E9">
      <w:pPr>
        <w:spacing w:after="0" w:before="240" w:lineRule="auto"/>
        <w:ind w:firstLine="709"/>
        <w:rPr>
          <w:color w:val="000000"/>
        </w:rPr>
      </w:pPr>
      <w:r w:rsidDel="00000000" w:rsidR="00000000" w:rsidRPr="00000000">
        <w:rPr>
          <w:rtl w:val="0"/>
        </w:rPr>
        <w:t xml:space="preserve">Дисперсійний аналіз - це метод статистичної оцінки надійності проявлення залежності результативної ознаки від одного або кількох факторів. За допомогою методу дисперсійного аналізу проводиться перевірка статистичних гіпотез відносно середніх в кількох генеральних сукупностях, які мають нормальний розподіл. </w:t>
      </w:r>
      <w:r w:rsidDel="00000000" w:rsidR="00000000" w:rsidRPr="00000000">
        <w:rPr>
          <w:color w:val="000000"/>
          <w:rtl w:val="0"/>
        </w:rPr>
        <w:t xml:space="preserve">Дисперсійний аналіз - параметричний метод.</w:t>
      </w:r>
    </w:p>
    <w:p w:rsidR="00000000" w:rsidDel="00000000" w:rsidP="00000000" w:rsidRDefault="00000000" w:rsidRPr="00000000" w14:paraId="000000EA">
      <w:pPr>
        <w:jc w:val="both"/>
        <w:rPr/>
      </w:pPr>
      <w:r w:rsidDel="00000000" w:rsidR="00000000" w:rsidRPr="00000000">
        <w:rPr>
          <w:rtl w:val="0"/>
        </w:rPr>
        <w:t xml:space="preserve">За допомогою дисперсійного аналізу вирішуються три основних завдання: </w:t>
      </w:r>
    </w:p>
    <w:p w:rsidR="00000000" w:rsidDel="00000000" w:rsidP="00000000" w:rsidRDefault="00000000" w:rsidRPr="00000000" w14:paraId="000000EB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загальна оцінка істотності відмінностей між груповими середніми; </w:t>
      </w:r>
    </w:p>
    <w:p w:rsidR="00000000" w:rsidDel="00000000" w:rsidP="00000000" w:rsidRDefault="00000000" w:rsidRPr="00000000" w14:paraId="000000EC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оцінка вірогідності взаємодії факторів; </w:t>
      </w:r>
    </w:p>
    <w:p w:rsidR="00000000" w:rsidDel="00000000" w:rsidP="00000000" w:rsidRDefault="00000000" w:rsidRPr="00000000" w14:paraId="000000ED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08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оцінка істотності відмінностей між парами середніх.</w:t>
      </w:r>
    </w:p>
    <w:p w:rsidR="00000000" w:rsidDel="00000000" w:rsidP="00000000" w:rsidRDefault="00000000" w:rsidRPr="00000000" w14:paraId="000000EE">
      <w:pPr>
        <w:jc w:val="both"/>
        <w:rPr/>
      </w:pPr>
      <w:r w:rsidDel="00000000" w:rsidR="00000000" w:rsidRPr="00000000">
        <w:rPr>
          <w:rtl w:val="0"/>
        </w:rPr>
        <w:t xml:space="preserve">Відповідно до принципової схеми дисперсійний аналіз можна подати у вигляді п'яти послідовно виконуваних етапів:</w:t>
      </w:r>
    </w:p>
    <w:p w:rsidR="00000000" w:rsidDel="00000000" w:rsidP="00000000" w:rsidRDefault="00000000" w:rsidRPr="00000000" w14:paraId="000000EF">
      <w:pPr>
        <w:jc w:val="both"/>
        <w:rPr/>
      </w:pPr>
      <w:r w:rsidDel="00000000" w:rsidR="00000000" w:rsidRPr="00000000">
        <w:rPr>
          <w:rtl w:val="0"/>
        </w:rPr>
        <w:t xml:space="preserve">1) визначення і розкладання варіації;</w:t>
      </w:r>
    </w:p>
    <w:p w:rsidR="00000000" w:rsidDel="00000000" w:rsidP="00000000" w:rsidRDefault="00000000" w:rsidRPr="00000000" w14:paraId="000000F0">
      <w:pPr>
        <w:jc w:val="both"/>
        <w:rPr/>
      </w:pPr>
      <w:r w:rsidDel="00000000" w:rsidR="00000000" w:rsidRPr="00000000">
        <w:rPr>
          <w:rtl w:val="0"/>
        </w:rPr>
        <w:t xml:space="preserve">2) визначення числа ступенів свободи варіації;</w:t>
      </w:r>
    </w:p>
    <w:p w:rsidR="00000000" w:rsidDel="00000000" w:rsidP="00000000" w:rsidRDefault="00000000" w:rsidRPr="00000000" w14:paraId="000000F1">
      <w:pPr>
        <w:jc w:val="both"/>
        <w:rPr/>
      </w:pPr>
      <w:r w:rsidDel="00000000" w:rsidR="00000000" w:rsidRPr="00000000">
        <w:rPr>
          <w:rtl w:val="0"/>
        </w:rPr>
        <w:t xml:space="preserve">3) обчислення дисперсій та їх співвідношень;</w:t>
      </w:r>
    </w:p>
    <w:p w:rsidR="00000000" w:rsidDel="00000000" w:rsidP="00000000" w:rsidRDefault="00000000" w:rsidRPr="00000000" w14:paraId="000000F2">
      <w:pPr>
        <w:jc w:val="both"/>
        <w:rPr/>
      </w:pPr>
      <w:r w:rsidDel="00000000" w:rsidR="00000000" w:rsidRPr="00000000">
        <w:rPr>
          <w:rtl w:val="0"/>
        </w:rPr>
        <w:t xml:space="preserve">4) аналіз дисперсій та їх співвідношень;</w:t>
      </w:r>
    </w:p>
    <w:p w:rsidR="00000000" w:rsidDel="00000000" w:rsidP="00000000" w:rsidRDefault="00000000" w:rsidRPr="00000000" w14:paraId="000000F3">
      <w:pPr>
        <w:jc w:val="both"/>
        <w:rPr/>
      </w:pPr>
      <w:r w:rsidDel="00000000" w:rsidR="00000000" w:rsidRPr="00000000">
        <w:rPr>
          <w:rtl w:val="0"/>
        </w:rPr>
        <w:t xml:space="preserve">5) оцінка вірогідності різниці між середніми і формулювання висновків з перевірки нульової гіпотези.</w:t>
      </w:r>
    </w:p>
    <w:p w:rsidR="00000000" w:rsidDel="00000000" w:rsidP="00000000" w:rsidRDefault="00000000" w:rsidRPr="00000000" w14:paraId="000000F4">
      <w:pPr>
        <w:spacing w:after="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Гіпотеза, яка перевіряєть даним тестом, може бути виражена наступним чином:</w:t>
      </w:r>
    </w:p>
    <w:p w:rsidR="00000000" w:rsidDel="00000000" w:rsidP="00000000" w:rsidRDefault="00000000" w:rsidRPr="00000000" w14:paraId="000000F5">
      <w:pPr>
        <w:spacing w:after="0" w:lineRule="auto"/>
        <w:ind w:firstLine="0"/>
        <w:rPr>
          <w:color w:val="000000"/>
        </w:rPr>
      </w:pP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𝐻</w:t>
      </w:r>
      <w:r w:rsidDel="00000000" w:rsidR="00000000" w:rsidRPr="00000000">
        <w:rPr>
          <w:color w:val="000000"/>
          <w:rtl w:val="0"/>
        </w:rPr>
        <w:t xml:space="preserve">0:μ1=μ2=...=μn («середні незалежних груп рівні»)</w:t>
      </w:r>
    </w:p>
    <w:p w:rsidR="00000000" w:rsidDel="00000000" w:rsidP="00000000" w:rsidRDefault="00000000" w:rsidRPr="00000000" w14:paraId="000000F6">
      <w:pPr>
        <w:spacing w:after="0" w:lineRule="auto"/>
        <w:ind w:firstLine="0"/>
        <w:rPr>
          <w:color w:val="000000"/>
        </w:rPr>
      </w:pP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𝐻</w:t>
      </w:r>
      <w:r w:rsidDel="00000000" w:rsidR="00000000" w:rsidRPr="00000000">
        <w:rPr>
          <w:rFonts w:ascii="Gungsuh" w:cs="Gungsuh" w:eastAsia="Gungsuh" w:hAnsi="Gungsuh"/>
          <w:color w:val="000000"/>
          <w:rtl w:val="0"/>
        </w:rPr>
        <w:t xml:space="preserve">1:μ1≠μ2≠...≠μn («середні незалежних груп відмінні»)</w:t>
      </w:r>
    </w:p>
    <w:p w:rsidR="00000000" w:rsidDel="00000000" w:rsidP="00000000" w:rsidRDefault="00000000" w:rsidRPr="00000000" w14:paraId="000000F7">
      <w:pPr>
        <w:pStyle w:val="Heading2"/>
        <w:numPr>
          <w:ilvl w:val="1"/>
          <w:numId w:val="9"/>
        </w:numPr>
        <w:spacing w:after="240" w:lineRule="auto"/>
        <w:ind w:left="709" w:firstLine="0"/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highlight w:val="white"/>
        </w:rPr>
      </w:pPr>
      <w:bookmarkStart w:colFirst="0" w:colLast="0" w:name="_3as4poj" w:id="27"/>
      <w:bookmarkEnd w:id="27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highlight w:val="white"/>
          <w:rtl w:val="0"/>
        </w:rPr>
        <w:t xml:space="preserve">Практична реалізація</w:t>
      </w:r>
    </w:p>
    <w:p w:rsidR="00000000" w:rsidDel="00000000" w:rsidP="00000000" w:rsidRDefault="00000000" w:rsidRPr="00000000" w14:paraId="000000F8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080" w:right="0" w:hanging="360"/>
        <w:jc w:val="left"/>
      </w:pPr>
      <w:r w:rsidDel="00000000" w:rsidR="00000000" w:rsidRPr="00000000">
        <w:rPr>
          <w:rtl w:val="0"/>
        </w:rPr>
        <w:t xml:space="preserve">Обрати реальні дані з kaggle або сгенерувати випадкові дані. Дані повинні відповідати вимогам</w:t>
      </w:r>
    </w:p>
    <w:p w:rsidR="00000000" w:rsidDel="00000000" w:rsidP="00000000" w:rsidRDefault="00000000" w:rsidRPr="00000000" w14:paraId="000000F9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4819650" cy="634365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34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Розрахунок та виведення у вигляді таблиці статистичних характеристик даних (середні та стандартні відхилення для кожної з груп)</w:t>
      </w:r>
    </w:p>
    <w:p w:rsidR="00000000" w:rsidDel="00000000" w:rsidP="00000000" w:rsidRDefault="00000000" w:rsidRPr="00000000" w14:paraId="000000FF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2965" cy="13589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Будування графіку розкиду в групах</w:t>
      </w:r>
    </w:p>
    <w:p w:rsidR="00000000" w:rsidDel="00000000" w:rsidP="00000000" w:rsidRDefault="00000000" w:rsidRPr="00000000" w14:paraId="00000102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2965" cy="2781300"/>
            <wp:effectExtent b="0" l="0" r="0" t="0"/>
            <wp:docPr id="3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Будування функції, що реалізовуює однофакторний дисперсійний аналіз</w:t>
      </w:r>
    </w:p>
    <w:p w:rsidR="00000000" w:rsidDel="00000000" w:rsidP="00000000" w:rsidRDefault="00000000" w:rsidRPr="00000000" w14:paraId="00000109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2965" cy="66294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662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Виведення результату розрахунку кожного с етапів вказаних вище у вигляді таблиці, перевірка результату роботи функції на реальних даних</w:t>
      </w:r>
    </w:p>
    <w:p w:rsidR="00000000" w:rsidDel="00000000" w:rsidP="00000000" w:rsidRDefault="00000000" w:rsidRPr="00000000" w14:paraId="0000010F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2965" cy="46863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2"/>
        <w:numPr>
          <w:ilvl w:val="1"/>
          <w:numId w:val="9"/>
        </w:numPr>
        <w:spacing w:after="240" w:lineRule="auto"/>
        <w:ind w:left="709" w:firstLine="0"/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highlight w:val="white"/>
        </w:rPr>
      </w:pPr>
      <w:bookmarkStart w:colFirst="0" w:colLast="0" w:name="_1pxezwc" w:id="28"/>
      <w:bookmarkEnd w:id="28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highlight w:val="white"/>
          <w:rtl w:val="0"/>
        </w:rPr>
        <w:t xml:space="preserve">Висновки</w:t>
      </w:r>
    </w:p>
    <w:p w:rsidR="00000000" w:rsidDel="00000000" w:rsidP="00000000" w:rsidRDefault="00000000" w:rsidRPr="00000000" w14:paraId="00000112">
      <w:pPr>
        <w:rPr>
          <w:highlight w:val="white"/>
        </w:rPr>
      </w:pPr>
      <w:r w:rsidDel="00000000" w:rsidR="00000000" w:rsidRPr="00000000">
        <w:rPr>
          <w:color w:val="000000"/>
          <w:highlight w:val="white"/>
          <w:rtl w:val="0"/>
        </w:rPr>
        <w:t xml:space="preserve">При </w:t>
      </w:r>
      <w:r w:rsidDel="00000000" w:rsidR="00000000" w:rsidRPr="00000000">
        <w:rPr>
          <w:rFonts w:ascii="Cambria Math" w:cs="Cambria Math" w:eastAsia="Cambria Math" w:hAnsi="Cambria Math"/>
          <w:color w:val="000000"/>
          <w:highlight w:val="white"/>
          <w:rtl w:val="0"/>
        </w:rPr>
        <w:t xml:space="preserve">𝐹</w:t>
      </w:r>
      <w:r w:rsidDel="00000000" w:rsidR="00000000" w:rsidRPr="00000000">
        <w:rPr>
          <w:rFonts w:ascii="Gungsuh" w:cs="Gungsuh" w:eastAsia="Gungsuh" w:hAnsi="Gungsuh"/>
          <w:color w:val="000000"/>
          <w:highlight w:val="white"/>
          <w:rtl w:val="0"/>
        </w:rPr>
        <w:t xml:space="preserve"> емпіричне ≥ </w:t>
      </w:r>
      <w:r w:rsidDel="00000000" w:rsidR="00000000" w:rsidRPr="00000000">
        <w:rPr>
          <w:rFonts w:ascii="Cambria Math" w:cs="Cambria Math" w:eastAsia="Cambria Math" w:hAnsi="Cambria Math"/>
          <w:color w:val="000000"/>
          <w:highlight w:val="white"/>
          <w:rtl w:val="0"/>
        </w:rPr>
        <w:t xml:space="preserve">𝐹</w:t>
      </w:r>
      <w:r w:rsidDel="00000000" w:rsidR="00000000" w:rsidRPr="00000000">
        <w:rPr>
          <w:color w:val="000000"/>
          <w:highlight w:val="white"/>
          <w:rtl w:val="0"/>
        </w:rPr>
        <w:t xml:space="preserve"> критичне нульова гіпотеза про рівність середніх відхиляється. </w:t>
      </w:r>
      <w:r w:rsidDel="00000000" w:rsidR="00000000" w:rsidRPr="00000000">
        <w:rPr>
          <w:highlight w:val="white"/>
          <w:rtl w:val="0"/>
        </w:rPr>
        <w:t xml:space="preserve">28</w:t>
      </w:r>
      <w:r w:rsidDel="00000000" w:rsidR="00000000" w:rsidRPr="00000000">
        <w:rPr>
          <w:color w:val="000000"/>
          <w:highlight w:val="white"/>
          <w:rtl w:val="0"/>
        </w:rPr>
        <w:t xml:space="preserve">.</w:t>
      </w:r>
      <w:r w:rsidDel="00000000" w:rsidR="00000000" w:rsidRPr="00000000">
        <w:rPr>
          <w:highlight w:val="white"/>
          <w:rtl w:val="0"/>
        </w:rPr>
        <w:t xml:space="preserve">21</w:t>
      </w:r>
      <w:r w:rsidDel="00000000" w:rsidR="00000000" w:rsidRPr="00000000">
        <w:rPr>
          <w:color w:val="000000"/>
          <w:highlight w:val="white"/>
          <w:rtl w:val="0"/>
        </w:rPr>
        <w:t xml:space="preserve"> &gt; </w:t>
      </w:r>
      <w:r w:rsidDel="00000000" w:rsidR="00000000" w:rsidRPr="00000000">
        <w:rPr>
          <w:highlight w:val="white"/>
          <w:rtl w:val="0"/>
        </w:rPr>
        <w:t xml:space="preserve">3.1</w:t>
      </w:r>
      <w:r w:rsidDel="00000000" w:rsidR="00000000" w:rsidRPr="00000000">
        <w:rPr>
          <w:color w:val="000000"/>
          <w:highlight w:val="white"/>
          <w:rtl w:val="0"/>
        </w:rPr>
        <w:t xml:space="preserve"> - рівність середніх не підтверджена. </w:t>
      </w:r>
      <w:r w:rsidDel="00000000" w:rsidR="00000000" w:rsidRPr="00000000">
        <w:rPr>
          <w:highlight w:val="white"/>
          <w:rtl w:val="0"/>
        </w:rPr>
        <w:t xml:space="preserve">Приймається альтернативна гіпотеза - про не рівність середніх незалежних груп</w:t>
      </w:r>
    </w:p>
    <w:p w:rsidR="00000000" w:rsidDel="00000000" w:rsidP="00000000" w:rsidRDefault="00000000" w:rsidRPr="00000000" w14:paraId="00000113">
      <w:pPr>
        <w:rPr>
          <w:highlight w:val="white"/>
        </w:rPr>
      </w:pPr>
      <w:r w:rsidDel="00000000" w:rsidR="00000000" w:rsidRPr="00000000">
        <w:rPr>
          <w:rtl w:val="0"/>
        </w:rPr>
      </w:r>
    </w:p>
    <w:sectPr>
      <w:type w:val="nextPage"/>
      <w:pgSz w:h="16838" w:w="11906"/>
      <w:pgMar w:bottom="1134" w:top="1134" w:left="1701" w:right="850" w:header="708" w:footer="708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Gungsuh"/>
  <w:font w:name="Noto Sans Symbols"/>
  <w:font w:name="Cambria Math">
    <w:embedRegular w:fontKey="{00000000-0000-0000-0000-000000000000}" r:id="rId1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72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72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5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1800" w:hanging="360"/>
      </w:pPr>
      <w:rPr/>
    </w:lvl>
    <w:lvl w:ilvl="2">
      <w:start w:val="1"/>
      <w:numFmt w:val="decimal"/>
      <w:lvlText w:val="%1.%2.%3"/>
      <w:lvlJc w:val="left"/>
      <w:pPr>
        <w:ind w:left="3600" w:hanging="720"/>
      </w:pPr>
      <w:rPr/>
    </w:lvl>
    <w:lvl w:ilvl="3">
      <w:start w:val="1"/>
      <w:numFmt w:val="decimal"/>
      <w:lvlText w:val="%1.%2.%3.%4"/>
      <w:lvlJc w:val="left"/>
      <w:pPr>
        <w:ind w:left="5400" w:hanging="1080"/>
      </w:pPr>
      <w:rPr/>
    </w:lvl>
    <w:lvl w:ilvl="4">
      <w:start w:val="1"/>
      <w:numFmt w:val="decimal"/>
      <w:lvlText w:val="%1.%2.%3.%4.%5"/>
      <w:lvlJc w:val="left"/>
      <w:pPr>
        <w:ind w:left="6840" w:hanging="1080"/>
      </w:pPr>
      <w:rPr/>
    </w:lvl>
    <w:lvl w:ilvl="5">
      <w:start w:val="1"/>
      <w:numFmt w:val="decimal"/>
      <w:lvlText w:val="%1.%2.%3.%4.%5.%6"/>
      <w:lvlJc w:val="left"/>
      <w:pPr>
        <w:ind w:left="8640" w:hanging="1440"/>
      </w:pPr>
      <w:rPr/>
    </w:lvl>
    <w:lvl w:ilvl="6">
      <w:start w:val="1"/>
      <w:numFmt w:val="decimal"/>
      <w:lvlText w:val="%1.%2.%3.%4.%5.%6.%7"/>
      <w:lvlJc w:val="left"/>
      <w:pPr>
        <w:ind w:left="10080" w:hanging="1440"/>
      </w:pPr>
      <w:rPr/>
    </w:lvl>
    <w:lvl w:ilvl="7">
      <w:start w:val="1"/>
      <w:numFmt w:val="decimal"/>
      <w:lvlText w:val="%1.%2.%3.%4.%5.%6.%7.%8"/>
      <w:lvlJc w:val="left"/>
      <w:pPr>
        <w:ind w:left="11880" w:hanging="1800"/>
      </w:pPr>
      <w:rPr/>
    </w:lvl>
    <w:lvl w:ilvl="8">
      <w:start w:val="1"/>
      <w:numFmt w:val="decimal"/>
      <w:lvlText w:val="%1.%2.%3.%4.%5.%6.%7.%8.%9"/>
      <w:lvlJc w:val="left"/>
      <w:pPr>
        <w:ind w:left="13680" w:hanging="216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decimal"/>
      <w:lvlText w:val="%1.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5">
    <w:lvl w:ilvl="0">
      <w:start w:val="7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1800" w:hanging="360"/>
      </w:pPr>
      <w:rPr/>
    </w:lvl>
    <w:lvl w:ilvl="2">
      <w:start w:val="1"/>
      <w:numFmt w:val="decimal"/>
      <w:lvlText w:val="%1.%2.%3"/>
      <w:lvlJc w:val="left"/>
      <w:pPr>
        <w:ind w:left="3600" w:hanging="720"/>
      </w:pPr>
      <w:rPr/>
    </w:lvl>
    <w:lvl w:ilvl="3">
      <w:start w:val="1"/>
      <w:numFmt w:val="decimal"/>
      <w:lvlText w:val="%1.%2.%3.%4"/>
      <w:lvlJc w:val="left"/>
      <w:pPr>
        <w:ind w:left="5400" w:hanging="1080"/>
      </w:pPr>
      <w:rPr/>
    </w:lvl>
    <w:lvl w:ilvl="4">
      <w:start w:val="1"/>
      <w:numFmt w:val="decimal"/>
      <w:lvlText w:val="%1.%2.%3.%4.%5"/>
      <w:lvlJc w:val="left"/>
      <w:pPr>
        <w:ind w:left="6840" w:hanging="1080"/>
      </w:pPr>
      <w:rPr/>
    </w:lvl>
    <w:lvl w:ilvl="5">
      <w:start w:val="1"/>
      <w:numFmt w:val="decimal"/>
      <w:lvlText w:val="%1.%2.%3.%4.%5.%6"/>
      <w:lvlJc w:val="left"/>
      <w:pPr>
        <w:ind w:left="8640" w:hanging="1440"/>
      </w:pPr>
      <w:rPr/>
    </w:lvl>
    <w:lvl w:ilvl="6">
      <w:start w:val="1"/>
      <w:numFmt w:val="decimal"/>
      <w:lvlText w:val="%1.%2.%3.%4.%5.%6.%7"/>
      <w:lvlJc w:val="left"/>
      <w:pPr>
        <w:ind w:left="10080" w:hanging="1440"/>
      </w:pPr>
      <w:rPr/>
    </w:lvl>
    <w:lvl w:ilvl="7">
      <w:start w:val="1"/>
      <w:numFmt w:val="decimal"/>
      <w:lvlText w:val="%1.%2.%3.%4.%5.%6.%7.%8"/>
      <w:lvlJc w:val="left"/>
      <w:pPr>
        <w:ind w:left="11880" w:hanging="1800"/>
      </w:pPr>
      <w:rPr/>
    </w:lvl>
    <w:lvl w:ilvl="8">
      <w:start w:val="1"/>
      <w:numFmt w:val="decimal"/>
      <w:lvlText w:val="%1.%2.%3.%4.%5.%6.%7.%8.%9"/>
      <w:lvlJc w:val="left"/>
      <w:pPr>
        <w:ind w:left="13680" w:hanging="216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7">
    <w:lvl w:ilvl="0">
      <w:start w:val="1"/>
      <w:numFmt w:val="decimal"/>
      <w:lvlText w:val="%1"/>
      <w:lvlJc w:val="left"/>
      <w:pPr>
        <w:ind w:left="421" w:hanging="421"/>
      </w:pPr>
      <w:rPr/>
    </w:lvl>
    <w:lvl w:ilvl="1">
      <w:start w:val="1"/>
      <w:numFmt w:val="decimal"/>
      <w:lvlText w:val="%1.%2"/>
      <w:lvlJc w:val="left"/>
      <w:pPr>
        <w:ind w:left="1141" w:hanging="421"/>
      </w:pPr>
      <w:rPr/>
    </w:lvl>
    <w:lvl w:ilvl="2">
      <w:start w:val="1"/>
      <w:numFmt w:val="decimal"/>
      <w:lvlText w:val="%1.%2.%3"/>
      <w:lvlJc w:val="left"/>
      <w:pPr>
        <w:ind w:left="2160" w:hanging="720"/>
      </w:pPr>
      <w:rPr/>
    </w:lvl>
    <w:lvl w:ilvl="3">
      <w:start w:val="1"/>
      <w:numFmt w:val="decimal"/>
      <w:lvlText w:val="%1.%2.%3.%4"/>
      <w:lvlJc w:val="left"/>
      <w:pPr>
        <w:ind w:left="3240" w:hanging="1080"/>
      </w:pPr>
      <w:rPr/>
    </w:lvl>
    <w:lvl w:ilvl="4">
      <w:start w:val="1"/>
      <w:numFmt w:val="decimal"/>
      <w:lvlText w:val="%1.%2.%3.%4.%5"/>
      <w:lvlJc w:val="left"/>
      <w:pPr>
        <w:ind w:left="3960" w:hanging="1080"/>
      </w:pPr>
      <w:rPr/>
    </w:lvl>
    <w:lvl w:ilvl="5">
      <w:start w:val="1"/>
      <w:numFmt w:val="decimal"/>
      <w:lvlText w:val="%1.%2.%3.%4.%5.%6"/>
      <w:lvlJc w:val="left"/>
      <w:pPr>
        <w:ind w:left="5040" w:hanging="1440"/>
      </w:pPr>
      <w:rPr/>
    </w:lvl>
    <w:lvl w:ilvl="6">
      <w:start w:val="1"/>
      <w:numFmt w:val="decimal"/>
      <w:lvlText w:val="%1.%2.%3.%4.%5.%6.%7"/>
      <w:lvlJc w:val="left"/>
      <w:pPr>
        <w:ind w:left="5760" w:hanging="1440"/>
      </w:pPr>
      <w:rPr/>
    </w:lvl>
    <w:lvl w:ilvl="7">
      <w:start w:val="1"/>
      <w:numFmt w:val="decimal"/>
      <w:lvlText w:val="%1.%2.%3.%4.%5.%6.%7.%8"/>
      <w:lvlJc w:val="left"/>
      <w:pPr>
        <w:ind w:left="6840" w:hanging="1800"/>
      </w:pPr>
      <w:rPr/>
    </w:lvl>
    <w:lvl w:ilvl="8">
      <w:start w:val="1"/>
      <w:numFmt w:val="decimal"/>
      <w:lvlText w:val="%1.%2.%3.%4.%5.%6.%7.%8.%9"/>
      <w:lvlJc w:val="left"/>
      <w:pPr>
        <w:ind w:left="7920" w:hanging="2160"/>
      </w:pPr>
      <w:rPr/>
    </w:lvl>
  </w:abstractNum>
  <w:abstractNum w:abstractNumId="8">
    <w:lvl w:ilvl="0">
      <w:start w:val="6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1800" w:hanging="360"/>
      </w:pPr>
      <w:rPr/>
    </w:lvl>
    <w:lvl w:ilvl="2">
      <w:start w:val="1"/>
      <w:numFmt w:val="decimal"/>
      <w:lvlText w:val="%1.%2.%3"/>
      <w:lvlJc w:val="left"/>
      <w:pPr>
        <w:ind w:left="3600" w:hanging="720"/>
      </w:pPr>
      <w:rPr/>
    </w:lvl>
    <w:lvl w:ilvl="3">
      <w:start w:val="1"/>
      <w:numFmt w:val="decimal"/>
      <w:lvlText w:val="%1.%2.%3.%4"/>
      <w:lvlJc w:val="left"/>
      <w:pPr>
        <w:ind w:left="5400" w:hanging="1080"/>
      </w:pPr>
      <w:rPr/>
    </w:lvl>
    <w:lvl w:ilvl="4">
      <w:start w:val="1"/>
      <w:numFmt w:val="decimal"/>
      <w:lvlText w:val="%1.%2.%3.%4.%5"/>
      <w:lvlJc w:val="left"/>
      <w:pPr>
        <w:ind w:left="6840" w:hanging="1080"/>
      </w:pPr>
      <w:rPr/>
    </w:lvl>
    <w:lvl w:ilvl="5">
      <w:start w:val="1"/>
      <w:numFmt w:val="decimal"/>
      <w:lvlText w:val="%1.%2.%3.%4.%5.%6"/>
      <w:lvlJc w:val="left"/>
      <w:pPr>
        <w:ind w:left="8640" w:hanging="1440"/>
      </w:pPr>
      <w:rPr/>
    </w:lvl>
    <w:lvl w:ilvl="6">
      <w:start w:val="1"/>
      <w:numFmt w:val="decimal"/>
      <w:lvlText w:val="%1.%2.%3.%4.%5.%6.%7"/>
      <w:lvlJc w:val="left"/>
      <w:pPr>
        <w:ind w:left="10080" w:hanging="1440"/>
      </w:pPr>
      <w:rPr/>
    </w:lvl>
    <w:lvl w:ilvl="7">
      <w:start w:val="1"/>
      <w:numFmt w:val="decimal"/>
      <w:lvlText w:val="%1.%2.%3.%4.%5.%6.%7.%8"/>
      <w:lvlJc w:val="left"/>
      <w:pPr>
        <w:ind w:left="11880" w:hanging="1800"/>
      </w:pPr>
      <w:rPr/>
    </w:lvl>
    <w:lvl w:ilvl="8">
      <w:start w:val="1"/>
      <w:numFmt w:val="decimal"/>
      <w:lvlText w:val="%1.%2.%3.%4.%5.%6.%7.%8.%9"/>
      <w:lvlJc w:val="left"/>
      <w:pPr>
        <w:ind w:left="13680" w:hanging="2160"/>
      </w:pPr>
      <w:rPr/>
    </w:lvl>
  </w:abstractNum>
  <w:abstractNum w:abstractNumId="9">
    <w:lvl w:ilvl="0">
      <w:start w:val="8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1800" w:hanging="360"/>
      </w:pPr>
      <w:rPr/>
    </w:lvl>
    <w:lvl w:ilvl="2">
      <w:start w:val="1"/>
      <w:numFmt w:val="decimal"/>
      <w:lvlText w:val="%1.%2.%3"/>
      <w:lvlJc w:val="left"/>
      <w:pPr>
        <w:ind w:left="3600" w:hanging="720"/>
      </w:pPr>
      <w:rPr/>
    </w:lvl>
    <w:lvl w:ilvl="3">
      <w:start w:val="1"/>
      <w:numFmt w:val="decimal"/>
      <w:lvlText w:val="%1.%2.%3.%4"/>
      <w:lvlJc w:val="left"/>
      <w:pPr>
        <w:ind w:left="5400" w:hanging="1080"/>
      </w:pPr>
      <w:rPr/>
    </w:lvl>
    <w:lvl w:ilvl="4">
      <w:start w:val="1"/>
      <w:numFmt w:val="decimal"/>
      <w:lvlText w:val="%1.%2.%3.%4.%5"/>
      <w:lvlJc w:val="left"/>
      <w:pPr>
        <w:ind w:left="6840" w:hanging="1080"/>
      </w:pPr>
      <w:rPr/>
    </w:lvl>
    <w:lvl w:ilvl="5">
      <w:start w:val="1"/>
      <w:numFmt w:val="decimal"/>
      <w:lvlText w:val="%1.%2.%3.%4.%5.%6"/>
      <w:lvlJc w:val="left"/>
      <w:pPr>
        <w:ind w:left="8640" w:hanging="1440"/>
      </w:pPr>
      <w:rPr/>
    </w:lvl>
    <w:lvl w:ilvl="6">
      <w:start w:val="1"/>
      <w:numFmt w:val="decimal"/>
      <w:lvlText w:val="%1.%2.%3.%4.%5.%6.%7"/>
      <w:lvlJc w:val="left"/>
      <w:pPr>
        <w:ind w:left="10080" w:hanging="1440"/>
      </w:pPr>
      <w:rPr/>
    </w:lvl>
    <w:lvl w:ilvl="7">
      <w:start w:val="1"/>
      <w:numFmt w:val="decimal"/>
      <w:lvlText w:val="%1.%2.%3.%4.%5.%6.%7.%8"/>
      <w:lvlJc w:val="left"/>
      <w:pPr>
        <w:ind w:left="11880" w:hanging="1800"/>
      </w:pPr>
      <w:rPr/>
    </w:lvl>
    <w:lvl w:ilvl="8">
      <w:start w:val="1"/>
      <w:numFmt w:val="decimal"/>
      <w:lvlText w:val="%1.%2.%3.%4.%5.%6.%7.%8.%9"/>
      <w:lvlJc w:val="left"/>
      <w:pPr>
        <w:ind w:left="13680" w:hanging="2160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11">
    <w:lvl w:ilvl="0">
      <w:start w:val="3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2160" w:hanging="720"/>
      </w:pPr>
      <w:rPr/>
    </w:lvl>
    <w:lvl w:ilvl="3">
      <w:start w:val="1"/>
      <w:numFmt w:val="decimal"/>
      <w:lvlText w:val="%1.%2.%3.%4"/>
      <w:lvlJc w:val="left"/>
      <w:pPr>
        <w:ind w:left="3240" w:hanging="1080"/>
      </w:pPr>
      <w:rPr/>
    </w:lvl>
    <w:lvl w:ilvl="4">
      <w:start w:val="1"/>
      <w:numFmt w:val="decimal"/>
      <w:lvlText w:val="%1.%2.%3.%4.%5"/>
      <w:lvlJc w:val="left"/>
      <w:pPr>
        <w:ind w:left="3960" w:hanging="1080"/>
      </w:pPr>
      <w:rPr/>
    </w:lvl>
    <w:lvl w:ilvl="5">
      <w:start w:val="1"/>
      <w:numFmt w:val="decimal"/>
      <w:lvlText w:val="%1.%2.%3.%4.%5.%6"/>
      <w:lvlJc w:val="left"/>
      <w:pPr>
        <w:ind w:left="5040" w:hanging="1440"/>
      </w:pPr>
      <w:rPr/>
    </w:lvl>
    <w:lvl w:ilvl="6">
      <w:start w:val="1"/>
      <w:numFmt w:val="decimal"/>
      <w:lvlText w:val="%1.%2.%3.%4.%5.%6.%7"/>
      <w:lvlJc w:val="left"/>
      <w:pPr>
        <w:ind w:left="5760" w:hanging="1440"/>
      </w:pPr>
      <w:rPr/>
    </w:lvl>
    <w:lvl w:ilvl="7">
      <w:start w:val="1"/>
      <w:numFmt w:val="decimal"/>
      <w:lvlText w:val="%1.%2.%3.%4.%5.%6.%7.%8"/>
      <w:lvlJc w:val="left"/>
      <w:pPr>
        <w:ind w:left="6840" w:hanging="1800"/>
      </w:pPr>
      <w:rPr/>
    </w:lvl>
    <w:lvl w:ilvl="8">
      <w:start w:val="1"/>
      <w:numFmt w:val="decimal"/>
      <w:lvlText w:val="%1.%2.%3.%4.%5.%6.%7.%8.%9"/>
      <w:lvlJc w:val="left"/>
      <w:pPr>
        <w:ind w:left="7920" w:hanging="2160"/>
      </w:pPr>
      <w:rPr/>
    </w:lvl>
  </w:abstractNum>
  <w:abstractNum w:abstractNumId="12">
    <w:lvl w:ilvl="0">
      <w:start w:val="2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2160" w:hanging="720"/>
      </w:pPr>
      <w:rPr/>
    </w:lvl>
    <w:lvl w:ilvl="3">
      <w:start w:val="1"/>
      <w:numFmt w:val="decimal"/>
      <w:lvlText w:val="%1.%2.%3.%4"/>
      <w:lvlJc w:val="left"/>
      <w:pPr>
        <w:ind w:left="3240" w:hanging="1080"/>
      </w:pPr>
      <w:rPr/>
    </w:lvl>
    <w:lvl w:ilvl="4">
      <w:start w:val="1"/>
      <w:numFmt w:val="decimal"/>
      <w:lvlText w:val="%1.%2.%3.%4.%5"/>
      <w:lvlJc w:val="left"/>
      <w:pPr>
        <w:ind w:left="3960" w:hanging="1080"/>
      </w:pPr>
      <w:rPr/>
    </w:lvl>
    <w:lvl w:ilvl="5">
      <w:start w:val="1"/>
      <w:numFmt w:val="decimal"/>
      <w:lvlText w:val="%1.%2.%3.%4.%5.%6"/>
      <w:lvlJc w:val="left"/>
      <w:pPr>
        <w:ind w:left="5040" w:hanging="1440"/>
      </w:pPr>
      <w:rPr/>
    </w:lvl>
    <w:lvl w:ilvl="6">
      <w:start w:val="1"/>
      <w:numFmt w:val="decimal"/>
      <w:lvlText w:val="%1.%2.%3.%4.%5.%6.%7"/>
      <w:lvlJc w:val="left"/>
      <w:pPr>
        <w:ind w:left="5760" w:hanging="1440"/>
      </w:pPr>
      <w:rPr/>
    </w:lvl>
    <w:lvl w:ilvl="7">
      <w:start w:val="1"/>
      <w:numFmt w:val="decimal"/>
      <w:lvlText w:val="%1.%2.%3.%4.%5.%6.%7.%8"/>
      <w:lvlJc w:val="left"/>
      <w:pPr>
        <w:ind w:left="6840" w:hanging="1800"/>
      </w:pPr>
      <w:rPr/>
    </w:lvl>
    <w:lvl w:ilvl="8">
      <w:start w:val="1"/>
      <w:numFmt w:val="decimal"/>
      <w:lvlText w:val="%1.%2.%3.%4.%5.%6.%7.%8.%9"/>
      <w:lvlJc w:val="left"/>
      <w:pPr>
        <w:ind w:left="7920" w:hanging="2160"/>
      </w:pPr>
      <w:rPr/>
    </w:lvl>
  </w:abstractNum>
  <w:abstractNum w:abstractNumId="13">
    <w:lvl w:ilvl="0">
      <w:start w:val="4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1800" w:hanging="360"/>
      </w:pPr>
      <w:rPr/>
    </w:lvl>
    <w:lvl w:ilvl="2">
      <w:start w:val="1"/>
      <w:numFmt w:val="decimal"/>
      <w:lvlText w:val="%1.%2.%3"/>
      <w:lvlJc w:val="left"/>
      <w:pPr>
        <w:ind w:left="3600" w:hanging="720"/>
      </w:pPr>
      <w:rPr/>
    </w:lvl>
    <w:lvl w:ilvl="3">
      <w:start w:val="1"/>
      <w:numFmt w:val="decimal"/>
      <w:lvlText w:val="%1.%2.%3.%4"/>
      <w:lvlJc w:val="left"/>
      <w:pPr>
        <w:ind w:left="5400" w:hanging="1080"/>
      </w:pPr>
      <w:rPr/>
    </w:lvl>
    <w:lvl w:ilvl="4">
      <w:start w:val="1"/>
      <w:numFmt w:val="decimal"/>
      <w:lvlText w:val="%1.%2.%3.%4.%5"/>
      <w:lvlJc w:val="left"/>
      <w:pPr>
        <w:ind w:left="6840" w:hanging="1080"/>
      </w:pPr>
      <w:rPr/>
    </w:lvl>
    <w:lvl w:ilvl="5">
      <w:start w:val="1"/>
      <w:numFmt w:val="decimal"/>
      <w:lvlText w:val="%1.%2.%3.%4.%5.%6"/>
      <w:lvlJc w:val="left"/>
      <w:pPr>
        <w:ind w:left="8640" w:hanging="1440"/>
      </w:pPr>
      <w:rPr/>
    </w:lvl>
    <w:lvl w:ilvl="6">
      <w:start w:val="1"/>
      <w:numFmt w:val="decimal"/>
      <w:lvlText w:val="%1.%2.%3.%4.%5.%6.%7"/>
      <w:lvlJc w:val="left"/>
      <w:pPr>
        <w:ind w:left="10080" w:hanging="1440"/>
      </w:pPr>
      <w:rPr/>
    </w:lvl>
    <w:lvl w:ilvl="7">
      <w:start w:val="1"/>
      <w:numFmt w:val="decimal"/>
      <w:lvlText w:val="%1.%2.%3.%4.%5.%6.%7.%8"/>
      <w:lvlJc w:val="left"/>
      <w:pPr>
        <w:ind w:left="11880" w:hanging="1800"/>
      </w:pPr>
      <w:rPr/>
    </w:lvl>
    <w:lvl w:ilvl="8">
      <w:start w:val="1"/>
      <w:numFmt w:val="decimal"/>
      <w:lvlText w:val="%1.%2.%3.%4.%5.%6.%7.%8.%9"/>
      <w:lvlJc w:val="left"/>
      <w:pPr>
        <w:ind w:left="13680" w:hanging="2160"/>
      </w:pPr>
      <w:rPr/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UA"/>
      </w:rPr>
    </w:rPrDefault>
    <w:pPrDefault>
      <w:pPr>
        <w:spacing w:after="200" w:line="360" w:lineRule="auto"/>
        <w:ind w:firstLine="72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.png"/><Relationship Id="rId42" Type="http://schemas.openxmlformats.org/officeDocument/2006/relationships/image" Target="media/image39.png"/><Relationship Id="rId41" Type="http://schemas.openxmlformats.org/officeDocument/2006/relationships/image" Target="media/image18.png"/><Relationship Id="rId44" Type="http://schemas.openxmlformats.org/officeDocument/2006/relationships/image" Target="media/image31.png"/><Relationship Id="rId43" Type="http://schemas.openxmlformats.org/officeDocument/2006/relationships/image" Target="media/image3.png"/><Relationship Id="rId46" Type="http://schemas.openxmlformats.org/officeDocument/2006/relationships/image" Target="media/image2.png"/><Relationship Id="rId45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48" Type="http://schemas.openxmlformats.org/officeDocument/2006/relationships/image" Target="media/image26.png"/><Relationship Id="rId47" Type="http://schemas.openxmlformats.org/officeDocument/2006/relationships/image" Target="media/image7.png"/><Relationship Id="rId49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image" Target="media/image42.png"/><Relationship Id="rId8" Type="http://schemas.openxmlformats.org/officeDocument/2006/relationships/image" Target="media/image1.png"/><Relationship Id="rId31" Type="http://schemas.openxmlformats.org/officeDocument/2006/relationships/image" Target="media/image36.png"/><Relationship Id="rId30" Type="http://schemas.openxmlformats.org/officeDocument/2006/relationships/image" Target="media/image45.png"/><Relationship Id="rId33" Type="http://schemas.openxmlformats.org/officeDocument/2006/relationships/image" Target="media/image15.png"/><Relationship Id="rId32" Type="http://schemas.openxmlformats.org/officeDocument/2006/relationships/image" Target="media/image20.png"/><Relationship Id="rId35" Type="http://schemas.openxmlformats.org/officeDocument/2006/relationships/image" Target="media/image44.png"/><Relationship Id="rId34" Type="http://schemas.openxmlformats.org/officeDocument/2006/relationships/image" Target="media/image27.png"/><Relationship Id="rId37" Type="http://schemas.openxmlformats.org/officeDocument/2006/relationships/image" Target="media/image5.png"/><Relationship Id="rId36" Type="http://schemas.openxmlformats.org/officeDocument/2006/relationships/image" Target="media/image14.png"/><Relationship Id="rId39" Type="http://schemas.openxmlformats.org/officeDocument/2006/relationships/image" Target="media/image21.png"/><Relationship Id="rId38" Type="http://schemas.openxmlformats.org/officeDocument/2006/relationships/image" Target="media/image22.png"/><Relationship Id="rId20" Type="http://schemas.openxmlformats.org/officeDocument/2006/relationships/image" Target="media/image35.png"/><Relationship Id="rId22" Type="http://schemas.openxmlformats.org/officeDocument/2006/relationships/image" Target="media/image48.png"/><Relationship Id="rId21" Type="http://schemas.openxmlformats.org/officeDocument/2006/relationships/image" Target="media/image46.png"/><Relationship Id="rId24" Type="http://schemas.openxmlformats.org/officeDocument/2006/relationships/image" Target="media/image47.png"/><Relationship Id="rId23" Type="http://schemas.openxmlformats.org/officeDocument/2006/relationships/image" Target="media/image49.png"/><Relationship Id="rId26" Type="http://schemas.openxmlformats.org/officeDocument/2006/relationships/image" Target="media/image33.png"/><Relationship Id="rId25" Type="http://schemas.openxmlformats.org/officeDocument/2006/relationships/image" Target="media/image41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9" Type="http://schemas.openxmlformats.org/officeDocument/2006/relationships/image" Target="media/image17.png"/><Relationship Id="rId51" Type="http://schemas.openxmlformats.org/officeDocument/2006/relationships/image" Target="media/image23.png"/><Relationship Id="rId50" Type="http://schemas.openxmlformats.org/officeDocument/2006/relationships/image" Target="media/image9.png"/><Relationship Id="rId53" Type="http://schemas.openxmlformats.org/officeDocument/2006/relationships/image" Target="media/image34.png"/><Relationship Id="rId52" Type="http://schemas.openxmlformats.org/officeDocument/2006/relationships/image" Target="media/image11.png"/><Relationship Id="rId11" Type="http://schemas.openxmlformats.org/officeDocument/2006/relationships/image" Target="media/image6.png"/><Relationship Id="rId55" Type="http://schemas.openxmlformats.org/officeDocument/2006/relationships/image" Target="media/image10.png"/><Relationship Id="rId10" Type="http://schemas.openxmlformats.org/officeDocument/2006/relationships/image" Target="media/image8.png"/><Relationship Id="rId54" Type="http://schemas.openxmlformats.org/officeDocument/2006/relationships/image" Target="media/image16.png"/><Relationship Id="rId13" Type="http://schemas.openxmlformats.org/officeDocument/2006/relationships/image" Target="media/image37.png"/><Relationship Id="rId12" Type="http://schemas.openxmlformats.org/officeDocument/2006/relationships/image" Target="media/image12.png"/><Relationship Id="rId15" Type="http://schemas.openxmlformats.org/officeDocument/2006/relationships/image" Target="media/image43.png"/><Relationship Id="rId14" Type="http://schemas.openxmlformats.org/officeDocument/2006/relationships/image" Target="media/image32.png"/><Relationship Id="rId17" Type="http://schemas.openxmlformats.org/officeDocument/2006/relationships/image" Target="media/image28.png"/><Relationship Id="rId16" Type="http://schemas.openxmlformats.org/officeDocument/2006/relationships/image" Target="media/image29.png"/><Relationship Id="rId19" Type="http://schemas.openxmlformats.org/officeDocument/2006/relationships/image" Target="media/image40.png"/><Relationship Id="rId18" Type="http://schemas.openxmlformats.org/officeDocument/2006/relationships/image" Target="media/image3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