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18C47" w14:textId="77777777" w:rsidR="00491426" w:rsidRDefault="000E6207">
      <w:pPr>
        <w:widowControl/>
        <w:spacing w:line="240" w:lineRule="auto"/>
        <w:ind w:firstLineChars="0" w:firstLine="0"/>
        <w:jc w:val="left"/>
        <w:rPr>
          <w:rFonts w:ascii="仿宋_GB2312" w:eastAsia="仿宋_GB2312"/>
          <w:sz w:val="30"/>
          <w:szCs w:val="30"/>
        </w:rPr>
      </w:pPr>
      <w:bookmarkStart w:id="0" w:name="_GoBack"/>
      <w:bookmarkEnd w:id="0"/>
      <w:r>
        <w:rPr>
          <w:rFonts w:ascii="仿宋_GB2312" w:eastAsia="仿宋_GB2312" w:hint="eastAsia"/>
          <w:sz w:val="30"/>
          <w:szCs w:val="30"/>
        </w:rPr>
        <w:t>附件</w:t>
      </w:r>
    </w:p>
    <w:p w14:paraId="4FAF4E3E" w14:textId="77777777" w:rsidR="00491426" w:rsidRDefault="00491426">
      <w:pPr>
        <w:widowControl/>
        <w:spacing w:line="240" w:lineRule="auto"/>
        <w:ind w:firstLineChars="0" w:firstLine="0"/>
        <w:jc w:val="left"/>
        <w:rPr>
          <w:rFonts w:ascii="仿宋_GB2312" w:eastAsia="仿宋_GB2312"/>
          <w:b/>
          <w:sz w:val="30"/>
          <w:szCs w:val="30"/>
        </w:rPr>
      </w:pPr>
    </w:p>
    <w:p w14:paraId="1359812F" w14:textId="77777777" w:rsidR="00491426" w:rsidRDefault="00491426">
      <w:pPr>
        <w:widowControl/>
        <w:spacing w:line="240" w:lineRule="auto"/>
        <w:ind w:firstLineChars="0" w:firstLine="0"/>
        <w:jc w:val="left"/>
        <w:rPr>
          <w:rFonts w:ascii="仿宋_GB2312" w:eastAsia="仿宋_GB2312"/>
          <w:b/>
          <w:sz w:val="30"/>
          <w:szCs w:val="30"/>
        </w:rPr>
      </w:pPr>
    </w:p>
    <w:p w14:paraId="6BBDA7B0" w14:textId="77777777" w:rsidR="00491426" w:rsidRDefault="00491426">
      <w:pPr>
        <w:widowControl/>
        <w:spacing w:line="240" w:lineRule="auto"/>
        <w:ind w:firstLineChars="0" w:firstLine="0"/>
        <w:jc w:val="left"/>
        <w:rPr>
          <w:rFonts w:ascii="仿宋_GB2312" w:eastAsia="仿宋_GB2312"/>
          <w:b/>
          <w:sz w:val="30"/>
          <w:szCs w:val="30"/>
        </w:rPr>
      </w:pPr>
    </w:p>
    <w:p w14:paraId="65D6ECF1" w14:textId="77777777" w:rsidR="00491426" w:rsidRDefault="00491426">
      <w:pPr>
        <w:widowControl/>
        <w:spacing w:line="240" w:lineRule="auto"/>
        <w:ind w:firstLineChars="0" w:firstLine="0"/>
        <w:jc w:val="left"/>
        <w:rPr>
          <w:rFonts w:ascii="仿宋_GB2312" w:eastAsia="仿宋_GB2312"/>
          <w:b/>
          <w:sz w:val="30"/>
          <w:szCs w:val="30"/>
        </w:rPr>
      </w:pPr>
    </w:p>
    <w:p w14:paraId="014CC9DF" w14:textId="77777777" w:rsidR="00491426" w:rsidRDefault="00491426">
      <w:pPr>
        <w:widowControl/>
        <w:spacing w:line="240" w:lineRule="auto"/>
        <w:ind w:firstLineChars="0" w:firstLine="0"/>
        <w:jc w:val="left"/>
        <w:rPr>
          <w:rFonts w:ascii="仿宋_GB2312" w:eastAsia="仿宋_GB2312"/>
          <w:b/>
          <w:sz w:val="30"/>
          <w:szCs w:val="30"/>
        </w:rPr>
      </w:pPr>
    </w:p>
    <w:p w14:paraId="79E92E33" w14:textId="77777777" w:rsidR="00491426" w:rsidRPr="0006600C" w:rsidRDefault="000E6207">
      <w:pPr>
        <w:pStyle w:val="afd"/>
        <w:ind w:firstLineChars="0" w:firstLine="0"/>
        <w:rPr>
          <w:sz w:val="48"/>
          <w:szCs w:val="48"/>
        </w:rPr>
      </w:pPr>
      <w:bookmarkStart w:id="1" w:name="_Toc81402220"/>
      <w:bookmarkStart w:id="2" w:name="_Toc81400922"/>
      <w:bookmarkStart w:id="3" w:name="_Toc90907333"/>
      <w:bookmarkStart w:id="4" w:name="_Toc81317537"/>
      <w:bookmarkStart w:id="5" w:name="_Toc90884675"/>
      <w:r w:rsidRPr="0006600C">
        <w:rPr>
          <w:rFonts w:hint="eastAsia"/>
          <w:sz w:val="48"/>
          <w:szCs w:val="48"/>
        </w:rPr>
        <w:t>中央国债登记结算有限责任公司</w:t>
      </w:r>
      <w:bookmarkEnd w:id="1"/>
      <w:bookmarkEnd w:id="2"/>
      <w:bookmarkEnd w:id="3"/>
      <w:bookmarkEnd w:id="4"/>
      <w:bookmarkEnd w:id="5"/>
    </w:p>
    <w:p w14:paraId="019E5198" w14:textId="37A971AE" w:rsidR="00491426" w:rsidRPr="0006600C" w:rsidRDefault="000E6207">
      <w:pPr>
        <w:pStyle w:val="afd"/>
        <w:ind w:firstLineChars="0" w:firstLine="0"/>
        <w:rPr>
          <w:sz w:val="48"/>
          <w:szCs w:val="48"/>
        </w:rPr>
      </w:pPr>
      <w:bookmarkStart w:id="6" w:name="_Toc90884676"/>
      <w:bookmarkStart w:id="7" w:name="_Toc81402221"/>
      <w:bookmarkStart w:id="8" w:name="_Toc81400923"/>
      <w:bookmarkStart w:id="9" w:name="_Toc90907334"/>
      <w:bookmarkStart w:id="10" w:name="_Toc81317538"/>
      <w:r w:rsidRPr="0006600C">
        <w:rPr>
          <w:rFonts w:hint="eastAsia"/>
          <w:sz w:val="48"/>
          <w:szCs w:val="48"/>
        </w:rPr>
        <w:t>债券登记托管结算业务</w:t>
      </w:r>
      <w:bookmarkStart w:id="11" w:name="_Hlk70237347"/>
      <w:r w:rsidRPr="0006600C">
        <w:rPr>
          <w:rFonts w:hint="eastAsia"/>
          <w:sz w:val="48"/>
          <w:szCs w:val="48"/>
        </w:rPr>
        <w:t>指引</w:t>
      </w:r>
      <w:bookmarkEnd w:id="6"/>
      <w:bookmarkEnd w:id="7"/>
      <w:bookmarkEnd w:id="8"/>
      <w:bookmarkEnd w:id="9"/>
      <w:bookmarkEnd w:id="10"/>
      <w:bookmarkEnd w:id="11"/>
    </w:p>
    <w:p w14:paraId="7A7AEAB0" w14:textId="77777777" w:rsidR="00DD0A2E" w:rsidRPr="00DD0A2E" w:rsidRDefault="00DD0A2E" w:rsidP="00574A87">
      <w:pPr>
        <w:pStyle w:val="af9"/>
      </w:pPr>
    </w:p>
    <w:p w14:paraId="50D9EDFE" w14:textId="77777777" w:rsidR="00491426" w:rsidRDefault="00491426">
      <w:pPr>
        <w:ind w:firstLineChars="0" w:firstLine="0"/>
        <w:jc w:val="center"/>
        <w:rPr>
          <w:rFonts w:ascii="方正小标宋简体" w:eastAsia="方正小标宋简体"/>
          <w:sz w:val="41"/>
          <w:szCs w:val="41"/>
        </w:rPr>
      </w:pPr>
    </w:p>
    <w:p w14:paraId="538C0912" w14:textId="77777777" w:rsidR="00491426" w:rsidRDefault="00491426">
      <w:pPr>
        <w:ind w:firstLineChars="0" w:firstLine="0"/>
        <w:jc w:val="center"/>
        <w:rPr>
          <w:rFonts w:ascii="方正小标宋简体" w:eastAsia="方正小标宋简体"/>
          <w:sz w:val="41"/>
          <w:szCs w:val="41"/>
        </w:rPr>
      </w:pPr>
    </w:p>
    <w:p w14:paraId="3E44C6F7" w14:textId="77777777" w:rsidR="00491426" w:rsidRDefault="00491426">
      <w:pPr>
        <w:ind w:firstLineChars="0" w:firstLine="0"/>
        <w:jc w:val="center"/>
        <w:rPr>
          <w:rFonts w:ascii="方正小标宋简体" w:eastAsia="方正小标宋简体"/>
          <w:sz w:val="41"/>
          <w:szCs w:val="41"/>
        </w:rPr>
      </w:pPr>
    </w:p>
    <w:p w14:paraId="6F91B9E2" w14:textId="77777777" w:rsidR="00491426" w:rsidRDefault="00491426">
      <w:pPr>
        <w:ind w:firstLineChars="0" w:firstLine="0"/>
        <w:jc w:val="center"/>
        <w:rPr>
          <w:rFonts w:ascii="方正小标宋简体" w:eastAsia="方正小标宋简体"/>
          <w:sz w:val="41"/>
          <w:szCs w:val="41"/>
        </w:rPr>
      </w:pPr>
    </w:p>
    <w:p w14:paraId="4495103B" w14:textId="77777777" w:rsidR="00491426" w:rsidRDefault="00491426">
      <w:pPr>
        <w:ind w:firstLineChars="0" w:firstLine="0"/>
        <w:jc w:val="center"/>
        <w:rPr>
          <w:rFonts w:ascii="方正小标宋简体" w:eastAsia="方正小标宋简体"/>
          <w:sz w:val="41"/>
          <w:szCs w:val="41"/>
        </w:rPr>
      </w:pPr>
    </w:p>
    <w:p w14:paraId="259C8E76" w14:textId="77777777" w:rsidR="00491426" w:rsidRDefault="00491426">
      <w:pPr>
        <w:ind w:firstLineChars="0" w:firstLine="0"/>
        <w:jc w:val="center"/>
        <w:rPr>
          <w:rFonts w:ascii="方正小标宋简体" w:eastAsia="方正小标宋简体"/>
          <w:sz w:val="41"/>
          <w:szCs w:val="41"/>
        </w:rPr>
      </w:pPr>
    </w:p>
    <w:p w14:paraId="02121558" w14:textId="77777777" w:rsidR="00491426" w:rsidRDefault="00491426">
      <w:pPr>
        <w:ind w:firstLineChars="0" w:firstLine="0"/>
        <w:jc w:val="center"/>
        <w:rPr>
          <w:rFonts w:ascii="方正小标宋简体" w:eastAsia="方正小标宋简体"/>
          <w:sz w:val="41"/>
          <w:szCs w:val="41"/>
        </w:rPr>
      </w:pPr>
    </w:p>
    <w:p w14:paraId="0AC98798" w14:textId="77777777" w:rsidR="00491426" w:rsidRDefault="00491426">
      <w:pPr>
        <w:ind w:firstLineChars="0" w:firstLine="0"/>
        <w:jc w:val="center"/>
        <w:rPr>
          <w:rFonts w:ascii="方正小标宋简体" w:eastAsia="方正小标宋简体"/>
          <w:sz w:val="41"/>
          <w:szCs w:val="41"/>
        </w:rPr>
      </w:pPr>
    </w:p>
    <w:p w14:paraId="7A5FC8E2" w14:textId="77777777" w:rsidR="00DD0A2E" w:rsidRPr="0006600C" w:rsidRDefault="00DD0A2E" w:rsidP="0006600C">
      <w:pPr>
        <w:spacing w:line="700" w:lineRule="exact"/>
        <w:ind w:firstLineChars="0" w:firstLine="0"/>
        <w:rPr>
          <w:rFonts w:ascii="仿宋_GB2312" w:eastAsia="仿宋_GB2312"/>
          <w:b/>
          <w:sz w:val="32"/>
          <w:szCs w:val="32"/>
        </w:rPr>
      </w:pPr>
    </w:p>
    <w:p w14:paraId="0B8326C8" w14:textId="53C1BE3F" w:rsidR="00DD0A2E" w:rsidRPr="0099238F" w:rsidRDefault="000E6207" w:rsidP="0006600C">
      <w:pPr>
        <w:widowControl/>
        <w:spacing w:line="600" w:lineRule="exact"/>
        <w:ind w:firstLineChars="0" w:firstLine="0"/>
        <w:jc w:val="center"/>
        <w:rPr>
          <w:rFonts w:ascii="仿宋_GB2312" w:eastAsia="仿宋_GB2312"/>
          <w:sz w:val="32"/>
          <w:szCs w:val="32"/>
        </w:rPr>
      </w:pPr>
      <w:r w:rsidRPr="0006600C">
        <w:rPr>
          <w:rFonts w:ascii="仿宋_GB2312" w:eastAsia="仿宋_GB2312" w:hint="eastAsia"/>
          <w:sz w:val="32"/>
          <w:szCs w:val="32"/>
        </w:rPr>
        <w:t>中央国债登记结算有限责任公司</w:t>
      </w:r>
    </w:p>
    <w:p w14:paraId="4AAC6974" w14:textId="19E792DF" w:rsidR="0099238F" w:rsidRPr="0006600C" w:rsidRDefault="0099238F" w:rsidP="0006600C">
      <w:pPr>
        <w:widowControl/>
        <w:spacing w:line="600" w:lineRule="exact"/>
        <w:ind w:firstLineChars="0" w:firstLine="0"/>
        <w:jc w:val="center"/>
        <w:rPr>
          <w:rFonts w:ascii="仿宋_GB2312" w:eastAsia="仿宋_GB2312"/>
          <w:sz w:val="32"/>
          <w:szCs w:val="32"/>
        </w:rPr>
      </w:pPr>
      <w:r w:rsidRPr="0006600C">
        <w:rPr>
          <w:rFonts w:ascii="仿宋_GB2312" w:eastAsia="仿宋_GB2312"/>
          <w:sz w:val="32"/>
          <w:szCs w:val="32"/>
        </w:rPr>
        <w:t>2023</w:t>
      </w:r>
      <w:r w:rsidRPr="0006600C">
        <w:rPr>
          <w:rFonts w:ascii="仿宋_GB2312" w:eastAsia="仿宋_GB2312" w:hAnsi="宋体" w:cs="宋体" w:hint="eastAsia"/>
          <w:sz w:val="32"/>
          <w:szCs w:val="32"/>
        </w:rPr>
        <w:t>年</w:t>
      </w:r>
      <w:r>
        <w:rPr>
          <w:rFonts w:ascii="仿宋_GB2312" w:eastAsia="仿宋_GB2312" w:hAnsi="宋体" w:cs="宋体"/>
          <w:sz w:val="32"/>
          <w:szCs w:val="32"/>
        </w:rPr>
        <w:t>2</w:t>
      </w:r>
      <w:r w:rsidRPr="0006600C">
        <w:rPr>
          <w:rFonts w:ascii="仿宋_GB2312" w:eastAsia="仿宋_GB2312" w:hAnsi="宋体" w:cs="宋体" w:hint="eastAsia"/>
          <w:sz w:val="32"/>
          <w:szCs w:val="32"/>
        </w:rPr>
        <w:t>月</w:t>
      </w:r>
    </w:p>
    <w:p w14:paraId="5AC2E8DC" w14:textId="77777777" w:rsidR="00DD0A2E" w:rsidRDefault="00DD0A2E">
      <w:pPr>
        <w:widowControl/>
        <w:spacing w:line="240" w:lineRule="auto"/>
        <w:ind w:firstLineChars="0" w:firstLine="0"/>
        <w:jc w:val="left"/>
        <w:rPr>
          <w:rFonts w:ascii="仿宋_GB2312" w:eastAsia="仿宋_GB2312"/>
          <w:sz w:val="30"/>
          <w:szCs w:val="30"/>
        </w:rPr>
      </w:pPr>
      <w:r>
        <w:rPr>
          <w:rFonts w:ascii="仿宋_GB2312" w:eastAsia="仿宋_GB2312"/>
          <w:sz w:val="30"/>
          <w:szCs w:val="30"/>
        </w:rPr>
        <w:br w:type="page"/>
      </w:r>
    </w:p>
    <w:p w14:paraId="06BF54EA" w14:textId="77777777" w:rsidR="00491426" w:rsidRPr="0006600C" w:rsidRDefault="000E6207" w:rsidP="0006600C">
      <w:pPr>
        <w:widowControl/>
        <w:spacing w:line="240" w:lineRule="auto"/>
        <w:ind w:firstLineChars="0" w:firstLine="0"/>
        <w:jc w:val="center"/>
        <w:rPr>
          <w:rFonts w:ascii="黑体" w:eastAsia="黑体" w:hAnsi="黑体"/>
          <w:sz w:val="32"/>
          <w:szCs w:val="30"/>
        </w:rPr>
      </w:pPr>
      <w:r w:rsidRPr="0006600C">
        <w:rPr>
          <w:rFonts w:ascii="黑体" w:eastAsia="黑体" w:hAnsi="黑体" w:hint="eastAsia"/>
          <w:sz w:val="32"/>
          <w:szCs w:val="30"/>
        </w:rPr>
        <w:lastRenderedPageBreak/>
        <w:t>目</w:t>
      </w:r>
      <w:r w:rsidRPr="0006600C">
        <w:rPr>
          <w:rFonts w:ascii="黑体" w:eastAsia="黑体" w:hAnsi="黑体"/>
          <w:sz w:val="32"/>
          <w:szCs w:val="30"/>
        </w:rPr>
        <w:t xml:space="preserve">    </w:t>
      </w:r>
      <w:r w:rsidRPr="0006600C">
        <w:rPr>
          <w:rFonts w:ascii="黑体" w:eastAsia="黑体" w:hAnsi="黑体" w:hint="eastAsia"/>
          <w:sz w:val="32"/>
          <w:szCs w:val="30"/>
        </w:rPr>
        <w:t>录</w:t>
      </w:r>
    </w:p>
    <w:p w14:paraId="75294B8D" w14:textId="59277019" w:rsidR="00491426" w:rsidRDefault="000E6207">
      <w:pPr>
        <w:pStyle w:val="TOC1"/>
        <w:tabs>
          <w:tab w:val="right" w:leader="dot" w:pos="8296"/>
        </w:tabs>
        <w:spacing w:line="480" w:lineRule="exact"/>
        <w:ind w:firstLineChars="66" w:firstLine="199"/>
        <w:rPr>
          <w:rFonts w:ascii="仿宋_GB2312" w:eastAsia="仿宋_GB2312" w:cstheme="minorBidi"/>
          <w:b w:val="0"/>
          <w:bCs w:val="0"/>
          <w:caps w:val="0"/>
          <w:noProof/>
          <w:sz w:val="30"/>
          <w:szCs w:val="30"/>
        </w:rPr>
      </w:pPr>
      <w:r>
        <w:rPr>
          <w:rFonts w:ascii="仿宋_GB2312" w:eastAsia="仿宋_GB2312"/>
          <w:sz w:val="30"/>
          <w:szCs w:val="30"/>
        </w:rPr>
        <w:fldChar w:fldCharType="begin"/>
      </w:r>
      <w:r>
        <w:rPr>
          <w:rFonts w:ascii="仿宋_GB2312" w:eastAsia="仿宋_GB2312"/>
          <w:sz w:val="30"/>
          <w:szCs w:val="30"/>
        </w:rPr>
        <w:instrText xml:space="preserve"> TOC \o "1-2" \h \z \u </w:instrText>
      </w:r>
      <w:r>
        <w:rPr>
          <w:rFonts w:ascii="仿宋_GB2312" w:eastAsia="仿宋_GB2312"/>
          <w:sz w:val="30"/>
          <w:szCs w:val="30"/>
        </w:rPr>
        <w:fldChar w:fldCharType="separate"/>
      </w:r>
      <w:hyperlink w:anchor="_Toc90907335" w:history="1">
        <w:r>
          <w:rPr>
            <w:rStyle w:val="af5"/>
            <w:rFonts w:ascii="仿宋_GB2312" w:eastAsia="仿宋_GB2312" w:hint="eastAsia"/>
            <w:noProof/>
            <w:sz w:val="30"/>
            <w:szCs w:val="30"/>
          </w:rPr>
          <w:t>第一章 总则</w:t>
        </w:r>
        <w:r>
          <w:rPr>
            <w:rFonts w:ascii="仿宋_GB2312" w:eastAsia="仿宋_GB2312"/>
            <w:noProof/>
            <w:sz w:val="30"/>
            <w:szCs w:val="30"/>
          </w:rPr>
          <w:tab/>
        </w:r>
        <w:r>
          <w:rPr>
            <w:rFonts w:ascii="仿宋_GB2312" w:eastAsia="仿宋_GB2312"/>
            <w:noProof/>
            <w:sz w:val="30"/>
            <w:szCs w:val="30"/>
          </w:rPr>
          <w:fldChar w:fldCharType="begin"/>
        </w:r>
        <w:r>
          <w:rPr>
            <w:rFonts w:ascii="仿宋_GB2312" w:eastAsia="仿宋_GB2312"/>
            <w:noProof/>
            <w:sz w:val="30"/>
            <w:szCs w:val="30"/>
          </w:rPr>
          <w:instrText xml:space="preserve"> PAGEREF _Toc90907335 \h </w:instrText>
        </w:r>
        <w:r>
          <w:rPr>
            <w:rFonts w:ascii="仿宋_GB2312" w:eastAsia="仿宋_GB2312"/>
            <w:noProof/>
            <w:sz w:val="30"/>
            <w:szCs w:val="30"/>
          </w:rPr>
        </w:r>
        <w:r>
          <w:rPr>
            <w:rFonts w:ascii="仿宋_GB2312" w:eastAsia="仿宋_GB2312"/>
            <w:noProof/>
            <w:sz w:val="30"/>
            <w:szCs w:val="30"/>
          </w:rPr>
          <w:fldChar w:fldCharType="separate"/>
        </w:r>
        <w:r w:rsidR="00237E2D">
          <w:rPr>
            <w:rFonts w:ascii="仿宋_GB2312" w:eastAsia="仿宋_GB2312"/>
            <w:noProof/>
            <w:sz w:val="30"/>
            <w:szCs w:val="30"/>
          </w:rPr>
          <w:t>- 1 -</w:t>
        </w:r>
        <w:r>
          <w:rPr>
            <w:rFonts w:ascii="仿宋_GB2312" w:eastAsia="仿宋_GB2312"/>
            <w:noProof/>
            <w:sz w:val="30"/>
            <w:szCs w:val="30"/>
          </w:rPr>
          <w:fldChar w:fldCharType="end"/>
        </w:r>
      </w:hyperlink>
    </w:p>
    <w:p w14:paraId="4C44696A" w14:textId="71DCB8B3" w:rsidR="00491426" w:rsidRDefault="005273A8">
      <w:pPr>
        <w:pStyle w:val="TOC1"/>
        <w:tabs>
          <w:tab w:val="left" w:pos="1260"/>
          <w:tab w:val="right" w:leader="dot" w:pos="8296"/>
        </w:tabs>
        <w:spacing w:line="480" w:lineRule="exact"/>
        <w:ind w:firstLineChars="100"/>
        <w:rPr>
          <w:rFonts w:ascii="仿宋_GB2312" w:eastAsia="仿宋_GB2312" w:cstheme="minorBidi"/>
          <w:b w:val="0"/>
          <w:bCs w:val="0"/>
          <w:caps w:val="0"/>
          <w:noProof/>
          <w:sz w:val="30"/>
          <w:szCs w:val="30"/>
        </w:rPr>
      </w:pPr>
      <w:hyperlink w:anchor="_Toc90907336" w:history="1">
        <w:r w:rsidR="000E6207">
          <w:rPr>
            <w:rStyle w:val="af5"/>
            <w:rFonts w:ascii="仿宋_GB2312" w:eastAsia="仿宋_GB2312" w:hint="eastAsia"/>
            <w:noProof/>
            <w:sz w:val="30"/>
            <w:szCs w:val="30"/>
          </w:rPr>
          <w:t>第二章 账户业务</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_Toc90907336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- 3 -</w:t>
        </w:r>
        <w:r w:rsidR="000E6207">
          <w:rPr>
            <w:rFonts w:ascii="仿宋_GB2312" w:eastAsia="仿宋_GB2312"/>
            <w:noProof/>
            <w:sz w:val="30"/>
            <w:szCs w:val="30"/>
          </w:rPr>
          <w:fldChar w:fldCharType="end"/>
        </w:r>
      </w:hyperlink>
    </w:p>
    <w:p w14:paraId="778CF7D2" w14:textId="0C47988E"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337" w:history="1">
        <w:r w:rsidR="000E6207">
          <w:rPr>
            <w:rStyle w:val="af5"/>
            <w:rFonts w:ascii="仿宋_GB2312" w:eastAsia="仿宋_GB2312" w:hint="eastAsia"/>
            <w:noProof/>
            <w:sz w:val="30"/>
            <w:szCs w:val="30"/>
          </w:rPr>
          <w:t>第一节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一般规定</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_Toc90907337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- 3 -</w:t>
        </w:r>
        <w:r w:rsidR="000E6207">
          <w:rPr>
            <w:rFonts w:ascii="仿宋_GB2312" w:eastAsia="仿宋_GB2312"/>
            <w:noProof/>
            <w:sz w:val="30"/>
            <w:szCs w:val="30"/>
          </w:rPr>
          <w:fldChar w:fldCharType="end"/>
        </w:r>
      </w:hyperlink>
    </w:p>
    <w:p w14:paraId="760C3E34" w14:textId="2F8AFA97"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338" w:history="1">
        <w:r w:rsidR="000E6207">
          <w:rPr>
            <w:rStyle w:val="af5"/>
            <w:rFonts w:ascii="仿宋_GB2312" w:eastAsia="仿宋_GB2312" w:hint="eastAsia"/>
            <w:noProof/>
            <w:sz w:val="30"/>
            <w:szCs w:val="30"/>
          </w:rPr>
          <w:t>第二节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发行账户</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_Toc90907338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- 4 -</w:t>
        </w:r>
        <w:r w:rsidR="000E6207">
          <w:rPr>
            <w:rFonts w:ascii="仿宋_GB2312" w:eastAsia="仿宋_GB2312"/>
            <w:noProof/>
            <w:sz w:val="30"/>
            <w:szCs w:val="30"/>
          </w:rPr>
          <w:fldChar w:fldCharType="end"/>
        </w:r>
      </w:hyperlink>
    </w:p>
    <w:p w14:paraId="4EBB481A" w14:textId="0EF0FA20"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339" w:history="1">
        <w:r w:rsidR="000E6207">
          <w:rPr>
            <w:rStyle w:val="af5"/>
            <w:rFonts w:ascii="仿宋_GB2312" w:eastAsia="仿宋_GB2312" w:hint="eastAsia"/>
            <w:noProof/>
            <w:sz w:val="30"/>
            <w:szCs w:val="30"/>
          </w:rPr>
          <w:t>第三节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债券账户</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_Toc90907339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- 7 -</w:t>
        </w:r>
        <w:r w:rsidR="000E6207">
          <w:rPr>
            <w:rFonts w:ascii="仿宋_GB2312" w:eastAsia="仿宋_GB2312"/>
            <w:noProof/>
            <w:sz w:val="30"/>
            <w:szCs w:val="30"/>
          </w:rPr>
          <w:fldChar w:fldCharType="end"/>
        </w:r>
      </w:hyperlink>
    </w:p>
    <w:p w14:paraId="01C9E6FD" w14:textId="3AF6FEF1"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340" w:history="1">
        <w:r w:rsidR="000E6207">
          <w:rPr>
            <w:rStyle w:val="af5"/>
            <w:rFonts w:ascii="仿宋_GB2312" w:eastAsia="仿宋_GB2312" w:hint="eastAsia"/>
            <w:noProof/>
            <w:sz w:val="30"/>
            <w:szCs w:val="30"/>
          </w:rPr>
          <w:t>第四节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资金账户</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_Toc90907340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- 24 -</w:t>
        </w:r>
        <w:r w:rsidR="000E6207">
          <w:rPr>
            <w:rFonts w:ascii="仿宋_GB2312" w:eastAsia="仿宋_GB2312"/>
            <w:noProof/>
            <w:sz w:val="30"/>
            <w:szCs w:val="30"/>
          </w:rPr>
          <w:fldChar w:fldCharType="end"/>
        </w:r>
      </w:hyperlink>
    </w:p>
    <w:p w14:paraId="39AF2DB6" w14:textId="01BC4F9F" w:rsidR="00491426" w:rsidRDefault="005273A8" w:rsidP="00D76C32">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341" w:history="1">
        <w:r w:rsidR="000E6207">
          <w:rPr>
            <w:rStyle w:val="af5"/>
            <w:rFonts w:ascii="仿宋_GB2312" w:eastAsia="仿宋_GB2312" w:hint="eastAsia"/>
            <w:noProof/>
            <w:sz w:val="30"/>
            <w:szCs w:val="30"/>
          </w:rPr>
          <w:t>第五节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用户及权限</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_Toc90907341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- 26 -</w:t>
        </w:r>
        <w:r w:rsidR="000E6207">
          <w:rPr>
            <w:rFonts w:ascii="仿宋_GB2312" w:eastAsia="仿宋_GB2312"/>
            <w:noProof/>
            <w:sz w:val="30"/>
            <w:szCs w:val="30"/>
          </w:rPr>
          <w:fldChar w:fldCharType="end"/>
        </w:r>
      </w:hyperlink>
    </w:p>
    <w:p w14:paraId="107962A2" w14:textId="07E156D9" w:rsidR="00491426" w:rsidRDefault="005273A8">
      <w:pPr>
        <w:pStyle w:val="TOC1"/>
        <w:tabs>
          <w:tab w:val="left" w:pos="1260"/>
          <w:tab w:val="right" w:leader="dot" w:pos="8296"/>
        </w:tabs>
        <w:spacing w:line="480" w:lineRule="exact"/>
        <w:ind w:firstLineChars="100"/>
        <w:rPr>
          <w:rFonts w:ascii="仿宋_GB2312" w:eastAsia="仿宋_GB2312" w:cstheme="minorBidi"/>
          <w:b w:val="0"/>
          <w:bCs w:val="0"/>
          <w:caps w:val="0"/>
          <w:noProof/>
          <w:sz w:val="30"/>
          <w:szCs w:val="30"/>
        </w:rPr>
      </w:pPr>
      <w:hyperlink w:anchor="_Toc90907911" w:history="1">
        <w:r w:rsidR="000E6207">
          <w:rPr>
            <w:rStyle w:val="af5"/>
            <w:rFonts w:ascii="仿宋_GB2312" w:eastAsia="仿宋_GB2312" w:hint="eastAsia"/>
            <w:noProof/>
            <w:sz w:val="30"/>
            <w:szCs w:val="30"/>
          </w:rPr>
          <w:t>第三章 债券登记托管</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_Toc90907911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- 29 -</w:t>
        </w:r>
        <w:r w:rsidR="000E6207">
          <w:rPr>
            <w:rFonts w:ascii="仿宋_GB2312" w:eastAsia="仿宋_GB2312"/>
            <w:noProof/>
            <w:sz w:val="30"/>
            <w:szCs w:val="30"/>
          </w:rPr>
          <w:fldChar w:fldCharType="end"/>
        </w:r>
      </w:hyperlink>
    </w:p>
    <w:p w14:paraId="1BC99E38" w14:textId="412358FD" w:rsidR="00491426" w:rsidRDefault="005273A8">
      <w:pPr>
        <w:pStyle w:val="TOC2"/>
        <w:tabs>
          <w:tab w:val="left" w:pos="1470"/>
          <w:tab w:val="right" w:leader="dot" w:pos="8296"/>
        </w:tabs>
        <w:spacing w:line="480" w:lineRule="exact"/>
        <w:ind w:left="0" w:firstLine="400"/>
        <w:rPr>
          <w:rFonts w:ascii="仿宋_GB2312" w:eastAsia="仿宋_GB2312" w:cstheme="minorBidi"/>
          <w:smallCaps w:val="0"/>
          <w:noProof/>
          <w:sz w:val="30"/>
          <w:szCs w:val="30"/>
        </w:rPr>
      </w:pPr>
      <w:hyperlink w:anchor="_Toc90907912" w:history="1">
        <w:r w:rsidR="000E6207">
          <w:rPr>
            <w:rStyle w:val="af5"/>
            <w:rFonts w:ascii="仿宋_GB2312" w:eastAsia="仿宋_GB2312" w:hint="eastAsia"/>
            <w:noProof/>
            <w:sz w:val="30"/>
            <w:szCs w:val="30"/>
          </w:rPr>
          <w:t>第一节 债券登记</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_Toc90907912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- 29 -</w:t>
        </w:r>
        <w:r w:rsidR="000E6207">
          <w:rPr>
            <w:rFonts w:ascii="仿宋_GB2312" w:eastAsia="仿宋_GB2312"/>
            <w:noProof/>
            <w:sz w:val="30"/>
            <w:szCs w:val="30"/>
          </w:rPr>
          <w:fldChar w:fldCharType="end"/>
        </w:r>
      </w:hyperlink>
    </w:p>
    <w:p w14:paraId="20C79B1E" w14:textId="0AEE71EE" w:rsidR="00491426" w:rsidRDefault="005273A8">
      <w:pPr>
        <w:pStyle w:val="TOC2"/>
        <w:tabs>
          <w:tab w:val="left" w:pos="1470"/>
          <w:tab w:val="right" w:leader="dot" w:pos="8296"/>
        </w:tabs>
        <w:spacing w:line="480" w:lineRule="exact"/>
        <w:ind w:left="0" w:firstLine="400"/>
        <w:rPr>
          <w:rFonts w:ascii="仿宋_GB2312" w:eastAsia="仿宋_GB2312" w:cstheme="minorBidi"/>
          <w:smallCaps w:val="0"/>
          <w:noProof/>
          <w:sz w:val="30"/>
          <w:szCs w:val="30"/>
        </w:rPr>
      </w:pPr>
      <w:hyperlink w:anchor="_Toc90907913" w:history="1">
        <w:r w:rsidR="000E6207">
          <w:rPr>
            <w:rStyle w:val="af5"/>
            <w:rFonts w:ascii="仿宋_GB2312" w:eastAsia="仿宋_GB2312" w:hint="eastAsia"/>
            <w:noProof/>
            <w:sz w:val="30"/>
            <w:szCs w:val="30"/>
          </w:rPr>
          <w:t>第二节 债券托管</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_Toc90907913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- 38 -</w:t>
        </w:r>
        <w:r w:rsidR="000E6207">
          <w:rPr>
            <w:rFonts w:ascii="仿宋_GB2312" w:eastAsia="仿宋_GB2312"/>
            <w:noProof/>
            <w:sz w:val="30"/>
            <w:szCs w:val="30"/>
          </w:rPr>
          <w:fldChar w:fldCharType="end"/>
        </w:r>
      </w:hyperlink>
    </w:p>
    <w:p w14:paraId="2496A066" w14:textId="3047354B" w:rsidR="00491426" w:rsidRDefault="005273A8">
      <w:pPr>
        <w:pStyle w:val="TOC1"/>
        <w:tabs>
          <w:tab w:val="left" w:pos="1260"/>
          <w:tab w:val="right" w:leader="dot" w:pos="8296"/>
        </w:tabs>
        <w:spacing w:line="480" w:lineRule="exact"/>
        <w:ind w:firstLineChars="100"/>
        <w:rPr>
          <w:rFonts w:ascii="仿宋_GB2312" w:eastAsia="仿宋_GB2312" w:cstheme="minorBidi"/>
          <w:b w:val="0"/>
          <w:bCs w:val="0"/>
          <w:caps w:val="0"/>
          <w:noProof/>
          <w:sz w:val="30"/>
          <w:szCs w:val="30"/>
        </w:rPr>
      </w:pPr>
      <w:hyperlink w:anchor="_Toc90907914" w:history="1">
        <w:r w:rsidR="000E6207">
          <w:rPr>
            <w:rStyle w:val="af5"/>
            <w:rFonts w:ascii="仿宋_GB2312" w:eastAsia="仿宋_GB2312" w:hint="eastAsia"/>
            <w:noProof/>
            <w:sz w:val="30"/>
            <w:szCs w:val="30"/>
          </w:rPr>
          <w:t>第四章 债券交易结算</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_Toc90907914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- 47 -</w:t>
        </w:r>
        <w:r w:rsidR="000E6207">
          <w:rPr>
            <w:rFonts w:ascii="仿宋_GB2312" w:eastAsia="仿宋_GB2312"/>
            <w:noProof/>
            <w:sz w:val="30"/>
            <w:szCs w:val="30"/>
          </w:rPr>
          <w:fldChar w:fldCharType="end"/>
        </w:r>
      </w:hyperlink>
    </w:p>
    <w:p w14:paraId="41941C02" w14:textId="36D4505F"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915" w:history="1">
        <w:r w:rsidR="000E6207">
          <w:rPr>
            <w:rStyle w:val="af5"/>
            <w:rFonts w:ascii="仿宋_GB2312" w:eastAsia="仿宋_GB2312" w:hint="eastAsia"/>
            <w:noProof/>
            <w:sz w:val="30"/>
            <w:szCs w:val="30"/>
          </w:rPr>
          <w:t>第一节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一般规定</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_Toc90907915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- 47 -</w:t>
        </w:r>
        <w:r w:rsidR="000E6207">
          <w:rPr>
            <w:rFonts w:ascii="仿宋_GB2312" w:eastAsia="仿宋_GB2312"/>
            <w:noProof/>
            <w:sz w:val="30"/>
            <w:szCs w:val="30"/>
          </w:rPr>
          <w:fldChar w:fldCharType="end"/>
        </w:r>
      </w:hyperlink>
    </w:p>
    <w:p w14:paraId="6A033FFB" w14:textId="0A1C19FE"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916" w:history="1">
        <w:r w:rsidR="000E6207">
          <w:rPr>
            <w:rStyle w:val="af5"/>
            <w:rFonts w:ascii="仿宋_GB2312" w:eastAsia="仿宋_GB2312" w:hint="eastAsia"/>
            <w:noProof/>
            <w:sz w:val="30"/>
            <w:szCs w:val="30"/>
          </w:rPr>
          <w:t>第二节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结算方式</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_Toc90907916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- 49 -</w:t>
        </w:r>
        <w:r w:rsidR="000E6207">
          <w:rPr>
            <w:rFonts w:ascii="仿宋_GB2312" w:eastAsia="仿宋_GB2312"/>
            <w:noProof/>
            <w:sz w:val="30"/>
            <w:szCs w:val="30"/>
          </w:rPr>
          <w:fldChar w:fldCharType="end"/>
        </w:r>
      </w:hyperlink>
    </w:p>
    <w:p w14:paraId="19BA766C" w14:textId="731DD1B4" w:rsidR="00491426" w:rsidRDefault="005273A8">
      <w:pPr>
        <w:pStyle w:val="TOC2"/>
        <w:tabs>
          <w:tab w:val="left" w:pos="1470"/>
          <w:tab w:val="right" w:leader="dot" w:pos="8296"/>
        </w:tabs>
        <w:spacing w:line="480" w:lineRule="exact"/>
        <w:ind w:left="0" w:firstLine="400"/>
        <w:rPr>
          <w:rFonts w:ascii="仿宋_GB2312" w:eastAsia="仿宋_GB2312" w:cstheme="minorBidi"/>
          <w:smallCaps w:val="0"/>
          <w:noProof/>
          <w:sz w:val="30"/>
          <w:szCs w:val="30"/>
        </w:rPr>
      </w:pPr>
      <w:hyperlink w:anchor="_Toc90907917" w:history="1">
        <w:r w:rsidR="000E6207">
          <w:rPr>
            <w:rStyle w:val="af5"/>
            <w:rFonts w:ascii="仿宋_GB2312" w:eastAsia="仿宋_GB2312" w:hint="eastAsia"/>
            <w:noProof/>
            <w:sz w:val="30"/>
            <w:szCs w:val="30"/>
          </w:rPr>
          <w:t>第三节 债券结算</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_Toc90907917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- 52 -</w:t>
        </w:r>
        <w:r w:rsidR="000E6207">
          <w:rPr>
            <w:rFonts w:ascii="仿宋_GB2312" w:eastAsia="仿宋_GB2312"/>
            <w:noProof/>
            <w:sz w:val="30"/>
            <w:szCs w:val="30"/>
          </w:rPr>
          <w:fldChar w:fldCharType="end"/>
        </w:r>
      </w:hyperlink>
    </w:p>
    <w:p w14:paraId="215DD8D7" w14:textId="5A02DB94"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918" w:history="1">
        <w:r w:rsidR="000E6207">
          <w:rPr>
            <w:rStyle w:val="af5"/>
            <w:rFonts w:ascii="仿宋_GB2312" w:eastAsia="仿宋_GB2312" w:hint="eastAsia"/>
            <w:noProof/>
            <w:sz w:val="30"/>
            <w:szCs w:val="30"/>
          </w:rPr>
          <w:t>第四节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资金结算</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_Toc90907918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- 63 -</w:t>
        </w:r>
        <w:r w:rsidR="000E6207">
          <w:rPr>
            <w:rFonts w:ascii="仿宋_GB2312" w:eastAsia="仿宋_GB2312"/>
            <w:noProof/>
            <w:sz w:val="30"/>
            <w:szCs w:val="30"/>
          </w:rPr>
          <w:fldChar w:fldCharType="end"/>
        </w:r>
      </w:hyperlink>
    </w:p>
    <w:p w14:paraId="28546E26" w14:textId="3AAE99E7"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919" w:history="1">
        <w:r w:rsidR="000E6207">
          <w:rPr>
            <w:rStyle w:val="af5"/>
            <w:rFonts w:ascii="仿宋_GB2312" w:eastAsia="仿宋_GB2312" w:hint="eastAsia"/>
            <w:noProof/>
            <w:sz w:val="30"/>
            <w:szCs w:val="30"/>
          </w:rPr>
          <w:t>第五节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结算应急</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_Toc90907919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- 65 -</w:t>
        </w:r>
        <w:r w:rsidR="000E6207">
          <w:rPr>
            <w:rFonts w:ascii="仿宋_GB2312" w:eastAsia="仿宋_GB2312"/>
            <w:noProof/>
            <w:sz w:val="30"/>
            <w:szCs w:val="30"/>
          </w:rPr>
          <w:fldChar w:fldCharType="end"/>
        </w:r>
      </w:hyperlink>
    </w:p>
    <w:p w14:paraId="4A126A91" w14:textId="0C17757F" w:rsidR="00491426" w:rsidRDefault="005273A8">
      <w:pPr>
        <w:pStyle w:val="TOC1"/>
        <w:tabs>
          <w:tab w:val="left" w:pos="1260"/>
          <w:tab w:val="right" w:leader="dot" w:pos="8296"/>
        </w:tabs>
        <w:spacing w:line="480" w:lineRule="exact"/>
        <w:ind w:firstLineChars="100"/>
        <w:rPr>
          <w:rFonts w:ascii="仿宋_GB2312" w:eastAsia="仿宋_GB2312" w:cstheme="minorBidi"/>
          <w:b w:val="0"/>
          <w:bCs w:val="0"/>
          <w:caps w:val="0"/>
          <w:noProof/>
          <w:sz w:val="30"/>
          <w:szCs w:val="30"/>
        </w:rPr>
      </w:pPr>
      <w:hyperlink w:anchor="_Toc90907920" w:history="1">
        <w:r w:rsidR="000E6207">
          <w:rPr>
            <w:rStyle w:val="af5"/>
            <w:rFonts w:ascii="仿宋_GB2312" w:eastAsia="仿宋_GB2312" w:hint="eastAsia"/>
            <w:noProof/>
            <w:sz w:val="30"/>
            <w:szCs w:val="30"/>
          </w:rPr>
          <w:t>第五章 公司行为</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_Toc90907920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- 68 -</w:t>
        </w:r>
        <w:r w:rsidR="000E6207">
          <w:rPr>
            <w:rFonts w:ascii="仿宋_GB2312" w:eastAsia="仿宋_GB2312"/>
            <w:noProof/>
            <w:sz w:val="30"/>
            <w:szCs w:val="30"/>
          </w:rPr>
          <w:fldChar w:fldCharType="end"/>
        </w:r>
      </w:hyperlink>
    </w:p>
    <w:p w14:paraId="3F8F1072" w14:textId="031F1D60"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921" w:history="1">
        <w:r w:rsidR="000E6207">
          <w:rPr>
            <w:rStyle w:val="af5"/>
            <w:rFonts w:ascii="仿宋_GB2312" w:eastAsia="仿宋_GB2312" w:hint="eastAsia"/>
            <w:noProof/>
            <w:sz w:val="30"/>
            <w:szCs w:val="30"/>
          </w:rPr>
          <w:t>第一节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一般规定</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_Toc90907921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- 68 -</w:t>
        </w:r>
        <w:r w:rsidR="000E6207">
          <w:rPr>
            <w:rFonts w:ascii="仿宋_GB2312" w:eastAsia="仿宋_GB2312"/>
            <w:noProof/>
            <w:sz w:val="30"/>
            <w:szCs w:val="30"/>
          </w:rPr>
          <w:fldChar w:fldCharType="end"/>
        </w:r>
      </w:hyperlink>
    </w:p>
    <w:p w14:paraId="6E76C219" w14:textId="050AD798"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922" w:history="1">
        <w:r w:rsidR="000E6207">
          <w:rPr>
            <w:rStyle w:val="af5"/>
            <w:rFonts w:ascii="仿宋_GB2312" w:eastAsia="仿宋_GB2312" w:hint="eastAsia"/>
            <w:noProof/>
            <w:sz w:val="30"/>
            <w:szCs w:val="30"/>
          </w:rPr>
          <w:t>第二节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付息兑付</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_Toc90907922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- 68 -</w:t>
        </w:r>
        <w:r w:rsidR="000E6207">
          <w:rPr>
            <w:rFonts w:ascii="仿宋_GB2312" w:eastAsia="仿宋_GB2312"/>
            <w:noProof/>
            <w:sz w:val="30"/>
            <w:szCs w:val="30"/>
          </w:rPr>
          <w:fldChar w:fldCharType="end"/>
        </w:r>
      </w:hyperlink>
    </w:p>
    <w:p w14:paraId="5D012D5F" w14:textId="3C7D8A10"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923" w:history="1">
        <w:r w:rsidR="000E6207">
          <w:rPr>
            <w:rStyle w:val="af5"/>
            <w:rFonts w:ascii="仿宋_GB2312" w:eastAsia="仿宋_GB2312" w:hint="eastAsia"/>
            <w:noProof/>
            <w:sz w:val="30"/>
            <w:szCs w:val="30"/>
          </w:rPr>
          <w:t>第三节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选择权管理</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_Toc90907923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- 72 -</w:t>
        </w:r>
        <w:r w:rsidR="000E6207">
          <w:rPr>
            <w:rFonts w:ascii="仿宋_GB2312" w:eastAsia="仿宋_GB2312"/>
            <w:noProof/>
            <w:sz w:val="30"/>
            <w:szCs w:val="30"/>
          </w:rPr>
          <w:fldChar w:fldCharType="end"/>
        </w:r>
      </w:hyperlink>
    </w:p>
    <w:p w14:paraId="11366BC2" w14:textId="418B0B0C" w:rsidR="00491426" w:rsidRDefault="005273A8">
      <w:pPr>
        <w:pStyle w:val="TOC2"/>
        <w:tabs>
          <w:tab w:val="right" w:leader="dot" w:pos="8296"/>
        </w:tabs>
        <w:spacing w:line="480" w:lineRule="exact"/>
        <w:ind w:left="0" w:firstLine="400"/>
        <w:rPr>
          <w:rFonts w:ascii="仿宋_GB2312" w:eastAsia="仿宋_GB2312" w:cstheme="minorBidi"/>
          <w:smallCaps w:val="0"/>
          <w:noProof/>
          <w:sz w:val="30"/>
          <w:szCs w:val="30"/>
        </w:rPr>
      </w:pPr>
      <w:hyperlink w:anchor="_Toc90907924" w:history="1">
        <w:r w:rsidR="000E6207">
          <w:rPr>
            <w:rStyle w:val="af5"/>
            <w:rFonts w:ascii="仿宋_GB2312" w:eastAsia="仿宋_GB2312" w:hint="eastAsia"/>
            <w:noProof/>
            <w:sz w:val="30"/>
            <w:szCs w:val="30"/>
          </w:rPr>
          <w:t>第四节</w:t>
        </w:r>
        <w:r w:rsidR="000E6207">
          <w:rPr>
            <w:rStyle w:val="af5"/>
            <w:rFonts w:ascii="仿宋_GB2312" w:eastAsia="仿宋_GB2312"/>
            <w:noProof/>
            <w:sz w:val="30"/>
            <w:szCs w:val="30"/>
          </w:rPr>
          <w:t xml:space="preserve"> </w:t>
        </w:r>
        <w:r w:rsidR="000E6207">
          <w:rPr>
            <w:rStyle w:val="af5"/>
            <w:rFonts w:ascii="仿宋_GB2312" w:eastAsia="仿宋_GB2312" w:hint="eastAsia"/>
            <w:noProof/>
            <w:sz w:val="30"/>
            <w:szCs w:val="30"/>
          </w:rPr>
          <w:t>资本工具减记</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_Toc90907924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- 81 -</w:t>
        </w:r>
        <w:r w:rsidR="000E6207">
          <w:rPr>
            <w:rFonts w:ascii="仿宋_GB2312" w:eastAsia="仿宋_GB2312"/>
            <w:noProof/>
            <w:sz w:val="30"/>
            <w:szCs w:val="30"/>
          </w:rPr>
          <w:fldChar w:fldCharType="end"/>
        </w:r>
      </w:hyperlink>
    </w:p>
    <w:p w14:paraId="6FD0A792" w14:textId="10AAC72F" w:rsidR="00491426" w:rsidRDefault="005273A8">
      <w:pPr>
        <w:pStyle w:val="TOC1"/>
        <w:tabs>
          <w:tab w:val="left" w:pos="1260"/>
          <w:tab w:val="right" w:leader="dot" w:pos="8296"/>
        </w:tabs>
        <w:spacing w:line="480" w:lineRule="exact"/>
        <w:ind w:firstLineChars="100"/>
        <w:rPr>
          <w:rFonts w:ascii="仿宋_GB2312" w:eastAsia="仿宋_GB2312" w:cstheme="minorBidi"/>
          <w:b w:val="0"/>
          <w:bCs w:val="0"/>
          <w:caps w:val="0"/>
          <w:noProof/>
          <w:sz w:val="30"/>
          <w:szCs w:val="30"/>
        </w:rPr>
      </w:pPr>
      <w:hyperlink w:anchor="_Toc90907925" w:history="1">
        <w:r w:rsidR="000E6207">
          <w:rPr>
            <w:rStyle w:val="af5"/>
            <w:rFonts w:ascii="仿宋_GB2312" w:eastAsia="仿宋_GB2312" w:hint="eastAsia"/>
            <w:noProof/>
            <w:sz w:val="30"/>
            <w:szCs w:val="30"/>
          </w:rPr>
          <w:t>第六章 应急业务</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_Toc90907925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- 82 -</w:t>
        </w:r>
        <w:r w:rsidR="000E6207">
          <w:rPr>
            <w:rFonts w:ascii="仿宋_GB2312" w:eastAsia="仿宋_GB2312"/>
            <w:noProof/>
            <w:sz w:val="30"/>
            <w:szCs w:val="30"/>
          </w:rPr>
          <w:fldChar w:fldCharType="end"/>
        </w:r>
      </w:hyperlink>
    </w:p>
    <w:p w14:paraId="32B991CA" w14:textId="011FFBA8" w:rsidR="00491426" w:rsidRDefault="005273A8">
      <w:pPr>
        <w:pStyle w:val="TOC1"/>
        <w:tabs>
          <w:tab w:val="left" w:pos="1260"/>
          <w:tab w:val="right" w:leader="dot" w:pos="8296"/>
        </w:tabs>
        <w:spacing w:line="480" w:lineRule="exact"/>
        <w:ind w:firstLineChars="100"/>
        <w:rPr>
          <w:rFonts w:ascii="仿宋_GB2312" w:eastAsia="仿宋_GB2312" w:cstheme="minorBidi"/>
          <w:b w:val="0"/>
          <w:bCs w:val="0"/>
          <w:caps w:val="0"/>
          <w:noProof/>
          <w:sz w:val="30"/>
          <w:szCs w:val="30"/>
        </w:rPr>
      </w:pPr>
      <w:hyperlink w:anchor="_Toc90907926" w:history="1">
        <w:r w:rsidR="000E6207">
          <w:rPr>
            <w:rStyle w:val="af5"/>
            <w:rFonts w:ascii="仿宋_GB2312" w:eastAsia="仿宋_GB2312" w:hint="eastAsia"/>
            <w:noProof/>
            <w:sz w:val="30"/>
            <w:szCs w:val="30"/>
          </w:rPr>
          <w:t>第七章 附则</w:t>
        </w:r>
        <w:r w:rsidR="000E6207">
          <w:rPr>
            <w:rFonts w:ascii="仿宋_GB2312" w:eastAsia="仿宋_GB2312"/>
            <w:noProof/>
            <w:sz w:val="30"/>
            <w:szCs w:val="30"/>
          </w:rPr>
          <w:tab/>
        </w:r>
        <w:r w:rsidR="000E6207">
          <w:rPr>
            <w:rFonts w:ascii="仿宋_GB2312" w:eastAsia="仿宋_GB2312"/>
            <w:noProof/>
            <w:sz w:val="30"/>
            <w:szCs w:val="30"/>
          </w:rPr>
          <w:fldChar w:fldCharType="begin"/>
        </w:r>
        <w:r w:rsidR="000E6207">
          <w:rPr>
            <w:rFonts w:ascii="仿宋_GB2312" w:eastAsia="仿宋_GB2312"/>
            <w:noProof/>
            <w:sz w:val="30"/>
            <w:szCs w:val="30"/>
          </w:rPr>
          <w:instrText xml:space="preserve"> PAGEREF _Toc90907926 \h </w:instrText>
        </w:r>
        <w:r w:rsidR="000E6207">
          <w:rPr>
            <w:rFonts w:ascii="仿宋_GB2312" w:eastAsia="仿宋_GB2312"/>
            <w:noProof/>
            <w:sz w:val="30"/>
            <w:szCs w:val="30"/>
          </w:rPr>
        </w:r>
        <w:r w:rsidR="000E6207">
          <w:rPr>
            <w:rFonts w:ascii="仿宋_GB2312" w:eastAsia="仿宋_GB2312"/>
            <w:noProof/>
            <w:sz w:val="30"/>
            <w:szCs w:val="30"/>
          </w:rPr>
          <w:fldChar w:fldCharType="separate"/>
        </w:r>
        <w:r w:rsidR="00237E2D">
          <w:rPr>
            <w:rFonts w:ascii="仿宋_GB2312" w:eastAsia="仿宋_GB2312"/>
            <w:noProof/>
            <w:sz w:val="30"/>
            <w:szCs w:val="30"/>
          </w:rPr>
          <w:t>- 84 -</w:t>
        </w:r>
        <w:r w:rsidR="000E6207">
          <w:rPr>
            <w:rFonts w:ascii="仿宋_GB2312" w:eastAsia="仿宋_GB2312"/>
            <w:noProof/>
            <w:sz w:val="30"/>
            <w:szCs w:val="30"/>
          </w:rPr>
          <w:fldChar w:fldCharType="end"/>
        </w:r>
      </w:hyperlink>
    </w:p>
    <w:p w14:paraId="141AAEB4" w14:textId="77777777" w:rsidR="00491426" w:rsidRDefault="000E6207" w:rsidP="00D76C32">
      <w:pPr>
        <w:widowControl/>
        <w:spacing w:line="490" w:lineRule="exact"/>
        <w:ind w:firstLineChars="0" w:firstLine="0"/>
        <w:jc w:val="left"/>
        <w:rPr>
          <w:rFonts w:ascii="仿宋_GB2312" w:eastAsia="仿宋_GB2312"/>
          <w:b/>
          <w:sz w:val="30"/>
          <w:szCs w:val="30"/>
        </w:rPr>
        <w:sectPr w:rsidR="0049142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rFonts w:ascii="仿宋_GB2312" w:eastAsia="仿宋_GB2312"/>
          <w:sz w:val="30"/>
          <w:szCs w:val="30"/>
        </w:rPr>
        <w:fldChar w:fldCharType="end"/>
      </w:r>
    </w:p>
    <w:p w14:paraId="5EACEB55" w14:textId="77777777" w:rsidR="00491426" w:rsidRDefault="000E6207">
      <w:pPr>
        <w:pStyle w:val="1"/>
        <w:spacing w:beforeLines="150" w:before="468" w:afterLines="50" w:after="156"/>
        <w:rPr>
          <w:rFonts w:ascii="黑体" w:eastAsia="黑体" w:hAnsi="黑体"/>
          <w:b w:val="0"/>
        </w:rPr>
      </w:pPr>
      <w:bookmarkStart w:id="12" w:name="_Toc90907335"/>
      <w:r>
        <w:rPr>
          <w:rFonts w:ascii="黑体" w:eastAsia="黑体" w:hAnsi="黑体"/>
          <w:b w:val="0"/>
        </w:rPr>
        <w:lastRenderedPageBreak/>
        <w:t>总则</w:t>
      </w:r>
      <w:bookmarkEnd w:id="12"/>
    </w:p>
    <w:p w14:paraId="2ACD01B5"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第一条 【制定依据】</w:t>
      </w:r>
      <w:r>
        <w:rPr>
          <w:rFonts w:ascii="仿宋_GB2312" w:eastAsia="仿宋_GB2312" w:hint="eastAsia"/>
          <w:sz w:val="30"/>
          <w:szCs w:val="30"/>
        </w:rPr>
        <w:t>为规范债券市场债券登记、托管、结算、公司行为等业务开展，保护各市场参与者合法权益，维护市场秩序，防范化解风险，促进债券市场健康发展，中央国债登记结算有限责任公司（以下简称“中央结算公司”）根据《中华人民共和国国债托管管理暂行办法》（财国债字〔1997〕25号）、《全国银行间债券市场债券交易管理办法》（中国人民银行令〔2000〕第2号）、《银行间债券市场债券登记托管结算管理办法》（中国人民银行令〔2009〕第1号）、《地方政府债券发行管理办法》（财库〔2</w:t>
      </w:r>
      <w:r>
        <w:rPr>
          <w:rFonts w:ascii="仿宋_GB2312" w:eastAsia="仿宋_GB2312"/>
          <w:sz w:val="30"/>
          <w:szCs w:val="30"/>
        </w:rPr>
        <w:t>020</w:t>
      </w:r>
      <w:r>
        <w:rPr>
          <w:rFonts w:ascii="仿宋_GB2312" w:eastAsia="仿宋_GB2312" w:hint="eastAsia"/>
          <w:sz w:val="30"/>
          <w:szCs w:val="30"/>
        </w:rPr>
        <w:t>〕4</w:t>
      </w:r>
      <w:r>
        <w:rPr>
          <w:rFonts w:ascii="仿宋_GB2312" w:eastAsia="仿宋_GB2312"/>
          <w:sz w:val="30"/>
          <w:szCs w:val="30"/>
        </w:rPr>
        <w:t>3</w:t>
      </w:r>
      <w:r>
        <w:rPr>
          <w:rFonts w:ascii="仿宋_GB2312" w:eastAsia="仿宋_GB2312" w:hint="eastAsia"/>
          <w:sz w:val="30"/>
          <w:szCs w:val="30"/>
        </w:rPr>
        <w:t>号）等相关规定，制定本指引。</w:t>
      </w:r>
    </w:p>
    <w:p w14:paraId="15C750D4"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 xml:space="preserve">第二条 </w:t>
      </w:r>
      <w:r>
        <w:rPr>
          <w:rFonts w:ascii="仿宋_GB2312" w:eastAsia="仿宋_GB2312"/>
          <w:b/>
          <w:sz w:val="30"/>
          <w:szCs w:val="30"/>
        </w:rPr>
        <w:t>【</w:t>
      </w:r>
      <w:r>
        <w:rPr>
          <w:rFonts w:ascii="仿宋_GB2312" w:eastAsia="仿宋_GB2312" w:hint="eastAsia"/>
          <w:b/>
          <w:sz w:val="30"/>
          <w:szCs w:val="30"/>
        </w:rPr>
        <w:t>适用范围</w:t>
      </w:r>
      <w:r>
        <w:rPr>
          <w:rFonts w:ascii="仿宋_GB2312" w:eastAsia="仿宋_GB2312"/>
          <w:b/>
          <w:sz w:val="30"/>
          <w:szCs w:val="30"/>
        </w:rPr>
        <w:t>】</w:t>
      </w:r>
      <w:r>
        <w:rPr>
          <w:rFonts w:ascii="仿宋_GB2312" w:eastAsia="仿宋_GB2312" w:hint="eastAsia"/>
          <w:sz w:val="30"/>
          <w:szCs w:val="30"/>
        </w:rPr>
        <w:t>本指引适用于中央结算公司负责登记托管的各类债券的登记、托管、结算、公司行为业务及其他相关服务</w:t>
      </w:r>
      <w:r>
        <w:rPr>
          <w:rFonts w:ascii="仿宋_GB2312" w:eastAsia="仿宋_GB2312"/>
          <w:sz w:val="30"/>
          <w:szCs w:val="30"/>
        </w:rPr>
        <w:t>。</w:t>
      </w:r>
    </w:p>
    <w:p w14:paraId="1A7480DA"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第三条 【电子系统】</w:t>
      </w:r>
      <w:r>
        <w:rPr>
          <w:rFonts w:ascii="仿宋_GB2312" w:eastAsia="仿宋_GB2312" w:hint="eastAsia"/>
          <w:sz w:val="30"/>
          <w:szCs w:val="30"/>
        </w:rPr>
        <w:t>中央结算公司提供债券综合业务平台等线上电子化业务办理平台（</w:t>
      </w:r>
      <w:r>
        <w:rPr>
          <w:rFonts w:ascii="仿宋_GB2312" w:eastAsia="仿宋_GB2312"/>
          <w:sz w:val="30"/>
          <w:szCs w:val="30"/>
        </w:rPr>
        <w:t>以</w:t>
      </w:r>
      <w:r>
        <w:rPr>
          <w:rFonts w:ascii="仿宋_GB2312" w:eastAsia="仿宋_GB2312" w:hint="eastAsia"/>
          <w:sz w:val="30"/>
          <w:szCs w:val="30"/>
        </w:rPr>
        <w:t>下简称“中债综合业务平台”）。市场参与者应当根据自身业务办理需求，做好中债综合业务平台的接入申请、下载安装和版本更新等工作。</w:t>
      </w:r>
    </w:p>
    <w:p w14:paraId="027FE8A4"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线下办理相关业务的，市场参与者应当根据本指引或者中央结算公司发布的相关业务规则进行办理。</w:t>
      </w:r>
    </w:p>
    <w:p w14:paraId="000C8CF6"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第四条 【应急制度】</w:t>
      </w:r>
      <w:r>
        <w:rPr>
          <w:rFonts w:ascii="仿宋_GB2312" w:eastAsia="仿宋_GB2312" w:hint="eastAsia"/>
          <w:sz w:val="30"/>
          <w:szCs w:val="30"/>
        </w:rPr>
        <w:t>若市场参与者与中债综合业务平台联网的终端（以下简称“客户端”）出现技术故障无法及时修复、尚未办理系统联网不能通过中债综合业务平台发送电子指令或者出现其他特殊情形的（以下统称“应急场景”），可以通过纸</w:t>
      </w:r>
      <w:r>
        <w:rPr>
          <w:rFonts w:ascii="仿宋_GB2312" w:eastAsia="仿宋_GB2312" w:hint="eastAsia"/>
          <w:sz w:val="30"/>
          <w:szCs w:val="30"/>
        </w:rPr>
        <w:lastRenderedPageBreak/>
        <w:t>质应急凭单线下办理相关业务。</w:t>
      </w:r>
    </w:p>
    <w:p w14:paraId="7C886161"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第五条 【材料要求】</w:t>
      </w:r>
      <w:r>
        <w:rPr>
          <w:rFonts w:ascii="仿宋_GB2312" w:eastAsia="仿宋_GB2312" w:hint="eastAsia"/>
          <w:sz w:val="30"/>
          <w:szCs w:val="30"/>
        </w:rPr>
        <w:t>市场参与者应当保证其向中央结算公司提交材料的真实性、准确性和完整性。</w:t>
      </w:r>
    </w:p>
    <w:p w14:paraId="170CB6ED"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第六条 【法律责任】</w:t>
      </w:r>
      <w:r>
        <w:rPr>
          <w:rFonts w:ascii="仿宋_GB2312" w:eastAsia="仿宋_GB2312" w:hint="eastAsia"/>
          <w:sz w:val="30"/>
          <w:szCs w:val="30"/>
        </w:rPr>
        <w:t>市场参与者在中央结算公司办理债券登记、托管、结算、公司行为等相关业务时，应当遵守法律法规、本指引和中央结算公司相关业务规则规定。</w:t>
      </w:r>
    </w:p>
    <w:p w14:paraId="5DD27232" w14:textId="77777777" w:rsidR="00491426" w:rsidRDefault="000E6207">
      <w:pPr>
        <w:pStyle w:val="1"/>
        <w:spacing w:beforeLines="150" w:before="468" w:afterLines="50" w:after="156"/>
        <w:rPr>
          <w:rFonts w:ascii="黑体" w:eastAsia="黑体" w:hAnsi="黑体"/>
          <w:b w:val="0"/>
        </w:rPr>
      </w:pPr>
      <w:r>
        <w:br w:type="page"/>
      </w:r>
      <w:bookmarkStart w:id="13" w:name="_Toc90907336"/>
      <w:r>
        <w:rPr>
          <w:rFonts w:ascii="黑体" w:eastAsia="黑体" w:hAnsi="黑体" w:hint="eastAsia"/>
          <w:b w:val="0"/>
        </w:rPr>
        <w:lastRenderedPageBreak/>
        <w:t>账户业务</w:t>
      </w:r>
      <w:bookmarkEnd w:id="13"/>
    </w:p>
    <w:p w14:paraId="6D73C8AB" w14:textId="77777777" w:rsidR="00491426" w:rsidRDefault="000E6207" w:rsidP="0006600C">
      <w:pPr>
        <w:pStyle w:val="2"/>
        <w:spacing w:line="570" w:lineRule="exact"/>
      </w:pPr>
      <w:bookmarkStart w:id="14" w:name="_Toc90907337"/>
      <w:r>
        <w:rPr>
          <w:rFonts w:hint="eastAsia"/>
        </w:rPr>
        <w:t>第一节 一般规定</w:t>
      </w:r>
      <w:bookmarkEnd w:id="14"/>
    </w:p>
    <w:p w14:paraId="0DE64687" w14:textId="77777777" w:rsidR="00491426" w:rsidRDefault="000E6207" w:rsidP="0006600C">
      <w:pPr>
        <w:pStyle w:val="10"/>
        <w:spacing w:line="580" w:lineRule="exact"/>
        <w:ind w:firstLine="602"/>
        <w:outlineLvl w:val="2"/>
        <w:rPr>
          <w:rFonts w:ascii="仿宋_GB2312" w:eastAsia="仿宋_GB2312"/>
          <w:sz w:val="30"/>
          <w:szCs w:val="30"/>
        </w:rPr>
      </w:pPr>
      <w:r>
        <w:rPr>
          <w:rFonts w:ascii="仿宋_GB2312" w:eastAsia="仿宋_GB2312" w:hint="eastAsia"/>
          <w:b/>
          <w:sz w:val="30"/>
          <w:szCs w:val="30"/>
        </w:rPr>
        <w:t>第七条 【账户业务范围】</w:t>
      </w:r>
      <w:bookmarkStart w:id="15" w:name="_Hlk90906986"/>
      <w:r>
        <w:rPr>
          <w:rFonts w:ascii="仿宋_GB2312" w:eastAsia="仿宋_GB2312" w:hint="eastAsia"/>
          <w:sz w:val="30"/>
          <w:szCs w:val="30"/>
        </w:rPr>
        <w:t>账户业务范围包含发行账户的开立、变更、注销，债券自营账户的开立、变更、暂停、恢复与注销，债券代理账户的开立，投资者基本信息变更、预留印鉴变更、委托管理分组新增/变更、资产管理人开立客户、客户资格变更等其他债券账户业务，以及资金账户管理、清算资料变更与日间多汇路管理，用户及权限管理等业务。</w:t>
      </w:r>
      <w:bookmarkEnd w:id="15"/>
    </w:p>
    <w:p w14:paraId="562C6D00" w14:textId="77777777" w:rsidR="00491426" w:rsidRDefault="000E6207" w:rsidP="0006600C">
      <w:pPr>
        <w:pStyle w:val="10"/>
        <w:spacing w:line="580" w:lineRule="exact"/>
        <w:ind w:firstLine="602"/>
        <w:outlineLvl w:val="2"/>
        <w:rPr>
          <w:rFonts w:ascii="仿宋_GB2312" w:eastAsia="仿宋_GB2312"/>
          <w:sz w:val="30"/>
          <w:szCs w:val="30"/>
        </w:rPr>
      </w:pPr>
      <w:r>
        <w:rPr>
          <w:rFonts w:ascii="仿宋_GB2312" w:eastAsia="仿宋_GB2312" w:hint="eastAsia"/>
          <w:b/>
          <w:sz w:val="30"/>
          <w:szCs w:val="30"/>
        </w:rPr>
        <w:t>第八条</w:t>
      </w:r>
      <w:r>
        <w:rPr>
          <w:rFonts w:ascii="仿宋_GB2312" w:eastAsia="仿宋_GB2312" w:hint="eastAsia"/>
          <w:b/>
          <w:spacing w:val="-10"/>
          <w:sz w:val="30"/>
          <w:szCs w:val="30"/>
        </w:rPr>
        <w:t xml:space="preserve"> 【账户种类】</w:t>
      </w:r>
      <w:r>
        <w:rPr>
          <w:rFonts w:ascii="仿宋_GB2312" w:eastAsia="仿宋_GB2312" w:hint="eastAsia"/>
          <w:spacing w:val="-10"/>
          <w:sz w:val="30"/>
          <w:szCs w:val="30"/>
        </w:rPr>
        <w:t>中央结算公司开立的账户包括以下种类：</w:t>
      </w:r>
    </w:p>
    <w:p w14:paraId="015E8F8A" w14:textId="77777777" w:rsidR="00491426" w:rsidRDefault="000E6207" w:rsidP="0006600C">
      <w:pPr>
        <w:pStyle w:val="10"/>
        <w:spacing w:line="580" w:lineRule="exact"/>
        <w:ind w:firstLine="602"/>
        <w:rPr>
          <w:rFonts w:ascii="仿宋_GB2312" w:eastAsia="仿宋_GB2312"/>
          <w:sz w:val="30"/>
          <w:szCs w:val="30"/>
        </w:rPr>
      </w:pPr>
      <w:r>
        <w:rPr>
          <w:rFonts w:ascii="仿宋_GB2312" w:eastAsia="仿宋_GB2312" w:hint="eastAsia"/>
          <w:b/>
          <w:sz w:val="30"/>
          <w:szCs w:val="30"/>
        </w:rPr>
        <w:t>发行账户</w:t>
      </w:r>
      <w:r>
        <w:rPr>
          <w:rFonts w:ascii="仿宋_GB2312" w:eastAsia="仿宋_GB2312" w:hint="eastAsia"/>
          <w:sz w:val="30"/>
          <w:szCs w:val="30"/>
        </w:rPr>
        <w:t>是指在中央结算公司开立的，用于记载发行人债券发行、存续及兑付情况的账户。</w:t>
      </w:r>
    </w:p>
    <w:p w14:paraId="23B5623F" w14:textId="7C33E3DE" w:rsidR="00491426" w:rsidRDefault="000E6207" w:rsidP="0006600C">
      <w:pPr>
        <w:pStyle w:val="10"/>
        <w:spacing w:line="580" w:lineRule="exact"/>
        <w:ind w:firstLine="602"/>
        <w:rPr>
          <w:rFonts w:ascii="仿宋_GB2312" w:eastAsia="仿宋_GB2312"/>
          <w:sz w:val="30"/>
          <w:szCs w:val="30"/>
        </w:rPr>
      </w:pPr>
      <w:r>
        <w:rPr>
          <w:rFonts w:ascii="仿宋_GB2312" w:eastAsia="仿宋_GB2312" w:hint="eastAsia"/>
          <w:b/>
          <w:sz w:val="30"/>
          <w:szCs w:val="30"/>
        </w:rPr>
        <w:t>债券账户</w:t>
      </w:r>
      <w:r>
        <w:rPr>
          <w:rFonts w:ascii="仿宋_GB2312" w:eastAsia="仿宋_GB2312" w:hint="eastAsia"/>
          <w:sz w:val="30"/>
          <w:szCs w:val="30"/>
        </w:rPr>
        <w:t>是指在中央结算公司开立的，用于记载债券</w:t>
      </w:r>
      <w:r w:rsidR="0049035E">
        <w:rPr>
          <w:rFonts w:ascii="仿宋_GB2312" w:eastAsia="仿宋_GB2312" w:hint="eastAsia"/>
          <w:sz w:val="30"/>
          <w:szCs w:val="30"/>
        </w:rPr>
        <w:t>资产</w:t>
      </w:r>
      <w:r>
        <w:rPr>
          <w:rFonts w:ascii="仿宋_GB2312" w:eastAsia="仿宋_GB2312" w:hint="eastAsia"/>
          <w:sz w:val="30"/>
          <w:szCs w:val="30"/>
        </w:rPr>
        <w:t>的品种、数量及其变动等情况的账户。债券账户分为自营账户和代理账户。</w:t>
      </w:r>
    </w:p>
    <w:p w14:paraId="0086DED0" w14:textId="745B3036" w:rsidR="00491426" w:rsidRDefault="000E6207" w:rsidP="0006600C">
      <w:pPr>
        <w:pStyle w:val="10"/>
        <w:spacing w:line="580" w:lineRule="exact"/>
        <w:ind w:firstLine="602"/>
        <w:rPr>
          <w:rFonts w:ascii="仿宋_GB2312" w:eastAsia="仿宋_GB2312"/>
          <w:sz w:val="30"/>
          <w:szCs w:val="30"/>
        </w:rPr>
      </w:pPr>
      <w:r>
        <w:rPr>
          <w:rFonts w:ascii="仿宋_GB2312" w:eastAsia="仿宋_GB2312" w:hint="eastAsia"/>
          <w:b/>
          <w:sz w:val="30"/>
          <w:szCs w:val="30"/>
        </w:rPr>
        <w:t>资金账户</w:t>
      </w:r>
      <w:r>
        <w:rPr>
          <w:rFonts w:ascii="仿宋_GB2312" w:eastAsia="仿宋_GB2312" w:hint="eastAsia"/>
          <w:sz w:val="30"/>
          <w:szCs w:val="30"/>
        </w:rPr>
        <w:t>是指在中央结算公司开立的，用于办理</w:t>
      </w:r>
      <w:r w:rsidR="00CE7467">
        <w:rPr>
          <w:rFonts w:ascii="仿宋_GB2312" w:eastAsia="仿宋_GB2312" w:hint="eastAsia"/>
          <w:sz w:val="30"/>
          <w:szCs w:val="30"/>
        </w:rPr>
        <w:t>与</w:t>
      </w:r>
      <w:r>
        <w:rPr>
          <w:rFonts w:ascii="仿宋_GB2312" w:eastAsia="仿宋_GB2312" w:hint="eastAsia"/>
          <w:sz w:val="30"/>
          <w:szCs w:val="30"/>
        </w:rPr>
        <w:t>债券业务相关的资金清算、划拨及相应账务处理的账户。资金账户分为资金总账户和资金总账户下开立的各类资金子账户。</w:t>
      </w:r>
    </w:p>
    <w:p w14:paraId="511E7AF6" w14:textId="77777777" w:rsidR="00491426" w:rsidRDefault="000E6207" w:rsidP="0006600C">
      <w:pPr>
        <w:pStyle w:val="10"/>
        <w:spacing w:line="580" w:lineRule="exact"/>
        <w:ind w:firstLine="602"/>
        <w:outlineLvl w:val="2"/>
        <w:rPr>
          <w:rFonts w:ascii="仿宋_GB2312" w:eastAsia="仿宋_GB2312"/>
          <w:sz w:val="30"/>
          <w:szCs w:val="30"/>
        </w:rPr>
      </w:pPr>
      <w:r>
        <w:rPr>
          <w:rFonts w:ascii="仿宋_GB2312" w:eastAsia="仿宋_GB2312" w:hint="eastAsia"/>
          <w:b/>
          <w:sz w:val="30"/>
          <w:szCs w:val="30"/>
        </w:rPr>
        <w:t>第九条 【账户实名制】</w:t>
      </w:r>
      <w:r>
        <w:rPr>
          <w:rFonts w:ascii="仿宋_GB2312" w:eastAsia="仿宋_GB2312" w:hint="eastAsia"/>
          <w:sz w:val="30"/>
          <w:szCs w:val="30"/>
        </w:rPr>
        <w:t>在中央结算公司开立的账户均采用实名制，不得出租、出借或者转让。</w:t>
      </w:r>
    </w:p>
    <w:p w14:paraId="196003B4" w14:textId="77777777" w:rsidR="00491426" w:rsidRDefault="000E6207" w:rsidP="0006600C">
      <w:pPr>
        <w:pStyle w:val="10"/>
        <w:spacing w:line="580" w:lineRule="exact"/>
        <w:ind w:firstLine="602"/>
        <w:outlineLvl w:val="2"/>
        <w:rPr>
          <w:rFonts w:ascii="仿宋_GB2312" w:eastAsia="仿宋_GB2312"/>
          <w:sz w:val="30"/>
          <w:szCs w:val="30"/>
        </w:rPr>
      </w:pPr>
      <w:r>
        <w:rPr>
          <w:rFonts w:ascii="仿宋_GB2312" w:eastAsia="仿宋_GB2312" w:hint="eastAsia"/>
          <w:b/>
          <w:sz w:val="30"/>
          <w:szCs w:val="30"/>
        </w:rPr>
        <w:t>第十条 【账户隔离】</w:t>
      </w:r>
      <w:r>
        <w:rPr>
          <w:rFonts w:ascii="仿宋_GB2312" w:eastAsia="仿宋_GB2312" w:hint="eastAsia"/>
          <w:sz w:val="30"/>
          <w:szCs w:val="30"/>
        </w:rPr>
        <w:t>市场参与者应当建立有效的内部控制体系，确保用户自营权限、资产托管权限、资产管理权限、结算代理权限相互独立，账户严格隔离。</w:t>
      </w:r>
    </w:p>
    <w:p w14:paraId="4823E5BA" w14:textId="77777777" w:rsidR="0099238F" w:rsidRDefault="0099238F" w:rsidP="0099238F">
      <w:pPr>
        <w:pStyle w:val="2"/>
        <w:spacing w:line="580" w:lineRule="exact"/>
      </w:pPr>
      <w:bookmarkStart w:id="16" w:name="_Toc90907338"/>
    </w:p>
    <w:p w14:paraId="137ACCF0" w14:textId="03F0CE38" w:rsidR="00491426" w:rsidRDefault="000E6207" w:rsidP="0006600C">
      <w:pPr>
        <w:pStyle w:val="2"/>
        <w:spacing w:line="580" w:lineRule="exact"/>
      </w:pPr>
      <w:r>
        <w:rPr>
          <w:rFonts w:hint="eastAsia"/>
        </w:rPr>
        <w:lastRenderedPageBreak/>
        <w:t>第二节 发行账户</w:t>
      </w:r>
      <w:bookmarkEnd w:id="16"/>
    </w:p>
    <w:p w14:paraId="6914BDAB" w14:textId="77777777" w:rsidR="00491426" w:rsidRDefault="000E6207" w:rsidP="0006600C">
      <w:pPr>
        <w:pStyle w:val="10"/>
        <w:spacing w:line="580" w:lineRule="exact"/>
        <w:ind w:firstLine="602"/>
        <w:outlineLvl w:val="2"/>
        <w:rPr>
          <w:rFonts w:ascii="仿宋_GB2312" w:eastAsia="仿宋_GB2312"/>
          <w:sz w:val="30"/>
          <w:szCs w:val="30"/>
        </w:rPr>
      </w:pPr>
      <w:r>
        <w:rPr>
          <w:rFonts w:ascii="仿宋_GB2312" w:eastAsia="仿宋_GB2312" w:hint="eastAsia"/>
          <w:b/>
          <w:sz w:val="30"/>
          <w:szCs w:val="30"/>
        </w:rPr>
        <w:t>第十一条 【发行账户开立业务场景及条件】</w:t>
      </w:r>
      <w:r>
        <w:rPr>
          <w:rFonts w:ascii="仿宋_GB2312" w:eastAsia="仿宋_GB2312" w:hint="eastAsia"/>
          <w:sz w:val="30"/>
          <w:szCs w:val="30"/>
        </w:rPr>
        <w:t>发行人在首次发行债券前，应当在中央结算公司开立发行账户。</w:t>
      </w:r>
    </w:p>
    <w:p w14:paraId="5BBD48F3"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第十二条 【发行账户开立业务申请及要求】</w:t>
      </w:r>
      <w:r>
        <w:rPr>
          <w:rFonts w:ascii="仿宋_GB2312" w:eastAsia="仿宋_GB2312" w:hint="eastAsia"/>
          <w:sz w:val="30"/>
          <w:szCs w:val="30"/>
        </w:rPr>
        <w:t>发行账户开立业务的申请要求为：</w:t>
      </w:r>
    </w:p>
    <w:p w14:paraId="07A46779" w14:textId="77777777" w:rsidR="00491426" w:rsidRPr="00D76C32" w:rsidRDefault="000E6207">
      <w:pPr>
        <w:ind w:left="-136" w:firstLine="602"/>
        <w:rPr>
          <w:rFonts w:ascii="楷体_GB2312" w:eastAsia="楷体_GB2312"/>
          <w:b/>
          <w:sz w:val="30"/>
          <w:szCs w:val="30"/>
        </w:rPr>
      </w:pPr>
      <w:r w:rsidRPr="00D76C32">
        <w:rPr>
          <w:rFonts w:ascii="楷体_GB2312" w:eastAsia="楷体_GB2312" w:hint="eastAsia"/>
          <w:b/>
          <w:sz w:val="30"/>
          <w:szCs w:val="30"/>
        </w:rPr>
        <w:t>（一）申请材料</w:t>
      </w:r>
    </w:p>
    <w:tbl>
      <w:tblPr>
        <w:tblW w:w="91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5467"/>
        <w:gridCol w:w="2682"/>
      </w:tblGrid>
      <w:tr w:rsidR="00491426" w14:paraId="4CDC7C50" w14:textId="77777777" w:rsidTr="00D76C32">
        <w:trPr>
          <w:trHeight w:val="567"/>
          <w:jc w:val="center"/>
        </w:trPr>
        <w:tc>
          <w:tcPr>
            <w:tcW w:w="988" w:type="dxa"/>
            <w:tcBorders>
              <w:top w:val="single" w:sz="4" w:space="0" w:color="auto"/>
              <w:left w:val="single" w:sz="4" w:space="0" w:color="auto"/>
              <w:bottom w:val="single" w:sz="4" w:space="0" w:color="auto"/>
              <w:right w:val="single" w:sz="4" w:space="0" w:color="auto"/>
            </w:tcBorders>
            <w:vAlign w:val="center"/>
          </w:tcPr>
          <w:p w14:paraId="49225497"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序号</w:t>
            </w:r>
          </w:p>
        </w:tc>
        <w:tc>
          <w:tcPr>
            <w:tcW w:w="5467" w:type="dxa"/>
            <w:tcBorders>
              <w:top w:val="single" w:sz="4" w:space="0" w:color="auto"/>
              <w:left w:val="single" w:sz="4" w:space="0" w:color="auto"/>
              <w:bottom w:val="single" w:sz="4" w:space="0" w:color="auto"/>
              <w:right w:val="single" w:sz="4" w:space="0" w:color="auto"/>
            </w:tcBorders>
            <w:vAlign w:val="center"/>
          </w:tcPr>
          <w:p w14:paraId="4513F135"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文件名称</w:t>
            </w:r>
          </w:p>
        </w:tc>
        <w:tc>
          <w:tcPr>
            <w:tcW w:w="2682" w:type="dxa"/>
            <w:tcBorders>
              <w:top w:val="single" w:sz="4" w:space="0" w:color="auto"/>
              <w:left w:val="single" w:sz="4" w:space="0" w:color="auto"/>
              <w:bottom w:val="single" w:sz="4" w:space="0" w:color="auto"/>
              <w:right w:val="single" w:sz="4" w:space="0" w:color="auto"/>
            </w:tcBorders>
            <w:vAlign w:val="center"/>
          </w:tcPr>
          <w:p w14:paraId="29195B9E"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文件准备要求</w:t>
            </w:r>
          </w:p>
        </w:tc>
      </w:tr>
      <w:tr w:rsidR="00491426" w14:paraId="499A6BD3" w14:textId="77777777" w:rsidTr="00D76C32">
        <w:trPr>
          <w:trHeight w:val="163"/>
          <w:jc w:val="center"/>
        </w:trPr>
        <w:tc>
          <w:tcPr>
            <w:tcW w:w="988" w:type="dxa"/>
            <w:tcBorders>
              <w:top w:val="single" w:sz="4" w:space="0" w:color="auto"/>
              <w:left w:val="single" w:sz="4" w:space="0" w:color="auto"/>
              <w:bottom w:val="single" w:sz="4" w:space="0" w:color="auto"/>
              <w:right w:val="single" w:sz="4" w:space="0" w:color="auto"/>
            </w:tcBorders>
            <w:vAlign w:val="center"/>
          </w:tcPr>
          <w:p w14:paraId="4199E094"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1</w:t>
            </w:r>
          </w:p>
        </w:tc>
        <w:tc>
          <w:tcPr>
            <w:tcW w:w="5467" w:type="dxa"/>
            <w:tcBorders>
              <w:top w:val="single" w:sz="4" w:space="0" w:color="auto"/>
              <w:left w:val="single" w:sz="4" w:space="0" w:color="auto"/>
              <w:bottom w:val="single" w:sz="4" w:space="0" w:color="auto"/>
              <w:right w:val="single" w:sz="4" w:space="0" w:color="auto"/>
            </w:tcBorders>
            <w:vAlign w:val="center"/>
          </w:tcPr>
          <w:p w14:paraId="47496D99"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中央结算公司账户业务申请表（见附2</w:t>
            </w:r>
            <w:r>
              <w:rPr>
                <w:rFonts w:ascii="仿宋_GB2312" w:eastAsia="仿宋_GB2312" w:hAnsi="仿宋" w:cs="仿宋"/>
                <w:sz w:val="24"/>
                <w:szCs w:val="30"/>
              </w:rPr>
              <w:t>-1</w:t>
            </w:r>
            <w:r>
              <w:rPr>
                <w:rFonts w:ascii="仿宋_GB2312" w:eastAsia="仿宋_GB2312" w:hAnsi="仿宋" w:cs="仿宋" w:hint="eastAsia"/>
                <w:sz w:val="24"/>
                <w:szCs w:val="30"/>
              </w:rPr>
              <w:t>）</w:t>
            </w:r>
          </w:p>
        </w:tc>
        <w:tc>
          <w:tcPr>
            <w:tcW w:w="2682" w:type="dxa"/>
            <w:tcBorders>
              <w:top w:val="single" w:sz="4" w:space="0" w:color="auto"/>
              <w:left w:val="single" w:sz="4" w:space="0" w:color="auto"/>
              <w:bottom w:val="single" w:sz="4" w:space="0" w:color="auto"/>
              <w:right w:val="single" w:sz="4" w:space="0" w:color="auto"/>
            </w:tcBorders>
            <w:vAlign w:val="center"/>
          </w:tcPr>
          <w:p w14:paraId="66FE6CA2"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原件一份</w:t>
            </w:r>
          </w:p>
        </w:tc>
      </w:tr>
      <w:tr w:rsidR="00491426" w14:paraId="142F22BE" w14:textId="77777777" w:rsidTr="00D76C32">
        <w:trPr>
          <w:trHeight w:val="200"/>
          <w:jc w:val="center"/>
        </w:trPr>
        <w:tc>
          <w:tcPr>
            <w:tcW w:w="988" w:type="dxa"/>
            <w:tcBorders>
              <w:top w:val="single" w:sz="4" w:space="0" w:color="auto"/>
              <w:left w:val="single" w:sz="4" w:space="0" w:color="auto"/>
              <w:bottom w:val="single" w:sz="4" w:space="0" w:color="auto"/>
              <w:right w:val="single" w:sz="4" w:space="0" w:color="auto"/>
            </w:tcBorders>
            <w:vAlign w:val="center"/>
          </w:tcPr>
          <w:p w14:paraId="442769D9"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2</w:t>
            </w:r>
          </w:p>
        </w:tc>
        <w:tc>
          <w:tcPr>
            <w:tcW w:w="5467" w:type="dxa"/>
            <w:tcBorders>
              <w:top w:val="single" w:sz="4" w:space="0" w:color="auto"/>
              <w:left w:val="single" w:sz="4" w:space="0" w:color="auto"/>
              <w:bottom w:val="single" w:sz="4" w:space="0" w:color="auto"/>
              <w:right w:val="single" w:sz="4" w:space="0" w:color="auto"/>
            </w:tcBorders>
            <w:vAlign w:val="center"/>
          </w:tcPr>
          <w:p w14:paraId="37148EC3"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中央结算公司市场参与者基本信息表（见附2</w:t>
            </w:r>
            <w:r>
              <w:rPr>
                <w:rFonts w:ascii="仿宋_GB2312" w:eastAsia="仿宋_GB2312" w:hAnsi="仿宋" w:cs="仿宋"/>
                <w:sz w:val="24"/>
                <w:szCs w:val="30"/>
              </w:rPr>
              <w:t>-2</w:t>
            </w:r>
            <w:r>
              <w:rPr>
                <w:rFonts w:ascii="仿宋_GB2312" w:eastAsia="仿宋_GB2312" w:hAnsi="仿宋" w:cs="仿宋" w:hint="eastAsia"/>
                <w:sz w:val="24"/>
                <w:szCs w:val="30"/>
              </w:rPr>
              <w:t>）</w:t>
            </w:r>
          </w:p>
        </w:tc>
        <w:tc>
          <w:tcPr>
            <w:tcW w:w="2682" w:type="dxa"/>
            <w:tcBorders>
              <w:top w:val="single" w:sz="4" w:space="0" w:color="auto"/>
              <w:left w:val="single" w:sz="4" w:space="0" w:color="auto"/>
              <w:bottom w:val="single" w:sz="4" w:space="0" w:color="auto"/>
              <w:right w:val="single" w:sz="4" w:space="0" w:color="auto"/>
            </w:tcBorders>
            <w:vAlign w:val="center"/>
          </w:tcPr>
          <w:p w14:paraId="2AB59C05"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原件一份</w:t>
            </w:r>
          </w:p>
        </w:tc>
      </w:tr>
      <w:tr w:rsidR="00491426" w14:paraId="582D9AC6" w14:textId="77777777" w:rsidTr="00D76C32">
        <w:trPr>
          <w:trHeight w:val="370"/>
          <w:jc w:val="center"/>
        </w:trPr>
        <w:tc>
          <w:tcPr>
            <w:tcW w:w="988" w:type="dxa"/>
            <w:tcBorders>
              <w:top w:val="single" w:sz="4" w:space="0" w:color="auto"/>
              <w:left w:val="single" w:sz="4" w:space="0" w:color="auto"/>
              <w:bottom w:val="single" w:sz="4" w:space="0" w:color="auto"/>
              <w:right w:val="single" w:sz="4" w:space="0" w:color="auto"/>
            </w:tcBorders>
            <w:vAlign w:val="center"/>
          </w:tcPr>
          <w:p w14:paraId="6F548BF7"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3</w:t>
            </w:r>
          </w:p>
        </w:tc>
        <w:tc>
          <w:tcPr>
            <w:tcW w:w="5467" w:type="dxa"/>
            <w:tcBorders>
              <w:top w:val="single" w:sz="4" w:space="0" w:color="auto"/>
              <w:left w:val="single" w:sz="4" w:space="0" w:color="auto"/>
              <w:bottom w:val="single" w:sz="4" w:space="0" w:color="auto"/>
              <w:right w:val="single" w:sz="4" w:space="0" w:color="auto"/>
            </w:tcBorders>
            <w:vAlign w:val="center"/>
          </w:tcPr>
          <w:p w14:paraId="198A84BC"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营业执照副本</w:t>
            </w:r>
            <w:r>
              <w:rPr>
                <w:rStyle w:val="af7"/>
                <w:rFonts w:ascii="仿宋_GB2312" w:eastAsia="仿宋_GB2312" w:hAnsi="仿宋" w:cs="仿宋"/>
                <w:sz w:val="24"/>
                <w:szCs w:val="30"/>
              </w:rPr>
              <w:footnoteReference w:id="1"/>
            </w:r>
          </w:p>
        </w:tc>
        <w:tc>
          <w:tcPr>
            <w:tcW w:w="2682" w:type="dxa"/>
            <w:tcBorders>
              <w:top w:val="single" w:sz="4" w:space="0" w:color="auto"/>
              <w:left w:val="single" w:sz="4" w:space="0" w:color="auto"/>
              <w:bottom w:val="single" w:sz="4" w:space="0" w:color="auto"/>
              <w:right w:val="single" w:sz="4" w:space="0" w:color="auto"/>
            </w:tcBorders>
            <w:vAlign w:val="center"/>
          </w:tcPr>
          <w:p w14:paraId="7212D977"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复印件一份，加盖公章</w:t>
            </w:r>
          </w:p>
        </w:tc>
      </w:tr>
      <w:tr w:rsidR="00491426" w14:paraId="07D7E89C" w14:textId="77777777" w:rsidTr="00D76C32">
        <w:trPr>
          <w:trHeight w:val="369"/>
          <w:jc w:val="center"/>
        </w:trPr>
        <w:tc>
          <w:tcPr>
            <w:tcW w:w="988" w:type="dxa"/>
            <w:tcBorders>
              <w:top w:val="single" w:sz="4" w:space="0" w:color="auto"/>
              <w:left w:val="single" w:sz="4" w:space="0" w:color="auto"/>
              <w:bottom w:val="single" w:sz="4" w:space="0" w:color="auto"/>
              <w:right w:val="single" w:sz="4" w:space="0" w:color="auto"/>
            </w:tcBorders>
            <w:vAlign w:val="center"/>
          </w:tcPr>
          <w:p w14:paraId="6897712C"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4</w:t>
            </w:r>
          </w:p>
        </w:tc>
        <w:tc>
          <w:tcPr>
            <w:tcW w:w="5467" w:type="dxa"/>
            <w:tcBorders>
              <w:top w:val="single" w:sz="4" w:space="0" w:color="auto"/>
              <w:left w:val="single" w:sz="4" w:space="0" w:color="auto"/>
              <w:bottom w:val="single" w:sz="4" w:space="0" w:color="auto"/>
              <w:right w:val="single" w:sz="4" w:space="0" w:color="auto"/>
            </w:tcBorders>
            <w:vAlign w:val="center"/>
          </w:tcPr>
          <w:p w14:paraId="14DD9D9F"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金融业务许可证</w:t>
            </w:r>
            <w:r>
              <w:rPr>
                <w:rStyle w:val="af7"/>
                <w:rFonts w:ascii="仿宋_GB2312" w:eastAsia="仿宋_GB2312" w:hAnsi="仿宋" w:cs="仿宋"/>
                <w:sz w:val="24"/>
                <w:szCs w:val="30"/>
              </w:rPr>
              <w:footnoteReference w:id="2"/>
            </w:r>
            <w:r>
              <w:rPr>
                <w:rFonts w:ascii="仿宋_GB2312" w:eastAsia="仿宋_GB2312" w:hAnsi="仿宋" w:cs="仿宋" w:hint="eastAsia"/>
                <w:sz w:val="24"/>
                <w:szCs w:val="30"/>
              </w:rPr>
              <w:t>（如有）</w:t>
            </w:r>
          </w:p>
        </w:tc>
        <w:tc>
          <w:tcPr>
            <w:tcW w:w="2682" w:type="dxa"/>
            <w:tcBorders>
              <w:top w:val="single" w:sz="4" w:space="0" w:color="auto"/>
              <w:left w:val="single" w:sz="4" w:space="0" w:color="auto"/>
              <w:bottom w:val="single" w:sz="4" w:space="0" w:color="auto"/>
              <w:right w:val="single" w:sz="4" w:space="0" w:color="auto"/>
            </w:tcBorders>
            <w:vAlign w:val="center"/>
          </w:tcPr>
          <w:p w14:paraId="14F4A12D"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复印件一份，加盖公章</w:t>
            </w:r>
          </w:p>
        </w:tc>
      </w:tr>
      <w:tr w:rsidR="00491426" w14:paraId="4E6F65F2" w14:textId="77777777" w:rsidTr="00D76C32">
        <w:trPr>
          <w:trHeight w:val="257"/>
          <w:jc w:val="center"/>
        </w:trPr>
        <w:tc>
          <w:tcPr>
            <w:tcW w:w="988" w:type="dxa"/>
            <w:tcBorders>
              <w:top w:val="single" w:sz="4" w:space="0" w:color="auto"/>
              <w:left w:val="single" w:sz="4" w:space="0" w:color="auto"/>
              <w:bottom w:val="single" w:sz="4" w:space="0" w:color="auto"/>
              <w:right w:val="single" w:sz="4" w:space="0" w:color="auto"/>
            </w:tcBorders>
            <w:vAlign w:val="center"/>
          </w:tcPr>
          <w:p w14:paraId="01035110"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5</w:t>
            </w:r>
          </w:p>
        </w:tc>
        <w:tc>
          <w:tcPr>
            <w:tcW w:w="5467" w:type="dxa"/>
            <w:tcBorders>
              <w:top w:val="single" w:sz="4" w:space="0" w:color="auto"/>
              <w:left w:val="single" w:sz="4" w:space="0" w:color="auto"/>
              <w:bottom w:val="single" w:sz="4" w:space="0" w:color="auto"/>
              <w:right w:val="single" w:sz="4" w:space="0" w:color="auto"/>
            </w:tcBorders>
            <w:vAlign w:val="center"/>
          </w:tcPr>
          <w:p w14:paraId="7749829D"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债券发行、登记及代理兑付服务协议签署页</w:t>
            </w:r>
          </w:p>
        </w:tc>
        <w:tc>
          <w:tcPr>
            <w:tcW w:w="2682" w:type="dxa"/>
            <w:tcBorders>
              <w:top w:val="single" w:sz="4" w:space="0" w:color="auto"/>
              <w:left w:val="single" w:sz="4" w:space="0" w:color="auto"/>
              <w:bottom w:val="single" w:sz="4" w:space="0" w:color="auto"/>
              <w:right w:val="single" w:sz="4" w:space="0" w:color="auto"/>
            </w:tcBorders>
            <w:vAlign w:val="center"/>
          </w:tcPr>
          <w:p w14:paraId="5A24BCE4"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原件一份</w:t>
            </w:r>
          </w:p>
        </w:tc>
      </w:tr>
      <w:tr w:rsidR="00491426" w14:paraId="3FF8E419" w14:textId="77777777" w:rsidTr="00D76C32">
        <w:trPr>
          <w:trHeight w:val="380"/>
          <w:jc w:val="center"/>
        </w:trPr>
        <w:tc>
          <w:tcPr>
            <w:tcW w:w="988" w:type="dxa"/>
            <w:tcBorders>
              <w:top w:val="single" w:sz="4" w:space="0" w:color="auto"/>
              <w:left w:val="single" w:sz="4" w:space="0" w:color="auto"/>
              <w:bottom w:val="single" w:sz="4" w:space="0" w:color="auto"/>
              <w:right w:val="single" w:sz="4" w:space="0" w:color="auto"/>
            </w:tcBorders>
            <w:vAlign w:val="center"/>
          </w:tcPr>
          <w:p w14:paraId="22A6DD11"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6</w:t>
            </w:r>
          </w:p>
        </w:tc>
        <w:tc>
          <w:tcPr>
            <w:tcW w:w="5467" w:type="dxa"/>
            <w:tcBorders>
              <w:top w:val="single" w:sz="4" w:space="0" w:color="auto"/>
              <w:left w:val="single" w:sz="4" w:space="0" w:color="auto"/>
              <w:bottom w:val="single" w:sz="4" w:space="0" w:color="auto"/>
              <w:right w:val="single" w:sz="4" w:space="0" w:color="auto"/>
            </w:tcBorders>
            <w:vAlign w:val="center"/>
          </w:tcPr>
          <w:p w14:paraId="767B9B15"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相关主管部门出具的准许发债批复副本</w:t>
            </w:r>
          </w:p>
        </w:tc>
        <w:tc>
          <w:tcPr>
            <w:tcW w:w="2682" w:type="dxa"/>
            <w:tcBorders>
              <w:top w:val="single" w:sz="4" w:space="0" w:color="auto"/>
              <w:left w:val="single" w:sz="4" w:space="0" w:color="auto"/>
              <w:bottom w:val="single" w:sz="4" w:space="0" w:color="auto"/>
              <w:right w:val="single" w:sz="4" w:space="0" w:color="auto"/>
            </w:tcBorders>
            <w:vAlign w:val="center"/>
          </w:tcPr>
          <w:p w14:paraId="7EF96086"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复印件一份，加盖公章</w:t>
            </w:r>
          </w:p>
        </w:tc>
      </w:tr>
    </w:tbl>
    <w:p w14:paraId="4A5370D1" w14:textId="77777777" w:rsidR="00491426" w:rsidRPr="00D76C32" w:rsidRDefault="000E6207" w:rsidP="00D76C32">
      <w:pPr>
        <w:ind w:left="-136" w:firstLine="602"/>
        <w:rPr>
          <w:rFonts w:ascii="楷体_GB2312" w:eastAsia="楷体_GB2312"/>
          <w:b/>
          <w:sz w:val="30"/>
          <w:szCs w:val="30"/>
        </w:rPr>
      </w:pPr>
      <w:r w:rsidRPr="00D76C32">
        <w:rPr>
          <w:rFonts w:ascii="楷体_GB2312" w:eastAsia="楷体_GB2312" w:hint="eastAsia"/>
          <w:b/>
          <w:sz w:val="30"/>
          <w:szCs w:val="30"/>
        </w:rPr>
        <w:t>（二）申请方式</w:t>
      </w:r>
    </w:p>
    <w:p w14:paraId="7E1BE4AE" w14:textId="77777777" w:rsidR="00491426" w:rsidRDefault="000E6207">
      <w:pPr>
        <w:ind w:firstLine="600"/>
        <w:rPr>
          <w:rFonts w:ascii="仿宋_GB2312" w:eastAsia="仿宋_GB2312"/>
          <w:sz w:val="30"/>
          <w:szCs w:val="30"/>
        </w:rPr>
      </w:pPr>
      <w:r>
        <w:rPr>
          <w:rFonts w:ascii="仿宋_GB2312" w:eastAsia="仿宋_GB2312" w:hint="eastAsia"/>
          <w:sz w:val="30"/>
          <w:szCs w:val="30"/>
        </w:rPr>
        <w:t>发行人应当线下提交相关材料</w:t>
      </w:r>
      <w:r>
        <w:rPr>
          <w:rFonts w:ascii="仿宋_GB2312" w:eastAsia="仿宋_GB2312" w:hAnsi="仿宋_GB2312" w:cs="仿宋_GB2312" w:hint="eastAsia"/>
          <w:sz w:val="30"/>
          <w:szCs w:val="30"/>
        </w:rPr>
        <w:t>至中央结算公司</w:t>
      </w:r>
      <w:r>
        <w:rPr>
          <w:rFonts w:ascii="仿宋_GB2312" w:eastAsia="仿宋_GB2312" w:hint="eastAsia"/>
          <w:sz w:val="30"/>
          <w:szCs w:val="30"/>
        </w:rPr>
        <w:t>。</w:t>
      </w:r>
    </w:p>
    <w:p w14:paraId="0F20D07D"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第十三条 【发行账户开立业务审核及反馈】</w:t>
      </w:r>
      <w:r>
        <w:rPr>
          <w:rFonts w:ascii="仿宋_GB2312" w:eastAsia="仿宋_GB2312" w:hint="eastAsia"/>
          <w:sz w:val="30"/>
          <w:szCs w:val="30"/>
        </w:rPr>
        <w:t>中央结算公司对发行账户开立业务申请材料进行形式审核。审核通过的，于三个工作日内完成账户开立；审核未通过的，于三个工作日内反馈原因。如需在指定日期前完成开户，发行人应当提前说明。</w:t>
      </w:r>
    </w:p>
    <w:p w14:paraId="78EB06D3" w14:textId="77777777" w:rsidR="00491426" w:rsidRDefault="000E6207">
      <w:pPr>
        <w:ind w:firstLine="600"/>
        <w:rPr>
          <w:rFonts w:ascii="仿宋_GB2312" w:eastAsia="仿宋_GB2312"/>
          <w:sz w:val="30"/>
          <w:szCs w:val="30"/>
        </w:rPr>
      </w:pPr>
      <w:r>
        <w:rPr>
          <w:rFonts w:ascii="仿宋_GB2312" w:eastAsia="仿宋_GB2312" w:hint="eastAsia"/>
          <w:sz w:val="30"/>
          <w:szCs w:val="30"/>
        </w:rPr>
        <w:t>中央结算公司完成发行账户开立后，将向发行人反馈《债券发行账户开立完成通知书》。</w:t>
      </w:r>
    </w:p>
    <w:p w14:paraId="6B71CE6D"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第十四条 【发行账户更名业务场景及条件】</w:t>
      </w:r>
      <w:r>
        <w:rPr>
          <w:rFonts w:ascii="仿宋_GB2312" w:eastAsia="仿宋_GB2312" w:hAnsi="仿宋_GB2312" w:cs="仿宋_GB2312" w:hint="eastAsia"/>
          <w:sz w:val="30"/>
          <w:szCs w:val="30"/>
        </w:rPr>
        <w:t>发行人申请发行账户更名的，若存在存续债券，</w:t>
      </w:r>
      <w:r>
        <w:rPr>
          <w:rFonts w:ascii="仿宋_GB2312" w:eastAsia="仿宋_GB2312" w:hint="eastAsia"/>
          <w:sz w:val="30"/>
          <w:szCs w:val="30"/>
        </w:rPr>
        <w:t>应当</w:t>
      </w:r>
      <w:r>
        <w:rPr>
          <w:rFonts w:ascii="仿宋_GB2312" w:eastAsia="仿宋_GB2312" w:hAnsi="仿宋_GB2312" w:cs="仿宋_GB2312" w:hint="eastAsia"/>
          <w:sz w:val="30"/>
          <w:szCs w:val="30"/>
        </w:rPr>
        <w:t>按照本指引要求办理债务承继和更名业务；若无存续债券，</w:t>
      </w:r>
      <w:r>
        <w:rPr>
          <w:rFonts w:ascii="仿宋_GB2312" w:eastAsia="仿宋_GB2312" w:hint="eastAsia"/>
          <w:sz w:val="30"/>
          <w:szCs w:val="30"/>
        </w:rPr>
        <w:t>应当</w:t>
      </w:r>
      <w:r>
        <w:rPr>
          <w:rFonts w:ascii="仿宋_GB2312" w:eastAsia="仿宋_GB2312" w:hAnsi="仿宋_GB2312" w:cs="仿宋_GB2312" w:hint="eastAsia"/>
          <w:sz w:val="30"/>
          <w:szCs w:val="30"/>
        </w:rPr>
        <w:t>按照本指引要求办理发行账户更名业务。</w:t>
      </w:r>
    </w:p>
    <w:p w14:paraId="08091C85" w14:textId="77777777" w:rsidR="00491426" w:rsidRDefault="000E6207">
      <w:pPr>
        <w:pStyle w:val="10"/>
        <w:ind w:firstLine="602"/>
        <w:outlineLvl w:val="2"/>
        <w:rPr>
          <w:rFonts w:ascii="仿宋_GB2312" w:eastAsia="仿宋_GB2312" w:hAnsi="仿宋"/>
          <w:sz w:val="30"/>
          <w:szCs w:val="30"/>
        </w:rPr>
      </w:pPr>
      <w:r>
        <w:rPr>
          <w:rFonts w:ascii="仿宋_GB2312" w:eastAsia="仿宋_GB2312" w:hint="eastAsia"/>
          <w:b/>
          <w:sz w:val="30"/>
          <w:szCs w:val="30"/>
        </w:rPr>
        <w:t>第十五条 【发行账户更名业务申请及要求】</w:t>
      </w:r>
      <w:r>
        <w:rPr>
          <w:rFonts w:ascii="仿宋_GB2312" w:eastAsia="仿宋_GB2312" w:hAnsi="仿宋" w:hint="eastAsia"/>
          <w:sz w:val="30"/>
          <w:szCs w:val="30"/>
        </w:rPr>
        <w:t>发行账户更名业务的申请要求为：</w:t>
      </w:r>
    </w:p>
    <w:p w14:paraId="6097C39A" w14:textId="77777777" w:rsidR="00491426" w:rsidRPr="00D76C32" w:rsidRDefault="000E6207">
      <w:pPr>
        <w:ind w:firstLine="602"/>
        <w:rPr>
          <w:rFonts w:ascii="楷体_GB2312" w:eastAsia="楷体_GB2312" w:hAnsi="仿宋"/>
          <w:b/>
          <w:sz w:val="30"/>
          <w:szCs w:val="30"/>
        </w:rPr>
      </w:pPr>
      <w:r w:rsidRPr="00D76C32">
        <w:rPr>
          <w:rFonts w:ascii="楷体_GB2312" w:eastAsia="楷体_GB2312" w:hAnsi="仿宋" w:hint="eastAsia"/>
          <w:b/>
          <w:sz w:val="30"/>
          <w:szCs w:val="30"/>
        </w:rPr>
        <w:t>（一）申请材料</w:t>
      </w:r>
    </w:p>
    <w:tbl>
      <w:tblPr>
        <w:tblStyle w:val="af8"/>
        <w:tblW w:w="8295" w:type="dxa"/>
        <w:tblLayout w:type="fixed"/>
        <w:tblLook w:val="04A0" w:firstRow="1" w:lastRow="0" w:firstColumn="1" w:lastColumn="0" w:noHBand="0" w:noVBand="1"/>
      </w:tblPr>
      <w:tblGrid>
        <w:gridCol w:w="796"/>
        <w:gridCol w:w="5152"/>
        <w:gridCol w:w="2347"/>
      </w:tblGrid>
      <w:tr w:rsidR="00491426" w14:paraId="317D943F"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3937C802" w14:textId="77777777" w:rsidR="00491426" w:rsidRPr="00D76C32" w:rsidRDefault="000E6207" w:rsidP="00D76C32">
            <w:pPr>
              <w:spacing w:line="320" w:lineRule="exact"/>
              <w:ind w:firstLineChars="0" w:firstLine="0"/>
              <w:jc w:val="center"/>
              <w:rPr>
                <w:b/>
                <w:bCs/>
                <w:sz w:val="24"/>
                <w:szCs w:val="30"/>
              </w:rPr>
            </w:pPr>
            <w:r w:rsidRPr="00D76C32">
              <w:rPr>
                <w:rFonts w:ascii="仿宋_GB2312" w:eastAsia="仿宋_GB2312" w:hAnsi="仿宋" w:cs="仿宋" w:hint="eastAsia"/>
                <w:b/>
                <w:bCs/>
                <w:sz w:val="24"/>
                <w:szCs w:val="30"/>
              </w:rPr>
              <w:t>序号</w:t>
            </w:r>
          </w:p>
        </w:tc>
        <w:tc>
          <w:tcPr>
            <w:tcW w:w="5152" w:type="dxa"/>
            <w:tcBorders>
              <w:top w:val="single" w:sz="4" w:space="0" w:color="000000"/>
              <w:left w:val="single" w:sz="4" w:space="0" w:color="000000"/>
              <w:bottom w:val="single" w:sz="4" w:space="0" w:color="000000"/>
              <w:right w:val="single" w:sz="4" w:space="0" w:color="000000"/>
            </w:tcBorders>
            <w:vAlign w:val="center"/>
          </w:tcPr>
          <w:p w14:paraId="2C00BF22" w14:textId="77777777" w:rsidR="00491426" w:rsidRPr="00D76C32" w:rsidRDefault="000E6207" w:rsidP="00D76C32">
            <w:pPr>
              <w:spacing w:line="320" w:lineRule="exact"/>
              <w:ind w:firstLineChars="0" w:firstLine="0"/>
              <w:jc w:val="center"/>
              <w:rPr>
                <w:b/>
                <w:bCs/>
                <w:sz w:val="24"/>
                <w:szCs w:val="30"/>
              </w:rPr>
            </w:pPr>
            <w:r w:rsidRPr="00D76C32">
              <w:rPr>
                <w:rFonts w:ascii="仿宋_GB2312" w:eastAsia="仿宋_GB2312" w:hAnsi="仿宋" w:cs="仿宋" w:hint="eastAsia"/>
                <w:b/>
                <w:bCs/>
                <w:sz w:val="24"/>
                <w:szCs w:val="30"/>
              </w:rPr>
              <w:t>文件名称</w:t>
            </w:r>
          </w:p>
        </w:tc>
        <w:tc>
          <w:tcPr>
            <w:tcW w:w="2347" w:type="dxa"/>
            <w:tcBorders>
              <w:top w:val="single" w:sz="4" w:space="0" w:color="000000"/>
              <w:left w:val="single" w:sz="4" w:space="0" w:color="000000"/>
              <w:bottom w:val="single" w:sz="4" w:space="0" w:color="000000"/>
              <w:right w:val="single" w:sz="4" w:space="0" w:color="000000"/>
            </w:tcBorders>
            <w:vAlign w:val="center"/>
          </w:tcPr>
          <w:p w14:paraId="33B13CFD" w14:textId="77777777" w:rsidR="00491426" w:rsidRPr="00D76C32" w:rsidRDefault="000E6207" w:rsidP="00D76C32">
            <w:pPr>
              <w:spacing w:line="320" w:lineRule="exact"/>
              <w:ind w:firstLineChars="0" w:firstLine="0"/>
              <w:jc w:val="center"/>
              <w:rPr>
                <w:b/>
                <w:bCs/>
                <w:sz w:val="24"/>
                <w:szCs w:val="30"/>
              </w:rPr>
            </w:pPr>
            <w:r w:rsidRPr="00D76C32">
              <w:rPr>
                <w:rFonts w:ascii="仿宋_GB2312" w:eastAsia="仿宋_GB2312" w:hAnsi="仿宋" w:cs="仿宋" w:hint="eastAsia"/>
                <w:b/>
                <w:bCs/>
                <w:sz w:val="24"/>
                <w:szCs w:val="30"/>
              </w:rPr>
              <w:t>文件准备要求</w:t>
            </w:r>
          </w:p>
        </w:tc>
      </w:tr>
      <w:tr w:rsidR="00491426" w14:paraId="725F6496"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39AD02AA"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5152" w:type="dxa"/>
            <w:tcBorders>
              <w:top w:val="single" w:sz="4" w:space="0" w:color="000000"/>
              <w:left w:val="single" w:sz="4" w:space="0" w:color="000000"/>
              <w:bottom w:val="single" w:sz="4" w:space="0" w:color="000000"/>
              <w:right w:val="single" w:sz="4" w:space="0" w:color="000000"/>
            </w:tcBorders>
            <w:vAlign w:val="center"/>
          </w:tcPr>
          <w:p w14:paraId="3D4BFC10"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自拟的“该发行账户名下无存续债券”的说明</w:t>
            </w:r>
          </w:p>
        </w:tc>
        <w:tc>
          <w:tcPr>
            <w:tcW w:w="2347" w:type="dxa"/>
            <w:tcBorders>
              <w:top w:val="single" w:sz="4" w:space="0" w:color="000000"/>
              <w:left w:val="single" w:sz="4" w:space="0" w:color="000000"/>
              <w:bottom w:val="single" w:sz="4" w:space="0" w:color="000000"/>
              <w:right w:val="single" w:sz="4" w:space="0" w:color="000000"/>
            </w:tcBorders>
            <w:vAlign w:val="center"/>
          </w:tcPr>
          <w:p w14:paraId="2711D685"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4B5EDBD3"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50A2B824"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5152" w:type="dxa"/>
            <w:tcBorders>
              <w:top w:val="single" w:sz="4" w:space="0" w:color="000000"/>
              <w:left w:val="single" w:sz="4" w:space="0" w:color="000000"/>
              <w:bottom w:val="single" w:sz="4" w:space="0" w:color="000000"/>
              <w:right w:val="single" w:sz="4" w:space="0" w:color="000000"/>
            </w:tcBorders>
            <w:vAlign w:val="center"/>
          </w:tcPr>
          <w:p w14:paraId="0D7F1B6B"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相关主管部门出具的关于更名的批复或者当地工商部门出具的准予变更登记通知书</w:t>
            </w:r>
          </w:p>
        </w:tc>
        <w:tc>
          <w:tcPr>
            <w:tcW w:w="2347" w:type="dxa"/>
            <w:tcBorders>
              <w:top w:val="single" w:sz="4" w:space="0" w:color="000000"/>
              <w:left w:val="single" w:sz="4" w:space="0" w:color="000000"/>
              <w:bottom w:val="single" w:sz="4" w:space="0" w:color="000000"/>
              <w:right w:val="single" w:sz="4" w:space="0" w:color="000000"/>
            </w:tcBorders>
            <w:vAlign w:val="center"/>
          </w:tcPr>
          <w:p w14:paraId="604B7F48"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复印件一份，加盖公章</w:t>
            </w:r>
          </w:p>
        </w:tc>
      </w:tr>
      <w:tr w:rsidR="00491426" w14:paraId="44CF3E76"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1124125C"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3</w:t>
            </w:r>
          </w:p>
        </w:tc>
        <w:tc>
          <w:tcPr>
            <w:tcW w:w="5152" w:type="dxa"/>
            <w:tcBorders>
              <w:top w:val="single" w:sz="4" w:space="0" w:color="000000"/>
              <w:left w:val="single" w:sz="4" w:space="0" w:color="000000"/>
              <w:bottom w:val="single" w:sz="4" w:space="0" w:color="000000"/>
              <w:right w:val="single" w:sz="4" w:space="0" w:color="000000"/>
            </w:tcBorders>
            <w:vAlign w:val="center"/>
          </w:tcPr>
          <w:p w14:paraId="2FE10BB2"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中央结算公司账户业务申请表</w:t>
            </w:r>
          </w:p>
        </w:tc>
        <w:tc>
          <w:tcPr>
            <w:tcW w:w="2347" w:type="dxa"/>
            <w:tcBorders>
              <w:top w:val="single" w:sz="4" w:space="0" w:color="000000"/>
              <w:left w:val="single" w:sz="4" w:space="0" w:color="000000"/>
              <w:bottom w:val="single" w:sz="4" w:space="0" w:color="000000"/>
              <w:right w:val="single" w:sz="4" w:space="0" w:color="000000"/>
            </w:tcBorders>
            <w:vAlign w:val="center"/>
          </w:tcPr>
          <w:p w14:paraId="678A6EF3"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原件一份</w:t>
            </w:r>
          </w:p>
        </w:tc>
      </w:tr>
      <w:tr w:rsidR="00491426" w14:paraId="51159E97"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5D9C1B11"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4</w:t>
            </w:r>
          </w:p>
        </w:tc>
        <w:tc>
          <w:tcPr>
            <w:tcW w:w="5152" w:type="dxa"/>
            <w:tcBorders>
              <w:top w:val="single" w:sz="4" w:space="0" w:color="000000"/>
              <w:left w:val="single" w:sz="4" w:space="0" w:color="000000"/>
              <w:bottom w:val="single" w:sz="4" w:space="0" w:color="000000"/>
              <w:right w:val="single" w:sz="4" w:space="0" w:color="000000"/>
            </w:tcBorders>
            <w:vAlign w:val="center"/>
          </w:tcPr>
          <w:p w14:paraId="48C75216"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中央结算公司市场参与者基本信息表</w:t>
            </w:r>
          </w:p>
        </w:tc>
        <w:tc>
          <w:tcPr>
            <w:tcW w:w="2347" w:type="dxa"/>
            <w:tcBorders>
              <w:top w:val="single" w:sz="4" w:space="0" w:color="000000"/>
              <w:left w:val="single" w:sz="4" w:space="0" w:color="000000"/>
              <w:bottom w:val="single" w:sz="4" w:space="0" w:color="000000"/>
              <w:right w:val="single" w:sz="4" w:space="0" w:color="000000"/>
            </w:tcBorders>
            <w:vAlign w:val="center"/>
          </w:tcPr>
          <w:p w14:paraId="21A4F9F3"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原件一份</w:t>
            </w:r>
          </w:p>
        </w:tc>
      </w:tr>
      <w:tr w:rsidR="00491426" w14:paraId="68E1B190"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4571F35A"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5</w:t>
            </w:r>
          </w:p>
        </w:tc>
        <w:tc>
          <w:tcPr>
            <w:tcW w:w="5152" w:type="dxa"/>
            <w:tcBorders>
              <w:top w:val="single" w:sz="4" w:space="0" w:color="000000"/>
              <w:left w:val="single" w:sz="4" w:space="0" w:color="000000"/>
              <w:bottom w:val="single" w:sz="4" w:space="0" w:color="000000"/>
              <w:right w:val="single" w:sz="4" w:space="0" w:color="000000"/>
            </w:tcBorders>
            <w:vAlign w:val="center"/>
          </w:tcPr>
          <w:p w14:paraId="3F919E22"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债券发行、登记及代理兑付服务协议签署页</w:t>
            </w:r>
          </w:p>
        </w:tc>
        <w:tc>
          <w:tcPr>
            <w:tcW w:w="2347" w:type="dxa"/>
            <w:tcBorders>
              <w:top w:val="single" w:sz="4" w:space="0" w:color="000000"/>
              <w:left w:val="single" w:sz="4" w:space="0" w:color="000000"/>
              <w:bottom w:val="single" w:sz="4" w:space="0" w:color="000000"/>
              <w:right w:val="single" w:sz="4" w:space="0" w:color="000000"/>
            </w:tcBorders>
            <w:vAlign w:val="center"/>
          </w:tcPr>
          <w:p w14:paraId="506C6168" w14:textId="77777777" w:rsidR="00491426" w:rsidRDefault="000E6207" w:rsidP="00D76C32">
            <w:pPr>
              <w:spacing w:line="32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原件一份</w:t>
            </w:r>
          </w:p>
        </w:tc>
      </w:tr>
      <w:tr w:rsidR="00491426" w14:paraId="0DDDBBDD"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3565D8E6"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6</w:t>
            </w:r>
          </w:p>
        </w:tc>
        <w:tc>
          <w:tcPr>
            <w:tcW w:w="5152" w:type="dxa"/>
            <w:tcBorders>
              <w:top w:val="single" w:sz="4" w:space="0" w:color="000000"/>
              <w:left w:val="single" w:sz="4" w:space="0" w:color="000000"/>
              <w:bottom w:val="single" w:sz="4" w:space="0" w:color="000000"/>
              <w:right w:val="single" w:sz="4" w:space="0" w:color="000000"/>
            </w:tcBorders>
            <w:vAlign w:val="center"/>
          </w:tcPr>
          <w:p w14:paraId="1F3EC580"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名称变更后的企业法人营业执照副本</w:t>
            </w:r>
          </w:p>
        </w:tc>
        <w:tc>
          <w:tcPr>
            <w:tcW w:w="2347" w:type="dxa"/>
            <w:tcBorders>
              <w:top w:val="single" w:sz="4" w:space="0" w:color="000000"/>
              <w:left w:val="single" w:sz="4" w:space="0" w:color="000000"/>
              <w:bottom w:val="single" w:sz="4" w:space="0" w:color="000000"/>
              <w:right w:val="single" w:sz="4" w:space="0" w:color="000000"/>
            </w:tcBorders>
            <w:vAlign w:val="center"/>
          </w:tcPr>
          <w:p w14:paraId="462B8017" w14:textId="77777777" w:rsidR="00491426" w:rsidRDefault="000E6207" w:rsidP="00D76C32">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r>
              <w:rPr>
                <w:rFonts w:ascii="仿宋_GB2312" w:eastAsia="仿宋_GB2312" w:hAnsi="仿宋" w:cs="仿宋" w:hint="eastAsia"/>
                <w:sz w:val="24"/>
                <w:szCs w:val="30"/>
              </w:rPr>
              <w:t>，加盖公章</w:t>
            </w:r>
          </w:p>
        </w:tc>
      </w:tr>
      <w:tr w:rsidR="00491426" w14:paraId="59D8BB13"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0E7CC808" w14:textId="77777777" w:rsidR="00491426" w:rsidRDefault="000E6207" w:rsidP="00D76C32">
            <w:pPr>
              <w:spacing w:line="32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7</w:t>
            </w:r>
          </w:p>
        </w:tc>
        <w:tc>
          <w:tcPr>
            <w:tcW w:w="5152" w:type="dxa"/>
            <w:tcBorders>
              <w:top w:val="single" w:sz="4" w:space="0" w:color="000000"/>
              <w:left w:val="single" w:sz="4" w:space="0" w:color="000000"/>
              <w:bottom w:val="single" w:sz="4" w:space="0" w:color="000000"/>
              <w:right w:val="single" w:sz="4" w:space="0" w:color="000000"/>
            </w:tcBorders>
            <w:vAlign w:val="center"/>
          </w:tcPr>
          <w:p w14:paraId="64129DF7" w14:textId="77777777" w:rsidR="00491426" w:rsidRDefault="000E6207" w:rsidP="00D76C32">
            <w:pPr>
              <w:spacing w:line="32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金融业务许可证（如有）</w:t>
            </w:r>
          </w:p>
        </w:tc>
        <w:tc>
          <w:tcPr>
            <w:tcW w:w="2347" w:type="dxa"/>
            <w:tcBorders>
              <w:top w:val="single" w:sz="4" w:space="0" w:color="000000"/>
              <w:left w:val="single" w:sz="4" w:space="0" w:color="000000"/>
              <w:bottom w:val="single" w:sz="4" w:space="0" w:color="000000"/>
              <w:right w:val="single" w:sz="4" w:space="0" w:color="000000"/>
            </w:tcBorders>
            <w:vAlign w:val="center"/>
          </w:tcPr>
          <w:p w14:paraId="3942FC60" w14:textId="77777777" w:rsidR="00491426" w:rsidRDefault="000E6207" w:rsidP="00D76C32">
            <w:pPr>
              <w:spacing w:line="32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复印件一份，加盖公章</w:t>
            </w:r>
          </w:p>
        </w:tc>
      </w:tr>
    </w:tbl>
    <w:p w14:paraId="6A8DBDB0" w14:textId="77777777" w:rsidR="00491426" w:rsidRPr="00D76C32" w:rsidRDefault="000E6207" w:rsidP="0006600C">
      <w:pPr>
        <w:spacing w:line="580" w:lineRule="exact"/>
        <w:ind w:firstLine="602"/>
        <w:rPr>
          <w:rFonts w:ascii="楷体_GB2312" w:eastAsia="楷体_GB2312" w:hAnsi="仿宋"/>
          <w:b/>
          <w:sz w:val="30"/>
          <w:szCs w:val="30"/>
        </w:rPr>
      </w:pPr>
      <w:r w:rsidRPr="00D76C32">
        <w:rPr>
          <w:rFonts w:ascii="楷体_GB2312" w:eastAsia="楷体_GB2312" w:hAnsi="仿宋" w:hint="eastAsia"/>
          <w:b/>
          <w:sz w:val="30"/>
          <w:szCs w:val="30"/>
        </w:rPr>
        <w:t>（二）申请方式</w:t>
      </w:r>
    </w:p>
    <w:p w14:paraId="5AB2F775" w14:textId="77777777" w:rsidR="00491426" w:rsidRDefault="000E6207" w:rsidP="0006600C">
      <w:pPr>
        <w:snapToGrid w:val="0"/>
        <w:spacing w:line="58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发行人</w:t>
      </w:r>
      <w:r>
        <w:rPr>
          <w:rFonts w:ascii="仿宋_GB2312" w:eastAsia="仿宋_GB2312" w:hint="eastAsia"/>
          <w:sz w:val="30"/>
          <w:szCs w:val="30"/>
        </w:rPr>
        <w:t>应当</w:t>
      </w:r>
      <w:r>
        <w:rPr>
          <w:rFonts w:ascii="仿宋_GB2312" w:eastAsia="仿宋_GB2312" w:hAnsi="仿宋_GB2312" w:cs="仿宋_GB2312" w:hint="eastAsia"/>
          <w:sz w:val="30"/>
          <w:szCs w:val="30"/>
        </w:rPr>
        <w:t>线下</w:t>
      </w:r>
      <w:r>
        <w:rPr>
          <w:rFonts w:ascii="仿宋_GB2312" w:eastAsia="仿宋_GB2312" w:hint="eastAsia"/>
          <w:sz w:val="30"/>
          <w:szCs w:val="30"/>
        </w:rPr>
        <w:t>提交相关</w:t>
      </w:r>
      <w:r>
        <w:rPr>
          <w:rFonts w:ascii="仿宋_GB2312" w:eastAsia="仿宋_GB2312" w:hAnsi="仿宋_GB2312" w:cs="仿宋_GB2312" w:hint="eastAsia"/>
          <w:sz w:val="30"/>
          <w:szCs w:val="30"/>
        </w:rPr>
        <w:t>材料至中央结算公司。</w:t>
      </w:r>
    </w:p>
    <w:p w14:paraId="1ECC1A46" w14:textId="77777777" w:rsidR="00491426" w:rsidRDefault="000E6207" w:rsidP="0006600C">
      <w:pPr>
        <w:pStyle w:val="10"/>
        <w:spacing w:line="58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第十六条 【发行账户更名业务审核及反馈】</w:t>
      </w:r>
      <w:r>
        <w:rPr>
          <w:rFonts w:ascii="仿宋_GB2312" w:eastAsia="仿宋_GB2312" w:hAnsi="仿宋_GB2312" w:cs="仿宋_GB2312" w:hint="eastAsia"/>
          <w:sz w:val="30"/>
          <w:szCs w:val="30"/>
        </w:rPr>
        <w:t>中央结算公司对</w:t>
      </w:r>
      <w:r>
        <w:rPr>
          <w:rFonts w:ascii="仿宋_GB2312" w:eastAsia="仿宋_GB2312" w:hAnsi="仿宋" w:hint="eastAsia"/>
          <w:sz w:val="30"/>
          <w:szCs w:val="30"/>
        </w:rPr>
        <w:t>发行账户更名业务</w:t>
      </w:r>
      <w:r>
        <w:rPr>
          <w:rFonts w:ascii="仿宋_GB2312" w:eastAsia="仿宋_GB2312" w:hAnsi="仿宋_GB2312" w:cs="仿宋_GB2312" w:hint="eastAsia"/>
          <w:sz w:val="30"/>
          <w:szCs w:val="30"/>
        </w:rPr>
        <w:t>申请材料进行形式审核。审核通过的，于三个工作日内完成账户更名；审核未通过的，于三个工作日内反馈原因。</w:t>
      </w:r>
    </w:p>
    <w:p w14:paraId="1718AFF2" w14:textId="77777777" w:rsidR="00491426" w:rsidRDefault="000E6207" w:rsidP="0006600C">
      <w:pPr>
        <w:pStyle w:val="10"/>
        <w:spacing w:line="58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第十七条 【发行账户基本信息变更业务场景及条件】</w:t>
      </w:r>
      <w:r>
        <w:rPr>
          <w:rFonts w:ascii="仿宋_GB2312" w:eastAsia="仿宋_GB2312" w:hAnsi="仿宋_GB2312" w:cs="仿宋_GB2312" w:hint="eastAsia"/>
          <w:sz w:val="30"/>
          <w:szCs w:val="30"/>
        </w:rPr>
        <w:t>发行人除发行账户名称以外的发行账户基本信息（如法定代表人、注册地址、注册资本、联系信息等）发生变更的，</w:t>
      </w:r>
      <w:r>
        <w:rPr>
          <w:rFonts w:ascii="仿宋_GB2312" w:eastAsia="仿宋_GB2312" w:hint="eastAsia"/>
          <w:sz w:val="30"/>
          <w:szCs w:val="30"/>
        </w:rPr>
        <w:t>应当</w:t>
      </w:r>
      <w:r>
        <w:rPr>
          <w:rFonts w:ascii="仿宋_GB2312" w:eastAsia="仿宋_GB2312" w:hAnsi="仿宋_GB2312" w:cs="仿宋_GB2312" w:hint="eastAsia"/>
          <w:sz w:val="30"/>
          <w:szCs w:val="30"/>
        </w:rPr>
        <w:t>在中央结算公司办理发行账户基本信息变更业务。</w:t>
      </w:r>
    </w:p>
    <w:p w14:paraId="29229974" w14:textId="77777777" w:rsidR="00491426" w:rsidRDefault="000E6207" w:rsidP="0006600C">
      <w:pPr>
        <w:pStyle w:val="10"/>
        <w:spacing w:line="580" w:lineRule="exact"/>
        <w:ind w:firstLine="602"/>
        <w:outlineLvl w:val="2"/>
      </w:pPr>
      <w:r>
        <w:rPr>
          <w:rFonts w:ascii="仿宋_GB2312" w:eastAsia="仿宋_GB2312" w:hint="eastAsia"/>
          <w:b/>
          <w:sz w:val="30"/>
          <w:szCs w:val="30"/>
        </w:rPr>
        <w:t>第十八条 【发行账户基本信息变更业务申请及要求】</w:t>
      </w:r>
      <w:r>
        <w:rPr>
          <w:rFonts w:ascii="仿宋_GB2312" w:eastAsia="仿宋_GB2312" w:hAnsi="仿宋" w:hint="eastAsia"/>
          <w:sz w:val="30"/>
          <w:szCs w:val="30"/>
        </w:rPr>
        <w:t>发行账户基本信息变更业务的申请要求为：</w:t>
      </w:r>
    </w:p>
    <w:p w14:paraId="2F65B602" w14:textId="77777777" w:rsidR="000E6207" w:rsidRPr="00D76C32" w:rsidRDefault="000E6207" w:rsidP="0006600C">
      <w:pPr>
        <w:spacing w:line="580" w:lineRule="exact"/>
        <w:ind w:firstLine="602"/>
        <w:rPr>
          <w:rFonts w:ascii="楷体_GB2312" w:eastAsia="楷体_GB2312" w:hAnsi="仿宋"/>
          <w:b/>
          <w:sz w:val="30"/>
          <w:szCs w:val="30"/>
        </w:rPr>
      </w:pPr>
      <w:r w:rsidRPr="00D76C32">
        <w:rPr>
          <w:rFonts w:ascii="楷体_GB2312" w:eastAsia="楷体_GB2312" w:hAnsi="仿宋" w:hint="eastAsia"/>
          <w:b/>
          <w:sz w:val="30"/>
          <w:szCs w:val="30"/>
        </w:rPr>
        <w:t>（一）申请材料</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4420"/>
        <w:gridCol w:w="2683"/>
      </w:tblGrid>
      <w:tr w:rsidR="00491426" w14:paraId="1C3CEBBA" w14:textId="77777777" w:rsidTr="00D76C32">
        <w:trPr>
          <w:trHeight w:val="567"/>
          <w:tblHeader/>
        </w:trPr>
        <w:tc>
          <w:tcPr>
            <w:tcW w:w="1417" w:type="dxa"/>
            <w:tcBorders>
              <w:top w:val="single" w:sz="4" w:space="0" w:color="auto"/>
              <w:left w:val="single" w:sz="4" w:space="0" w:color="auto"/>
              <w:bottom w:val="single" w:sz="4" w:space="0" w:color="auto"/>
              <w:right w:val="single" w:sz="4" w:space="0" w:color="auto"/>
            </w:tcBorders>
            <w:vAlign w:val="center"/>
          </w:tcPr>
          <w:p w14:paraId="6C042D69"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序号</w:t>
            </w:r>
          </w:p>
        </w:tc>
        <w:tc>
          <w:tcPr>
            <w:tcW w:w="4420" w:type="dxa"/>
            <w:tcBorders>
              <w:top w:val="single" w:sz="4" w:space="0" w:color="auto"/>
              <w:left w:val="single" w:sz="4" w:space="0" w:color="auto"/>
              <w:bottom w:val="single" w:sz="4" w:space="0" w:color="auto"/>
              <w:right w:val="single" w:sz="4" w:space="0" w:color="auto"/>
            </w:tcBorders>
            <w:vAlign w:val="center"/>
          </w:tcPr>
          <w:p w14:paraId="774F084E"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文件名称</w:t>
            </w:r>
          </w:p>
        </w:tc>
        <w:tc>
          <w:tcPr>
            <w:tcW w:w="2683" w:type="dxa"/>
            <w:tcBorders>
              <w:top w:val="single" w:sz="4" w:space="0" w:color="auto"/>
              <w:left w:val="single" w:sz="4" w:space="0" w:color="auto"/>
              <w:bottom w:val="single" w:sz="4" w:space="0" w:color="auto"/>
              <w:right w:val="single" w:sz="4" w:space="0" w:color="auto"/>
            </w:tcBorders>
            <w:vAlign w:val="center"/>
          </w:tcPr>
          <w:p w14:paraId="2DFE9F95"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文件准备要求</w:t>
            </w:r>
          </w:p>
        </w:tc>
      </w:tr>
      <w:tr w:rsidR="00491426" w14:paraId="3E0DED7D" w14:textId="77777777">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682BF4D1"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1</w:t>
            </w:r>
          </w:p>
        </w:tc>
        <w:tc>
          <w:tcPr>
            <w:tcW w:w="4420" w:type="dxa"/>
            <w:tcBorders>
              <w:top w:val="single" w:sz="4" w:space="0" w:color="auto"/>
              <w:left w:val="single" w:sz="4" w:space="0" w:color="auto"/>
              <w:bottom w:val="single" w:sz="4" w:space="0" w:color="auto"/>
              <w:right w:val="single" w:sz="4" w:space="0" w:color="auto"/>
            </w:tcBorders>
            <w:vAlign w:val="center"/>
          </w:tcPr>
          <w:p w14:paraId="795BE33E"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中央结算公司市场参与者基本信息表</w:t>
            </w:r>
          </w:p>
        </w:tc>
        <w:tc>
          <w:tcPr>
            <w:tcW w:w="2683" w:type="dxa"/>
            <w:tcBorders>
              <w:top w:val="single" w:sz="4" w:space="0" w:color="auto"/>
              <w:left w:val="single" w:sz="4" w:space="0" w:color="auto"/>
              <w:bottom w:val="single" w:sz="4" w:space="0" w:color="auto"/>
              <w:right w:val="single" w:sz="4" w:space="0" w:color="auto"/>
            </w:tcBorders>
            <w:vAlign w:val="center"/>
          </w:tcPr>
          <w:p w14:paraId="5529C240"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原件一份</w:t>
            </w:r>
          </w:p>
        </w:tc>
      </w:tr>
      <w:tr w:rsidR="00491426" w14:paraId="4DC26948" w14:textId="77777777">
        <w:trPr>
          <w:trHeight w:val="567"/>
        </w:trPr>
        <w:tc>
          <w:tcPr>
            <w:tcW w:w="1417" w:type="dxa"/>
            <w:tcBorders>
              <w:top w:val="single" w:sz="4" w:space="0" w:color="auto"/>
              <w:left w:val="single" w:sz="4" w:space="0" w:color="auto"/>
              <w:bottom w:val="single" w:sz="4" w:space="0" w:color="auto"/>
              <w:right w:val="single" w:sz="4" w:space="0" w:color="auto"/>
            </w:tcBorders>
          </w:tcPr>
          <w:p w14:paraId="375C9EE4"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2</w:t>
            </w:r>
          </w:p>
        </w:tc>
        <w:tc>
          <w:tcPr>
            <w:tcW w:w="4420" w:type="dxa"/>
            <w:tcBorders>
              <w:top w:val="single" w:sz="4" w:space="0" w:color="auto"/>
              <w:left w:val="single" w:sz="4" w:space="0" w:color="auto"/>
              <w:bottom w:val="single" w:sz="4" w:space="0" w:color="auto"/>
              <w:right w:val="single" w:sz="4" w:space="0" w:color="auto"/>
            </w:tcBorders>
            <w:vAlign w:val="center"/>
          </w:tcPr>
          <w:p w14:paraId="7748596E"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信息变更后的企业法人营业执照副本</w:t>
            </w:r>
          </w:p>
        </w:tc>
        <w:tc>
          <w:tcPr>
            <w:tcW w:w="2683" w:type="dxa"/>
            <w:tcBorders>
              <w:top w:val="single" w:sz="4" w:space="0" w:color="auto"/>
              <w:left w:val="single" w:sz="4" w:space="0" w:color="auto"/>
              <w:bottom w:val="single" w:sz="4" w:space="0" w:color="auto"/>
              <w:right w:val="single" w:sz="4" w:space="0" w:color="auto"/>
            </w:tcBorders>
            <w:vAlign w:val="center"/>
          </w:tcPr>
          <w:p w14:paraId="2D9BD18A"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复印件一份，加盖公章</w:t>
            </w:r>
          </w:p>
        </w:tc>
      </w:tr>
      <w:tr w:rsidR="00491426" w14:paraId="42C2BF6B" w14:textId="77777777">
        <w:trPr>
          <w:trHeight w:val="567"/>
        </w:trPr>
        <w:tc>
          <w:tcPr>
            <w:tcW w:w="1417" w:type="dxa"/>
            <w:tcBorders>
              <w:top w:val="single" w:sz="4" w:space="0" w:color="auto"/>
              <w:left w:val="single" w:sz="4" w:space="0" w:color="auto"/>
              <w:bottom w:val="single" w:sz="4" w:space="0" w:color="auto"/>
              <w:right w:val="single" w:sz="4" w:space="0" w:color="auto"/>
            </w:tcBorders>
          </w:tcPr>
          <w:p w14:paraId="364DDA4E"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3</w:t>
            </w:r>
          </w:p>
        </w:tc>
        <w:tc>
          <w:tcPr>
            <w:tcW w:w="4420" w:type="dxa"/>
            <w:tcBorders>
              <w:top w:val="single" w:sz="4" w:space="0" w:color="auto"/>
              <w:left w:val="single" w:sz="4" w:space="0" w:color="auto"/>
              <w:bottom w:val="single" w:sz="4" w:space="0" w:color="auto"/>
              <w:right w:val="single" w:sz="4" w:space="0" w:color="auto"/>
            </w:tcBorders>
            <w:vAlign w:val="center"/>
          </w:tcPr>
          <w:p w14:paraId="63BCB26F"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金融业务许可证（如有）</w:t>
            </w:r>
          </w:p>
        </w:tc>
        <w:tc>
          <w:tcPr>
            <w:tcW w:w="2683" w:type="dxa"/>
            <w:tcBorders>
              <w:top w:val="single" w:sz="4" w:space="0" w:color="auto"/>
              <w:left w:val="single" w:sz="4" w:space="0" w:color="auto"/>
              <w:bottom w:val="single" w:sz="4" w:space="0" w:color="auto"/>
              <w:right w:val="single" w:sz="4" w:space="0" w:color="auto"/>
            </w:tcBorders>
            <w:vAlign w:val="center"/>
          </w:tcPr>
          <w:p w14:paraId="59162CD5"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复印件一份，加盖公章</w:t>
            </w:r>
          </w:p>
        </w:tc>
      </w:tr>
    </w:tbl>
    <w:p w14:paraId="4436561F" w14:textId="77777777" w:rsidR="00491426" w:rsidRPr="00D76C32" w:rsidRDefault="000E6207" w:rsidP="00D76C32">
      <w:pPr>
        <w:ind w:firstLine="602"/>
        <w:rPr>
          <w:rFonts w:ascii="楷体_GB2312" w:eastAsia="楷体_GB2312" w:hAnsi="仿宋"/>
          <w:b/>
          <w:sz w:val="30"/>
          <w:szCs w:val="30"/>
        </w:rPr>
      </w:pPr>
      <w:r w:rsidRPr="00D76C32">
        <w:rPr>
          <w:rFonts w:ascii="楷体_GB2312" w:eastAsia="楷体_GB2312" w:hAnsi="仿宋" w:hint="eastAsia"/>
          <w:b/>
          <w:sz w:val="30"/>
          <w:szCs w:val="30"/>
        </w:rPr>
        <w:t>（二）申请方式</w:t>
      </w:r>
    </w:p>
    <w:p w14:paraId="7392AC77" w14:textId="77777777" w:rsidR="00491426" w:rsidRDefault="000E6207">
      <w:pPr>
        <w:ind w:firstLine="600"/>
        <w:rPr>
          <w:rFonts w:ascii="仿宋_GB2312" w:eastAsia="仿宋_GB2312" w:hAnsi="仿宋"/>
          <w:sz w:val="30"/>
          <w:szCs w:val="30"/>
        </w:rPr>
      </w:pPr>
      <w:r>
        <w:rPr>
          <w:rFonts w:ascii="仿宋_GB2312" w:eastAsia="仿宋_GB2312" w:hAnsi="仿宋_GB2312" w:cs="仿宋_GB2312" w:hint="eastAsia"/>
          <w:sz w:val="30"/>
          <w:szCs w:val="30"/>
        </w:rPr>
        <w:t>发行人应当线下</w:t>
      </w:r>
      <w:r>
        <w:rPr>
          <w:rFonts w:ascii="仿宋_GB2312" w:eastAsia="仿宋_GB2312" w:hint="eastAsia"/>
          <w:sz w:val="30"/>
          <w:szCs w:val="30"/>
        </w:rPr>
        <w:t>提交相关</w:t>
      </w:r>
      <w:r>
        <w:rPr>
          <w:rFonts w:ascii="仿宋_GB2312" w:eastAsia="仿宋_GB2312" w:hAnsi="仿宋_GB2312" w:cs="仿宋_GB2312" w:hint="eastAsia"/>
          <w:sz w:val="30"/>
          <w:szCs w:val="30"/>
        </w:rPr>
        <w:t>材料至中央结算公司。</w:t>
      </w:r>
    </w:p>
    <w:p w14:paraId="5CEF3CD3"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第十九条 【发行账户基本信息变更业务审核及反馈】</w:t>
      </w:r>
      <w:r>
        <w:rPr>
          <w:rFonts w:ascii="仿宋_GB2312" w:eastAsia="仿宋_GB2312" w:hAnsi="仿宋_GB2312" w:cs="仿宋_GB2312" w:hint="eastAsia"/>
          <w:sz w:val="30"/>
          <w:szCs w:val="30"/>
        </w:rPr>
        <w:t>中央结算公司对</w:t>
      </w:r>
      <w:r>
        <w:rPr>
          <w:rFonts w:ascii="仿宋_GB2312" w:eastAsia="仿宋_GB2312" w:hAnsi="仿宋" w:hint="eastAsia"/>
          <w:sz w:val="30"/>
          <w:szCs w:val="30"/>
        </w:rPr>
        <w:t>发行账户基本信息变更业务</w:t>
      </w:r>
      <w:r>
        <w:rPr>
          <w:rFonts w:ascii="仿宋_GB2312" w:eastAsia="仿宋_GB2312" w:hAnsi="仿宋_GB2312" w:cs="仿宋_GB2312" w:hint="eastAsia"/>
          <w:sz w:val="30"/>
          <w:szCs w:val="30"/>
        </w:rPr>
        <w:t>申请材料进行形式审核。审核通过的，于三个工作日内完成变更；审核未通过的，于三个工作日内反馈原因。</w:t>
      </w:r>
    </w:p>
    <w:p w14:paraId="60FD648F"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第二十条 【发行账户注销业务场景及条件】</w:t>
      </w:r>
      <w:r>
        <w:rPr>
          <w:rFonts w:ascii="仿宋_GB2312" w:eastAsia="仿宋_GB2312" w:hint="eastAsia"/>
          <w:sz w:val="30"/>
          <w:szCs w:val="30"/>
        </w:rPr>
        <w:t>发行人在确认无存续期债务，无未结清费用，且未来无发行计划的情况下，可以向中央结算公司申请发行账户注销。发行账户注销实时生效，注销后无法恢复。</w:t>
      </w:r>
    </w:p>
    <w:p w14:paraId="7407B017"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第二十一条 【发行账户注销业务申请及要求】</w:t>
      </w:r>
      <w:r>
        <w:rPr>
          <w:rFonts w:ascii="仿宋_GB2312" w:eastAsia="仿宋_GB2312" w:hAnsi="仿宋_GB2312" w:cs="仿宋_GB2312" w:hint="eastAsia"/>
          <w:sz w:val="30"/>
          <w:szCs w:val="30"/>
        </w:rPr>
        <w:t>发行人申请发行账户注销，应当填写《账户注销申请书》（业务凭单号E15，见附2</w:t>
      </w:r>
      <w:r>
        <w:rPr>
          <w:rFonts w:ascii="仿宋_GB2312" w:eastAsia="仿宋_GB2312" w:hAnsi="仿宋_GB2312" w:cs="仿宋_GB2312"/>
          <w:sz w:val="30"/>
          <w:szCs w:val="30"/>
        </w:rPr>
        <w:t>-3</w:t>
      </w:r>
      <w:r>
        <w:rPr>
          <w:rFonts w:ascii="仿宋_GB2312" w:eastAsia="仿宋_GB2312" w:hAnsi="仿宋_GB2312" w:cs="仿宋_GB2312" w:hint="eastAsia"/>
          <w:sz w:val="30"/>
          <w:szCs w:val="30"/>
        </w:rPr>
        <w:t>）并加盖公章，线下</w:t>
      </w:r>
      <w:r>
        <w:rPr>
          <w:rFonts w:ascii="仿宋_GB2312" w:eastAsia="仿宋_GB2312" w:hint="eastAsia"/>
          <w:sz w:val="30"/>
          <w:szCs w:val="30"/>
        </w:rPr>
        <w:t>提交</w:t>
      </w:r>
      <w:r>
        <w:rPr>
          <w:rFonts w:ascii="仿宋_GB2312" w:eastAsia="仿宋_GB2312" w:hAnsi="仿宋_GB2312" w:cs="仿宋_GB2312" w:hint="eastAsia"/>
          <w:sz w:val="30"/>
          <w:szCs w:val="30"/>
        </w:rPr>
        <w:t>材料至中央结算公司。</w:t>
      </w:r>
    </w:p>
    <w:p w14:paraId="65FB6301"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第二十二条 【发行账户注销业务审核及反馈】</w:t>
      </w:r>
      <w:r>
        <w:rPr>
          <w:rFonts w:ascii="仿宋_GB2312" w:eastAsia="仿宋_GB2312" w:hAnsi="仿宋_GB2312" w:cs="仿宋_GB2312" w:hint="eastAsia"/>
          <w:sz w:val="30"/>
          <w:szCs w:val="30"/>
        </w:rPr>
        <w:t>中央结算公司对发行账户注销业务申请材料进行形式审核。审核通过的，于三个工作日内完成账户注销；审核未通过的，于三个工作日内反馈原因。</w:t>
      </w:r>
    </w:p>
    <w:p w14:paraId="781218EB"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中央结算公司完成发行账户注销后，将向发行人反馈《发行账户注销通知书》。</w:t>
      </w:r>
    </w:p>
    <w:p w14:paraId="6952DD5D"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第二十三条 【发行账户查询业务申请及要求】</w:t>
      </w:r>
      <w:r>
        <w:rPr>
          <w:rFonts w:ascii="仿宋_GB2312" w:eastAsia="仿宋_GB2312" w:hAnsi="仿宋_GB2312" w:cs="仿宋_GB2312" w:hint="eastAsia"/>
          <w:sz w:val="30"/>
          <w:szCs w:val="30"/>
        </w:rPr>
        <w:t>发行人查询发行账户信息、用户信息，或补打发行账户相关通知书等业务单据，应当线下提交《账户查询业务申请表》（业务凭单号E16，见附2</w:t>
      </w:r>
      <w:r>
        <w:rPr>
          <w:rFonts w:ascii="仿宋_GB2312" w:eastAsia="仿宋_GB2312" w:hAnsi="仿宋_GB2312" w:cs="仿宋_GB2312"/>
          <w:sz w:val="30"/>
          <w:szCs w:val="30"/>
        </w:rPr>
        <w:t>-4</w:t>
      </w:r>
      <w:r>
        <w:rPr>
          <w:rFonts w:ascii="仿宋_GB2312" w:eastAsia="仿宋_GB2312" w:hAnsi="仿宋_GB2312" w:cs="仿宋_GB2312" w:hint="eastAsia"/>
          <w:sz w:val="30"/>
          <w:szCs w:val="30"/>
        </w:rPr>
        <w:t>）至中央结算公司。</w:t>
      </w:r>
    </w:p>
    <w:p w14:paraId="2B032B81" w14:textId="77777777" w:rsidR="00491426" w:rsidRDefault="000E6207">
      <w:pPr>
        <w:pStyle w:val="2"/>
        <w:rPr>
          <w:rFonts w:hAnsi="宋体" w:cs="宋体"/>
        </w:rPr>
      </w:pPr>
      <w:bookmarkStart w:id="17" w:name="_Toc90907339"/>
      <w:r>
        <w:rPr>
          <w:rFonts w:hint="eastAsia"/>
        </w:rPr>
        <w:t>第三节 债券账户</w:t>
      </w:r>
      <w:bookmarkEnd w:id="17"/>
    </w:p>
    <w:p w14:paraId="33A8AADD"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第二十四条 【境内法人机构债券自营账户开立业务场景及条件】</w:t>
      </w:r>
      <w:r>
        <w:rPr>
          <w:rFonts w:ascii="仿宋_GB2312" w:eastAsia="仿宋_GB2312" w:hint="eastAsia"/>
          <w:sz w:val="30"/>
          <w:szCs w:val="30"/>
        </w:rPr>
        <w:t>境内法人机构开立债券自营账户前，应当先向中国人民银行上海总部</w:t>
      </w:r>
      <w:r>
        <w:rPr>
          <w:rStyle w:val="af7"/>
          <w:rFonts w:ascii="仿宋_GB2312" w:eastAsia="仿宋_GB2312"/>
          <w:sz w:val="30"/>
          <w:szCs w:val="30"/>
        </w:rPr>
        <w:footnoteReference w:id="3"/>
      </w:r>
      <w:r>
        <w:rPr>
          <w:rFonts w:ascii="仿宋_GB2312" w:eastAsia="仿宋_GB2312" w:hint="eastAsia"/>
          <w:sz w:val="30"/>
          <w:szCs w:val="30"/>
        </w:rPr>
        <w:t>提出备案申请并取得《中国人民银行全国银行间债券市场准入备案通知书》。境内法人机构申请开立的账户全称应当与备案通知书中的账户名称保持一致。</w:t>
      </w:r>
    </w:p>
    <w:p w14:paraId="68AFA032"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第二十五条 【境内法人机构债券自营账户开立业务申请及要求】</w:t>
      </w:r>
      <w:r>
        <w:rPr>
          <w:rFonts w:ascii="仿宋_GB2312" w:eastAsia="仿宋_GB2312" w:hint="eastAsia"/>
          <w:sz w:val="30"/>
          <w:szCs w:val="30"/>
        </w:rPr>
        <w:t>境内法人机构债券自营账户开立业务的申请要求为：</w:t>
      </w:r>
    </w:p>
    <w:p w14:paraId="34A19C0B" w14:textId="77777777" w:rsidR="00491426" w:rsidRPr="00D76C32" w:rsidRDefault="000E6207">
      <w:pPr>
        <w:pStyle w:val="10"/>
        <w:ind w:left="-136" w:firstLine="602"/>
        <w:rPr>
          <w:rFonts w:ascii="楷体_GB2312" w:eastAsia="楷体_GB2312"/>
          <w:b/>
          <w:sz w:val="30"/>
          <w:szCs w:val="30"/>
        </w:rPr>
      </w:pPr>
      <w:r w:rsidRPr="00D76C32">
        <w:rPr>
          <w:rFonts w:ascii="楷体_GB2312" w:eastAsia="楷体_GB2312" w:hint="eastAsia"/>
          <w:b/>
          <w:sz w:val="30"/>
          <w:szCs w:val="30"/>
        </w:rPr>
        <w:t>（一）申请材料</w:t>
      </w:r>
    </w:p>
    <w:tbl>
      <w:tblPr>
        <w:tblW w:w="8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6"/>
        <w:gridCol w:w="4781"/>
        <w:gridCol w:w="1875"/>
        <w:gridCol w:w="1631"/>
      </w:tblGrid>
      <w:tr w:rsidR="00491426" w14:paraId="1C445701" w14:textId="77777777" w:rsidTr="00D76C32">
        <w:trPr>
          <w:trHeight w:val="20"/>
          <w:tblHeader/>
          <w:jc w:val="center"/>
        </w:trPr>
        <w:tc>
          <w:tcPr>
            <w:tcW w:w="476" w:type="dxa"/>
            <w:vMerge w:val="restart"/>
            <w:tcBorders>
              <w:top w:val="single" w:sz="4" w:space="0" w:color="auto"/>
              <w:left w:val="single" w:sz="4" w:space="0" w:color="auto"/>
              <w:bottom w:val="single" w:sz="4" w:space="0" w:color="auto"/>
              <w:right w:val="single" w:sz="4" w:space="0" w:color="auto"/>
            </w:tcBorders>
            <w:vAlign w:val="center"/>
          </w:tcPr>
          <w:p w14:paraId="36EC31D5" w14:textId="77777777" w:rsidR="00491426" w:rsidRPr="00D76C32" w:rsidRDefault="000E6207" w:rsidP="00D76C32">
            <w:pPr>
              <w:spacing w:line="36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序号</w:t>
            </w:r>
          </w:p>
        </w:tc>
        <w:tc>
          <w:tcPr>
            <w:tcW w:w="4781" w:type="dxa"/>
            <w:vMerge w:val="restart"/>
            <w:tcBorders>
              <w:top w:val="single" w:sz="4" w:space="0" w:color="auto"/>
              <w:left w:val="single" w:sz="4" w:space="0" w:color="auto"/>
              <w:bottom w:val="single" w:sz="4" w:space="0" w:color="auto"/>
              <w:right w:val="single" w:sz="4" w:space="0" w:color="auto"/>
            </w:tcBorders>
            <w:vAlign w:val="center"/>
          </w:tcPr>
          <w:p w14:paraId="1E407812" w14:textId="77777777" w:rsidR="00491426" w:rsidRPr="00D76C32" w:rsidRDefault="000E6207" w:rsidP="00D76C32">
            <w:pPr>
              <w:spacing w:line="36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文件名称</w:t>
            </w:r>
          </w:p>
        </w:tc>
        <w:tc>
          <w:tcPr>
            <w:tcW w:w="3506" w:type="dxa"/>
            <w:gridSpan w:val="2"/>
            <w:tcBorders>
              <w:top w:val="single" w:sz="4" w:space="0" w:color="auto"/>
              <w:left w:val="single" w:sz="4" w:space="0" w:color="auto"/>
              <w:bottom w:val="single" w:sz="4" w:space="0" w:color="auto"/>
              <w:right w:val="single" w:sz="4" w:space="0" w:color="auto"/>
            </w:tcBorders>
            <w:vAlign w:val="center"/>
          </w:tcPr>
          <w:p w14:paraId="2A4B0D27" w14:textId="77777777" w:rsidR="00491426" w:rsidRPr="00D76C32" w:rsidRDefault="000E6207" w:rsidP="00D76C32">
            <w:pPr>
              <w:spacing w:line="36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文件准备要求</w:t>
            </w:r>
          </w:p>
        </w:tc>
      </w:tr>
      <w:tr w:rsidR="00491426" w14:paraId="01FCB5D7" w14:textId="77777777" w:rsidTr="00D76C32">
        <w:trPr>
          <w:trHeight w:val="460"/>
          <w:tblHeader/>
          <w:jc w:val="center"/>
        </w:trPr>
        <w:tc>
          <w:tcPr>
            <w:tcW w:w="476" w:type="dxa"/>
            <w:vMerge/>
            <w:tcBorders>
              <w:top w:val="single" w:sz="4" w:space="0" w:color="auto"/>
              <w:left w:val="single" w:sz="4" w:space="0" w:color="auto"/>
              <w:bottom w:val="single" w:sz="4" w:space="0" w:color="auto"/>
              <w:right w:val="single" w:sz="4" w:space="0" w:color="auto"/>
            </w:tcBorders>
            <w:vAlign w:val="center"/>
          </w:tcPr>
          <w:p w14:paraId="04CA7FEF" w14:textId="77777777" w:rsidR="00491426" w:rsidRPr="00D76C32" w:rsidRDefault="00491426" w:rsidP="00D76C32">
            <w:pPr>
              <w:widowControl/>
              <w:spacing w:line="360" w:lineRule="exact"/>
              <w:ind w:firstLineChars="0" w:firstLine="0"/>
              <w:jc w:val="left"/>
              <w:rPr>
                <w:rFonts w:ascii="仿宋_GB2312" w:eastAsia="仿宋_GB2312" w:hAnsi="仿宋" w:cs="仿宋"/>
                <w:b/>
                <w:bCs/>
                <w:kern w:val="0"/>
                <w:sz w:val="24"/>
                <w:szCs w:val="30"/>
              </w:rPr>
            </w:pPr>
          </w:p>
        </w:tc>
        <w:tc>
          <w:tcPr>
            <w:tcW w:w="4781" w:type="dxa"/>
            <w:vMerge/>
            <w:tcBorders>
              <w:top w:val="single" w:sz="4" w:space="0" w:color="auto"/>
              <w:left w:val="single" w:sz="4" w:space="0" w:color="auto"/>
              <w:bottom w:val="single" w:sz="4" w:space="0" w:color="auto"/>
              <w:right w:val="single" w:sz="4" w:space="0" w:color="auto"/>
            </w:tcBorders>
            <w:vAlign w:val="center"/>
          </w:tcPr>
          <w:p w14:paraId="679A9AA3" w14:textId="77777777" w:rsidR="00491426" w:rsidRPr="00D76C32" w:rsidRDefault="00491426" w:rsidP="00D76C32">
            <w:pPr>
              <w:widowControl/>
              <w:spacing w:line="360" w:lineRule="exact"/>
              <w:ind w:firstLineChars="0" w:firstLine="0"/>
              <w:jc w:val="left"/>
              <w:rPr>
                <w:rFonts w:ascii="仿宋_GB2312" w:eastAsia="仿宋_GB2312" w:hAnsi="仿宋" w:cs="仿宋"/>
                <w:b/>
                <w:bCs/>
                <w:kern w:val="0"/>
                <w:sz w:val="24"/>
                <w:szCs w:val="30"/>
              </w:rPr>
            </w:pPr>
          </w:p>
        </w:tc>
        <w:tc>
          <w:tcPr>
            <w:tcW w:w="1875" w:type="dxa"/>
            <w:tcBorders>
              <w:top w:val="single" w:sz="4" w:space="0" w:color="auto"/>
              <w:left w:val="single" w:sz="4" w:space="0" w:color="auto"/>
              <w:bottom w:val="single" w:sz="4" w:space="0" w:color="auto"/>
              <w:right w:val="single" w:sz="4" w:space="0" w:color="auto"/>
            </w:tcBorders>
            <w:vAlign w:val="center"/>
          </w:tcPr>
          <w:p w14:paraId="312B3C80" w14:textId="77777777" w:rsidR="00491426" w:rsidRPr="00D76C32" w:rsidRDefault="000E6207" w:rsidP="00D76C32">
            <w:pPr>
              <w:spacing w:line="36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线上提交</w:t>
            </w:r>
            <w:r w:rsidRPr="00D76C32">
              <w:rPr>
                <w:rStyle w:val="af7"/>
                <w:rFonts w:ascii="仿宋_GB2312" w:eastAsia="仿宋_GB2312" w:hAnsi="仿宋" w:cs="仿宋"/>
                <w:b/>
                <w:bCs/>
                <w:kern w:val="0"/>
                <w:sz w:val="24"/>
                <w:szCs w:val="30"/>
              </w:rPr>
              <w:footnoteReference w:id="4"/>
            </w:r>
          </w:p>
        </w:tc>
        <w:tc>
          <w:tcPr>
            <w:tcW w:w="1631" w:type="dxa"/>
            <w:tcBorders>
              <w:top w:val="single" w:sz="4" w:space="0" w:color="auto"/>
              <w:left w:val="single" w:sz="4" w:space="0" w:color="auto"/>
              <w:bottom w:val="single" w:sz="4" w:space="0" w:color="auto"/>
              <w:right w:val="single" w:sz="4" w:space="0" w:color="auto"/>
            </w:tcBorders>
            <w:vAlign w:val="center"/>
          </w:tcPr>
          <w:p w14:paraId="62BCD9CF" w14:textId="77777777" w:rsidR="00491426" w:rsidRPr="00D76C32" w:rsidRDefault="000E6207" w:rsidP="00D76C32">
            <w:pPr>
              <w:spacing w:line="36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线下提交</w:t>
            </w:r>
          </w:p>
        </w:tc>
      </w:tr>
      <w:tr w:rsidR="00491426" w14:paraId="39593C9A" w14:textId="77777777" w:rsidTr="00D76C32">
        <w:trPr>
          <w:jc w:val="center"/>
        </w:trPr>
        <w:tc>
          <w:tcPr>
            <w:tcW w:w="476" w:type="dxa"/>
            <w:tcBorders>
              <w:top w:val="single" w:sz="4" w:space="0" w:color="auto"/>
              <w:left w:val="single" w:sz="4" w:space="0" w:color="auto"/>
              <w:bottom w:val="single" w:sz="4" w:space="0" w:color="auto"/>
              <w:right w:val="single" w:sz="4" w:space="0" w:color="auto"/>
            </w:tcBorders>
            <w:vAlign w:val="center"/>
          </w:tcPr>
          <w:p w14:paraId="56D8B233"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4781" w:type="dxa"/>
            <w:tcBorders>
              <w:top w:val="single" w:sz="4" w:space="0" w:color="auto"/>
              <w:left w:val="single" w:sz="4" w:space="0" w:color="auto"/>
              <w:bottom w:val="single" w:sz="4" w:space="0" w:color="auto"/>
              <w:right w:val="single" w:sz="4" w:space="0" w:color="auto"/>
            </w:tcBorders>
            <w:vAlign w:val="center"/>
          </w:tcPr>
          <w:p w14:paraId="5239381A"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中国人民银行全国银行间债券市场准入备案通知书</w:t>
            </w:r>
          </w:p>
        </w:tc>
        <w:tc>
          <w:tcPr>
            <w:tcW w:w="1875" w:type="dxa"/>
            <w:tcBorders>
              <w:top w:val="single" w:sz="4" w:space="0" w:color="auto"/>
              <w:left w:val="single" w:sz="4" w:space="0" w:color="auto"/>
              <w:bottom w:val="single" w:sz="4" w:space="0" w:color="auto"/>
              <w:right w:val="single" w:sz="4" w:space="0" w:color="auto"/>
            </w:tcBorders>
            <w:vAlign w:val="center"/>
          </w:tcPr>
          <w:p w14:paraId="782A2BA9"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631" w:type="dxa"/>
            <w:tcBorders>
              <w:top w:val="single" w:sz="4" w:space="0" w:color="auto"/>
              <w:left w:val="single" w:sz="4" w:space="0" w:color="auto"/>
              <w:bottom w:val="single" w:sz="4" w:space="0" w:color="auto"/>
              <w:right w:val="single" w:sz="4" w:space="0" w:color="auto"/>
            </w:tcBorders>
            <w:vAlign w:val="center"/>
          </w:tcPr>
          <w:p w14:paraId="04D9FA05"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原件一份，加盖公章</w:t>
            </w:r>
          </w:p>
        </w:tc>
      </w:tr>
      <w:tr w:rsidR="00491426" w14:paraId="5987DE4A" w14:textId="77777777" w:rsidTr="00D76C32">
        <w:trPr>
          <w:trHeight w:val="219"/>
          <w:jc w:val="center"/>
        </w:trPr>
        <w:tc>
          <w:tcPr>
            <w:tcW w:w="476" w:type="dxa"/>
            <w:tcBorders>
              <w:top w:val="single" w:sz="4" w:space="0" w:color="auto"/>
              <w:left w:val="single" w:sz="4" w:space="0" w:color="auto"/>
              <w:bottom w:val="single" w:sz="4" w:space="0" w:color="auto"/>
              <w:right w:val="single" w:sz="4" w:space="0" w:color="auto"/>
            </w:tcBorders>
            <w:vAlign w:val="center"/>
          </w:tcPr>
          <w:p w14:paraId="2F76AEEC"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4781" w:type="dxa"/>
            <w:tcBorders>
              <w:top w:val="single" w:sz="4" w:space="0" w:color="auto"/>
              <w:left w:val="single" w:sz="4" w:space="0" w:color="auto"/>
              <w:bottom w:val="single" w:sz="4" w:space="0" w:color="auto"/>
              <w:right w:val="single" w:sz="4" w:space="0" w:color="auto"/>
            </w:tcBorders>
            <w:vAlign w:val="center"/>
          </w:tcPr>
          <w:p w14:paraId="77215871"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中央结算公司账户业务申请表</w:t>
            </w:r>
          </w:p>
        </w:tc>
        <w:tc>
          <w:tcPr>
            <w:tcW w:w="1875" w:type="dxa"/>
            <w:tcBorders>
              <w:top w:val="single" w:sz="4" w:space="0" w:color="auto"/>
              <w:left w:val="single" w:sz="4" w:space="0" w:color="auto"/>
              <w:bottom w:val="single" w:sz="4" w:space="0" w:color="auto"/>
              <w:right w:val="single" w:sz="4" w:space="0" w:color="auto"/>
            </w:tcBorders>
            <w:vAlign w:val="center"/>
          </w:tcPr>
          <w:p w14:paraId="554AD68B"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1631" w:type="dxa"/>
            <w:tcBorders>
              <w:top w:val="single" w:sz="4" w:space="0" w:color="auto"/>
              <w:left w:val="single" w:sz="4" w:space="0" w:color="auto"/>
              <w:bottom w:val="single" w:sz="4" w:space="0" w:color="auto"/>
              <w:right w:val="single" w:sz="4" w:space="0" w:color="auto"/>
            </w:tcBorders>
            <w:vAlign w:val="center"/>
          </w:tcPr>
          <w:p w14:paraId="33157720"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1D4A930A" w14:textId="77777777" w:rsidTr="00D76C32">
        <w:trPr>
          <w:trHeight w:val="359"/>
          <w:jc w:val="center"/>
        </w:trPr>
        <w:tc>
          <w:tcPr>
            <w:tcW w:w="476" w:type="dxa"/>
            <w:tcBorders>
              <w:top w:val="single" w:sz="4" w:space="0" w:color="auto"/>
              <w:left w:val="single" w:sz="4" w:space="0" w:color="auto"/>
              <w:bottom w:val="single" w:sz="4" w:space="0" w:color="auto"/>
              <w:right w:val="single" w:sz="4" w:space="0" w:color="auto"/>
            </w:tcBorders>
            <w:vAlign w:val="center"/>
          </w:tcPr>
          <w:p w14:paraId="4C67AAA7"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3</w:t>
            </w:r>
          </w:p>
        </w:tc>
        <w:tc>
          <w:tcPr>
            <w:tcW w:w="4781" w:type="dxa"/>
            <w:tcBorders>
              <w:top w:val="single" w:sz="4" w:space="0" w:color="auto"/>
              <w:left w:val="single" w:sz="4" w:space="0" w:color="auto"/>
              <w:bottom w:val="single" w:sz="4" w:space="0" w:color="auto"/>
              <w:right w:val="single" w:sz="4" w:space="0" w:color="auto"/>
            </w:tcBorders>
            <w:vAlign w:val="center"/>
          </w:tcPr>
          <w:p w14:paraId="400AA67A"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全国银行间债券市场投资者基本信息表（法人机构）（见附2</w:t>
            </w:r>
            <w:r>
              <w:rPr>
                <w:rFonts w:ascii="仿宋_GB2312" w:eastAsia="仿宋_GB2312" w:hAnsi="仿宋" w:cs="仿宋"/>
                <w:kern w:val="0"/>
                <w:sz w:val="24"/>
                <w:szCs w:val="30"/>
              </w:rPr>
              <w:t>-5</w:t>
            </w:r>
            <w:r>
              <w:rPr>
                <w:rFonts w:ascii="仿宋_GB2312" w:eastAsia="仿宋_GB2312" w:hAnsi="仿宋" w:cs="仿宋" w:hint="eastAsia"/>
                <w:kern w:val="0"/>
                <w:sz w:val="24"/>
                <w:szCs w:val="30"/>
              </w:rPr>
              <w:t>）</w:t>
            </w:r>
          </w:p>
        </w:tc>
        <w:tc>
          <w:tcPr>
            <w:tcW w:w="1875" w:type="dxa"/>
            <w:tcBorders>
              <w:top w:val="single" w:sz="4" w:space="0" w:color="auto"/>
              <w:left w:val="single" w:sz="4" w:space="0" w:color="auto"/>
              <w:bottom w:val="single" w:sz="4" w:space="0" w:color="auto"/>
              <w:right w:val="single" w:sz="4" w:space="0" w:color="auto"/>
            </w:tcBorders>
            <w:vAlign w:val="center"/>
          </w:tcPr>
          <w:p w14:paraId="73A1800B"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1631" w:type="dxa"/>
            <w:tcBorders>
              <w:top w:val="single" w:sz="4" w:space="0" w:color="auto"/>
              <w:left w:val="single" w:sz="4" w:space="0" w:color="auto"/>
              <w:bottom w:val="single" w:sz="4" w:space="0" w:color="auto"/>
              <w:right w:val="single" w:sz="4" w:space="0" w:color="auto"/>
            </w:tcBorders>
            <w:vAlign w:val="center"/>
          </w:tcPr>
          <w:p w14:paraId="15BA0B27"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0712C149" w14:textId="77777777" w:rsidTr="00D76C32">
        <w:trPr>
          <w:trHeight w:val="492"/>
          <w:jc w:val="center"/>
        </w:trPr>
        <w:tc>
          <w:tcPr>
            <w:tcW w:w="476" w:type="dxa"/>
            <w:tcBorders>
              <w:top w:val="single" w:sz="4" w:space="0" w:color="auto"/>
              <w:left w:val="single" w:sz="4" w:space="0" w:color="auto"/>
              <w:bottom w:val="single" w:sz="4" w:space="0" w:color="auto"/>
              <w:right w:val="single" w:sz="4" w:space="0" w:color="auto"/>
            </w:tcBorders>
            <w:vAlign w:val="center"/>
          </w:tcPr>
          <w:p w14:paraId="50F79F21"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4</w:t>
            </w:r>
          </w:p>
        </w:tc>
        <w:tc>
          <w:tcPr>
            <w:tcW w:w="4781" w:type="dxa"/>
            <w:tcBorders>
              <w:top w:val="single" w:sz="4" w:space="0" w:color="auto"/>
              <w:left w:val="single" w:sz="4" w:space="0" w:color="auto"/>
              <w:bottom w:val="single" w:sz="4" w:space="0" w:color="auto"/>
              <w:right w:val="single" w:sz="4" w:space="0" w:color="auto"/>
            </w:tcBorders>
            <w:vAlign w:val="center"/>
          </w:tcPr>
          <w:p w14:paraId="46A08D2E"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中央结算公司账户预留印鉴表（见附2</w:t>
            </w:r>
            <w:r>
              <w:rPr>
                <w:rFonts w:ascii="仿宋_GB2312" w:eastAsia="仿宋_GB2312" w:hAnsi="仿宋" w:cs="仿宋"/>
                <w:kern w:val="0"/>
                <w:sz w:val="24"/>
                <w:szCs w:val="30"/>
              </w:rPr>
              <w:t>-6</w:t>
            </w:r>
            <w:r>
              <w:rPr>
                <w:rFonts w:ascii="仿宋_GB2312" w:eastAsia="仿宋_GB2312" w:hAnsi="仿宋" w:cs="仿宋" w:hint="eastAsia"/>
                <w:kern w:val="0"/>
                <w:sz w:val="24"/>
                <w:szCs w:val="30"/>
              </w:rPr>
              <w:t>）</w:t>
            </w:r>
          </w:p>
        </w:tc>
        <w:tc>
          <w:tcPr>
            <w:tcW w:w="1875" w:type="dxa"/>
            <w:tcBorders>
              <w:top w:val="single" w:sz="4" w:space="0" w:color="auto"/>
              <w:left w:val="single" w:sz="4" w:space="0" w:color="auto"/>
              <w:bottom w:val="single" w:sz="4" w:space="0" w:color="auto"/>
              <w:right w:val="single" w:sz="4" w:space="0" w:color="auto"/>
            </w:tcBorders>
            <w:vAlign w:val="center"/>
          </w:tcPr>
          <w:p w14:paraId="1854EF89"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631" w:type="dxa"/>
            <w:tcBorders>
              <w:top w:val="single" w:sz="4" w:space="0" w:color="auto"/>
              <w:left w:val="single" w:sz="4" w:space="0" w:color="auto"/>
              <w:bottom w:val="single" w:sz="4" w:space="0" w:color="auto"/>
              <w:right w:val="single" w:sz="4" w:space="0" w:color="auto"/>
            </w:tcBorders>
            <w:vAlign w:val="center"/>
          </w:tcPr>
          <w:p w14:paraId="0D761BBC"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r>
      <w:tr w:rsidR="00491426" w14:paraId="0D3FB834" w14:textId="77777777" w:rsidTr="00D76C32">
        <w:trPr>
          <w:jc w:val="center"/>
        </w:trPr>
        <w:tc>
          <w:tcPr>
            <w:tcW w:w="476" w:type="dxa"/>
            <w:tcBorders>
              <w:top w:val="single" w:sz="4" w:space="0" w:color="auto"/>
              <w:left w:val="single" w:sz="4" w:space="0" w:color="auto"/>
              <w:bottom w:val="single" w:sz="4" w:space="0" w:color="auto"/>
              <w:right w:val="single" w:sz="4" w:space="0" w:color="auto"/>
            </w:tcBorders>
            <w:vAlign w:val="center"/>
          </w:tcPr>
          <w:p w14:paraId="758DB3A8"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5</w:t>
            </w:r>
          </w:p>
        </w:tc>
        <w:tc>
          <w:tcPr>
            <w:tcW w:w="4781" w:type="dxa"/>
            <w:tcBorders>
              <w:top w:val="single" w:sz="4" w:space="0" w:color="auto"/>
              <w:left w:val="single" w:sz="4" w:space="0" w:color="auto"/>
              <w:bottom w:val="single" w:sz="4" w:space="0" w:color="auto"/>
              <w:right w:val="single" w:sz="4" w:space="0" w:color="auto"/>
            </w:tcBorders>
            <w:vAlign w:val="center"/>
          </w:tcPr>
          <w:p w14:paraId="58321F54"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协议签署承诺书（适用于法人机构）（见附2</w:t>
            </w:r>
            <w:r>
              <w:rPr>
                <w:rFonts w:ascii="仿宋_GB2312" w:eastAsia="仿宋_GB2312" w:hAnsi="仿宋" w:cs="仿宋"/>
                <w:kern w:val="0"/>
                <w:sz w:val="24"/>
                <w:szCs w:val="30"/>
              </w:rPr>
              <w:t>-7</w:t>
            </w:r>
            <w:r>
              <w:rPr>
                <w:rFonts w:ascii="仿宋_GB2312" w:eastAsia="仿宋_GB2312" w:hAnsi="仿宋" w:cs="仿宋" w:hint="eastAsia"/>
                <w:kern w:val="0"/>
                <w:sz w:val="24"/>
                <w:szCs w:val="30"/>
              </w:rPr>
              <w:t>）</w:t>
            </w:r>
          </w:p>
        </w:tc>
        <w:tc>
          <w:tcPr>
            <w:tcW w:w="1875" w:type="dxa"/>
            <w:tcBorders>
              <w:top w:val="single" w:sz="4" w:space="0" w:color="auto"/>
              <w:left w:val="single" w:sz="4" w:space="0" w:color="auto"/>
              <w:bottom w:val="single" w:sz="4" w:space="0" w:color="auto"/>
              <w:right w:val="single" w:sz="4" w:space="0" w:color="auto"/>
            </w:tcBorders>
            <w:vAlign w:val="center"/>
          </w:tcPr>
          <w:p w14:paraId="15E8B78E"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631" w:type="dxa"/>
            <w:tcBorders>
              <w:top w:val="single" w:sz="4" w:space="0" w:color="auto"/>
              <w:left w:val="single" w:sz="4" w:space="0" w:color="auto"/>
              <w:bottom w:val="single" w:sz="4" w:space="0" w:color="auto"/>
              <w:right w:val="single" w:sz="4" w:space="0" w:color="auto"/>
            </w:tcBorders>
            <w:vAlign w:val="center"/>
          </w:tcPr>
          <w:p w14:paraId="1BD6747E"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40AD9D56" w14:textId="77777777" w:rsidTr="00D76C32">
        <w:trPr>
          <w:trHeight w:val="129"/>
          <w:jc w:val="center"/>
        </w:trPr>
        <w:tc>
          <w:tcPr>
            <w:tcW w:w="476" w:type="dxa"/>
            <w:tcBorders>
              <w:top w:val="single" w:sz="4" w:space="0" w:color="auto"/>
              <w:left w:val="single" w:sz="4" w:space="0" w:color="auto"/>
              <w:bottom w:val="single" w:sz="4" w:space="0" w:color="auto"/>
              <w:right w:val="single" w:sz="4" w:space="0" w:color="auto"/>
            </w:tcBorders>
            <w:vAlign w:val="center"/>
          </w:tcPr>
          <w:p w14:paraId="608A5FBB"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6</w:t>
            </w:r>
          </w:p>
        </w:tc>
        <w:tc>
          <w:tcPr>
            <w:tcW w:w="4781" w:type="dxa"/>
            <w:tcBorders>
              <w:top w:val="single" w:sz="4" w:space="0" w:color="auto"/>
              <w:left w:val="single" w:sz="4" w:space="0" w:color="auto"/>
              <w:bottom w:val="single" w:sz="4" w:space="0" w:color="auto"/>
              <w:right w:val="single" w:sz="4" w:space="0" w:color="auto"/>
            </w:tcBorders>
            <w:vAlign w:val="center"/>
          </w:tcPr>
          <w:p w14:paraId="378775A8"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中央结算公司联网登记表</w:t>
            </w:r>
            <w:r>
              <w:rPr>
                <w:rStyle w:val="af7"/>
                <w:rFonts w:ascii="仿宋_GB2312" w:eastAsia="仿宋_GB2312" w:hAnsi="仿宋" w:cs="仿宋"/>
                <w:kern w:val="0"/>
                <w:sz w:val="24"/>
                <w:szCs w:val="30"/>
              </w:rPr>
              <w:footnoteReference w:id="5"/>
            </w:r>
          </w:p>
          <w:p w14:paraId="62B97702"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（业务凭单号E01，见附2</w:t>
            </w:r>
            <w:r>
              <w:rPr>
                <w:rFonts w:ascii="仿宋_GB2312" w:eastAsia="仿宋_GB2312" w:hAnsi="仿宋" w:cs="仿宋"/>
                <w:kern w:val="0"/>
                <w:sz w:val="24"/>
                <w:szCs w:val="30"/>
              </w:rPr>
              <w:t>-8</w:t>
            </w:r>
            <w:r>
              <w:rPr>
                <w:rFonts w:ascii="仿宋_GB2312" w:eastAsia="仿宋_GB2312" w:hAnsi="仿宋" w:cs="仿宋" w:hint="eastAsia"/>
                <w:kern w:val="0"/>
                <w:sz w:val="24"/>
                <w:szCs w:val="30"/>
              </w:rPr>
              <w:t>）</w:t>
            </w:r>
          </w:p>
        </w:tc>
        <w:tc>
          <w:tcPr>
            <w:tcW w:w="1875" w:type="dxa"/>
            <w:tcBorders>
              <w:top w:val="single" w:sz="4" w:space="0" w:color="auto"/>
              <w:left w:val="single" w:sz="4" w:space="0" w:color="auto"/>
              <w:bottom w:val="single" w:sz="4" w:space="0" w:color="auto"/>
              <w:right w:val="single" w:sz="4" w:space="0" w:color="auto"/>
            </w:tcBorders>
            <w:vAlign w:val="center"/>
          </w:tcPr>
          <w:p w14:paraId="001784C9"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1631" w:type="dxa"/>
            <w:tcBorders>
              <w:top w:val="single" w:sz="4" w:space="0" w:color="auto"/>
              <w:left w:val="single" w:sz="4" w:space="0" w:color="auto"/>
              <w:bottom w:val="single" w:sz="4" w:space="0" w:color="auto"/>
              <w:right w:val="single" w:sz="4" w:space="0" w:color="auto"/>
            </w:tcBorders>
            <w:vAlign w:val="center"/>
          </w:tcPr>
          <w:p w14:paraId="214DCC91" w14:textId="77777777" w:rsidR="00491426" w:rsidRDefault="000E6207"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原件一份，加盖公章</w:t>
            </w:r>
          </w:p>
        </w:tc>
      </w:tr>
      <w:tr w:rsidR="00FF7CD5" w14:paraId="2CFAFF38" w14:textId="77777777" w:rsidTr="00DA5DA3">
        <w:trPr>
          <w:trHeight w:val="129"/>
          <w:jc w:val="center"/>
        </w:trPr>
        <w:tc>
          <w:tcPr>
            <w:tcW w:w="476" w:type="dxa"/>
            <w:tcBorders>
              <w:top w:val="single" w:sz="4" w:space="0" w:color="auto"/>
              <w:left w:val="single" w:sz="4" w:space="0" w:color="auto"/>
              <w:bottom w:val="single" w:sz="4" w:space="0" w:color="auto"/>
              <w:right w:val="single" w:sz="4" w:space="0" w:color="auto"/>
            </w:tcBorders>
            <w:vAlign w:val="center"/>
          </w:tcPr>
          <w:p w14:paraId="7FC09E7D" w14:textId="28527A7A" w:rsidR="00FF7CD5" w:rsidRDefault="00FF7CD5"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7</w:t>
            </w:r>
          </w:p>
        </w:tc>
        <w:tc>
          <w:tcPr>
            <w:tcW w:w="4781" w:type="dxa"/>
            <w:tcBorders>
              <w:top w:val="single" w:sz="4" w:space="0" w:color="auto"/>
              <w:left w:val="single" w:sz="4" w:space="0" w:color="auto"/>
              <w:bottom w:val="single" w:sz="4" w:space="0" w:color="auto"/>
              <w:right w:val="single" w:sz="4" w:space="0" w:color="auto"/>
            </w:tcBorders>
            <w:vAlign w:val="center"/>
          </w:tcPr>
          <w:p w14:paraId="7F315A28" w14:textId="77777777" w:rsidR="00FF7CD5" w:rsidRDefault="00FF7CD5" w:rsidP="0006600C">
            <w:pPr>
              <w:spacing w:line="320" w:lineRule="exact"/>
              <w:ind w:firstLineChars="0" w:firstLine="0"/>
              <w:jc w:val="center"/>
              <w:rPr>
                <w:rFonts w:ascii="仿宋_GB2312" w:eastAsia="仿宋_GB2312" w:hAnsi="仿宋" w:cs="仿宋"/>
                <w:kern w:val="0"/>
                <w:sz w:val="24"/>
              </w:rPr>
            </w:pPr>
            <w:r>
              <w:rPr>
                <w:rFonts w:ascii="仿宋_GB2312" w:eastAsia="仿宋_GB2312" w:hAnsi="仿宋" w:cs="仿宋" w:hint="eastAsia"/>
                <w:kern w:val="0"/>
                <w:sz w:val="24"/>
              </w:rPr>
              <w:t>增值税发票开票基本信息采集表</w:t>
            </w:r>
          </w:p>
          <w:p w14:paraId="1B8D0D89" w14:textId="235CA772" w:rsidR="00FF7CD5" w:rsidRDefault="00FF7CD5"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rPr>
              <w:t>（见附2-</w:t>
            </w:r>
            <w:r>
              <w:rPr>
                <w:rFonts w:ascii="仿宋_GB2312" w:eastAsia="仿宋_GB2312" w:hAnsi="仿宋" w:cs="仿宋"/>
                <w:kern w:val="0"/>
                <w:sz w:val="24"/>
              </w:rPr>
              <w:t>9</w:t>
            </w:r>
            <w:r>
              <w:rPr>
                <w:rFonts w:ascii="仿宋_GB2312" w:eastAsia="仿宋_GB2312" w:hAnsi="仿宋" w:cs="仿宋" w:hint="eastAsia"/>
                <w:kern w:val="0"/>
                <w:sz w:val="24"/>
              </w:rPr>
              <w:t>）</w:t>
            </w:r>
          </w:p>
        </w:tc>
        <w:tc>
          <w:tcPr>
            <w:tcW w:w="3506" w:type="dxa"/>
            <w:gridSpan w:val="2"/>
            <w:tcBorders>
              <w:top w:val="single" w:sz="4" w:space="0" w:color="auto"/>
              <w:left w:val="single" w:sz="4" w:space="0" w:color="auto"/>
              <w:bottom w:val="single" w:sz="4" w:space="0" w:color="auto"/>
              <w:right w:val="single" w:sz="4" w:space="0" w:color="auto"/>
            </w:tcBorders>
            <w:vAlign w:val="center"/>
          </w:tcPr>
          <w:p w14:paraId="5CE3DF51" w14:textId="235998AC" w:rsidR="00FF7CD5" w:rsidRDefault="00FF7CD5" w:rsidP="0006600C">
            <w:pPr>
              <w:spacing w:line="32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rPr>
              <w:t>详见表单内说明</w:t>
            </w:r>
          </w:p>
        </w:tc>
      </w:tr>
    </w:tbl>
    <w:p w14:paraId="5F79B85E" w14:textId="77777777" w:rsidR="00491426" w:rsidRPr="00D76C32" w:rsidRDefault="000E6207" w:rsidP="0006600C">
      <w:pPr>
        <w:pStyle w:val="10"/>
        <w:spacing w:line="530" w:lineRule="exact"/>
        <w:ind w:left="-136" w:firstLine="602"/>
        <w:rPr>
          <w:rFonts w:ascii="楷体_GB2312" w:eastAsia="楷体_GB2312"/>
          <w:b/>
          <w:sz w:val="30"/>
          <w:szCs w:val="30"/>
        </w:rPr>
      </w:pPr>
      <w:r w:rsidRPr="00D76C32">
        <w:rPr>
          <w:rFonts w:ascii="楷体_GB2312" w:eastAsia="楷体_GB2312" w:hint="eastAsia"/>
          <w:b/>
          <w:sz w:val="30"/>
          <w:szCs w:val="30"/>
        </w:rPr>
        <w:t>（二）申请材料要求</w:t>
      </w:r>
    </w:p>
    <w:p w14:paraId="5BA2DCF7"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sz w:val="30"/>
          <w:szCs w:val="30"/>
        </w:rPr>
        <w:t>1.</w:t>
      </w:r>
      <w:r>
        <w:rPr>
          <w:rFonts w:ascii="仿宋_GB2312" w:eastAsia="仿宋_GB2312" w:hAnsi="仿宋_GB2312" w:cs="仿宋_GB2312" w:hint="eastAsia"/>
          <w:sz w:val="30"/>
          <w:szCs w:val="30"/>
        </w:rPr>
        <w:t>预留印鉴表</w:t>
      </w:r>
    </w:p>
    <w:p w14:paraId="1203E260"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法人机构应当按照要求在《中央结算公司账户预留印鉴表》指定位置加盖公章及法人代表签章。境内法人机构通过中债综合业务平台提交申请时，应当将《中央结算公司账户预留印鉴表》扫描件作为附件上传。</w:t>
      </w:r>
    </w:p>
    <w:p w14:paraId="3A102CE8"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境内法人机构应当保证提交的预留印鉴真实、合规、有效，中央结算公司仅对预留印鉴进行形式审核。</w:t>
      </w:r>
    </w:p>
    <w:p w14:paraId="19978452"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sz w:val="30"/>
          <w:szCs w:val="30"/>
        </w:rPr>
        <w:t>2.</w:t>
      </w:r>
      <w:r>
        <w:rPr>
          <w:rFonts w:ascii="仿宋_GB2312" w:eastAsia="仿宋_GB2312" w:hAnsi="仿宋_GB2312" w:cs="仿宋_GB2312" w:hint="eastAsia"/>
          <w:sz w:val="30"/>
          <w:szCs w:val="30"/>
        </w:rPr>
        <w:t>协议签署承诺书</w:t>
      </w:r>
    </w:p>
    <w:p w14:paraId="64BBEE91"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法人机构应当按要求签署《协议签署承诺书（适用于法人机构）》，并将其作为开户材料向中央结算公司提供。境内法人机构通过中债综合业务平台提交申请时，应当将《协议签署承诺书（适用于法人机构）》扫描件作为附件上传。</w:t>
      </w:r>
    </w:p>
    <w:p w14:paraId="18BC1409"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境内法人机构应当在提交申请前仔细阅读相关单项协议，协议正文发布于中国债券信息网。</w:t>
      </w:r>
    </w:p>
    <w:p w14:paraId="02594B34" w14:textId="77777777" w:rsidR="00491426" w:rsidRPr="00D76C32" w:rsidRDefault="000E6207" w:rsidP="0006600C">
      <w:pPr>
        <w:pStyle w:val="10"/>
        <w:spacing w:line="530" w:lineRule="exact"/>
        <w:ind w:left="-136" w:firstLine="602"/>
        <w:rPr>
          <w:rFonts w:ascii="楷体_GB2312" w:eastAsia="楷体_GB2312"/>
          <w:b/>
          <w:sz w:val="30"/>
          <w:szCs w:val="30"/>
        </w:rPr>
      </w:pPr>
      <w:r w:rsidRPr="00D76C32">
        <w:rPr>
          <w:rFonts w:ascii="楷体_GB2312" w:eastAsia="楷体_GB2312" w:hint="eastAsia"/>
          <w:b/>
          <w:sz w:val="30"/>
          <w:szCs w:val="30"/>
        </w:rPr>
        <w:t>（三）申请方式</w:t>
      </w:r>
    </w:p>
    <w:p w14:paraId="36A6CAA1"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境内法人机构（保险公司除外）应当线下提交相关材料至中央结算公司。</w:t>
      </w:r>
    </w:p>
    <w:p w14:paraId="37B859EF"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保险公司应当由其资产托管人通过中债综合业务平台提交申请。应急场景下，资产托管人可以线下</w:t>
      </w:r>
      <w:r>
        <w:rPr>
          <w:rFonts w:ascii="仿宋_GB2312" w:eastAsia="仿宋_GB2312" w:hint="eastAsia"/>
          <w:sz w:val="30"/>
          <w:szCs w:val="30"/>
        </w:rPr>
        <w:t>提交</w:t>
      </w:r>
      <w:r>
        <w:rPr>
          <w:rFonts w:ascii="仿宋_GB2312" w:eastAsia="仿宋_GB2312" w:hAnsi="仿宋_GB2312" w:cs="仿宋_GB2312" w:hint="eastAsia"/>
          <w:sz w:val="30"/>
          <w:szCs w:val="30"/>
        </w:rPr>
        <w:t>相关材料至中央结算公司。</w:t>
      </w:r>
    </w:p>
    <w:p w14:paraId="365EEF54" w14:textId="77777777" w:rsidR="00491426" w:rsidRDefault="000E6207" w:rsidP="0006600C">
      <w:pPr>
        <w:pStyle w:val="10"/>
        <w:spacing w:line="53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第二十六条 【境内法人机构债券自营账户开立业务审核及反馈】</w:t>
      </w:r>
      <w:r>
        <w:rPr>
          <w:rFonts w:ascii="仿宋_GB2312" w:eastAsia="仿宋_GB2312" w:hAnsi="仿宋_GB2312" w:cs="仿宋_GB2312" w:hint="eastAsia"/>
          <w:sz w:val="30"/>
          <w:szCs w:val="30"/>
        </w:rPr>
        <w:t>中央结算公司对</w:t>
      </w:r>
      <w:r>
        <w:rPr>
          <w:rFonts w:ascii="仿宋_GB2312" w:eastAsia="仿宋_GB2312" w:hint="eastAsia"/>
          <w:sz w:val="30"/>
          <w:szCs w:val="30"/>
        </w:rPr>
        <w:t>境内法人机构债券自营账户开立业务</w:t>
      </w:r>
      <w:r>
        <w:rPr>
          <w:rFonts w:ascii="仿宋_GB2312" w:eastAsia="仿宋_GB2312" w:hAnsi="仿宋_GB2312" w:cs="仿宋_GB2312" w:hint="eastAsia"/>
          <w:sz w:val="30"/>
          <w:szCs w:val="30"/>
        </w:rPr>
        <w:t>申请材料进行形式审核。审核通过的，于三个工作日内完成账户开立，开立后次一工作日账户可用；审核未通过的，于三个工作日内反馈原因。</w:t>
      </w:r>
    </w:p>
    <w:p w14:paraId="73104A9F" w14:textId="6DB9C6CA" w:rsidR="00491426" w:rsidRDefault="000E6207" w:rsidP="00D76C32">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境内法人机构通过线下申请开户的，中央结算公司完成债券自营账户开立后，将向境内法人机构寄送《债券自营账户开户通知书》《债券结算资金账户开户通知书》、CA证书下载凭证、中债KEY、电子密押器</w:t>
      </w:r>
      <w:r w:rsidR="00230695">
        <w:rPr>
          <w:rFonts w:ascii="仿宋_GB2312" w:eastAsia="仿宋_GB2312" w:hAnsi="仿宋_GB2312" w:cs="仿宋_GB2312" w:hint="eastAsia"/>
          <w:sz w:val="30"/>
          <w:szCs w:val="30"/>
        </w:rPr>
        <w:t>（保险公司除外）</w:t>
      </w:r>
      <w:r>
        <w:rPr>
          <w:rFonts w:ascii="仿宋_GB2312" w:eastAsia="仿宋_GB2312" w:hAnsi="仿宋_GB2312" w:cs="仿宋_GB2312" w:hint="eastAsia"/>
          <w:sz w:val="30"/>
          <w:szCs w:val="30"/>
        </w:rPr>
        <w:t>。</w:t>
      </w:r>
    </w:p>
    <w:p w14:paraId="530B9F2F" w14:textId="77777777" w:rsidR="00491426" w:rsidRDefault="000E6207" w:rsidP="00D76C32">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资产托管人（代理保险公司）通过中债综合业务平台线上申请开户的，可以在线查询办理进度，并自助打印上述开户通知书。中央结算公司完成债券自营账户开立后，将按照申请中预留的联系人地址寄送CA证书下载凭证及中债KEY。</w:t>
      </w:r>
    </w:p>
    <w:p w14:paraId="7FE6BDCA" w14:textId="28D45BF0" w:rsidR="00491426" w:rsidRDefault="000E6207" w:rsidP="00D76C32">
      <w:pPr>
        <w:pStyle w:val="10"/>
        <w:spacing w:line="54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第二十七条 【境内非法人产品债券自营账户开立业务场景及条件】</w:t>
      </w:r>
      <w:r w:rsidR="00A05196" w:rsidRPr="00574A87">
        <w:rPr>
          <w:rFonts w:ascii="仿宋_GB2312" w:eastAsia="仿宋_GB2312" w:hint="eastAsia"/>
          <w:sz w:val="30"/>
          <w:szCs w:val="30"/>
        </w:rPr>
        <w:t>委托管理人为其</w:t>
      </w:r>
      <w:r>
        <w:rPr>
          <w:rFonts w:ascii="仿宋_GB2312" w:eastAsia="仿宋_GB2312" w:hint="eastAsia"/>
          <w:sz w:val="30"/>
          <w:szCs w:val="30"/>
        </w:rPr>
        <w:t>境内非法人产品开立债券自营账户前，应当先</w:t>
      </w:r>
      <w:r>
        <w:rPr>
          <w:rFonts w:ascii="仿宋_GB2312" w:eastAsia="仿宋_GB2312" w:hAnsi="仿宋_GB2312" w:cs="仿宋_GB2312" w:hint="eastAsia"/>
          <w:sz w:val="30"/>
          <w:szCs w:val="30"/>
        </w:rPr>
        <w:t>向中国人民银行上海总部</w:t>
      </w:r>
      <w:r>
        <w:rPr>
          <w:rStyle w:val="af7"/>
          <w:rFonts w:ascii="仿宋_GB2312" w:eastAsia="仿宋_GB2312" w:hAnsi="仿宋_GB2312" w:cs="仿宋_GB2312"/>
          <w:sz w:val="30"/>
          <w:szCs w:val="30"/>
        </w:rPr>
        <w:footnoteReference w:id="6"/>
      </w:r>
      <w:r>
        <w:rPr>
          <w:rFonts w:ascii="仿宋_GB2312" w:eastAsia="仿宋_GB2312" w:hAnsi="仿宋_GB2312" w:cs="仿宋_GB2312" w:hint="eastAsia"/>
          <w:sz w:val="30"/>
          <w:szCs w:val="30"/>
        </w:rPr>
        <w:t>提出备案申请并取得《中国人民银行全国银行间债券市场准入备案通知书》。申请开立的账户全称应当与备案通知书中的账户名称保持一致。</w:t>
      </w:r>
    </w:p>
    <w:p w14:paraId="520BE7EA" w14:textId="77777777" w:rsidR="00491426" w:rsidRDefault="000E6207" w:rsidP="00D76C32">
      <w:pPr>
        <w:pStyle w:val="10"/>
        <w:spacing w:line="540" w:lineRule="exact"/>
        <w:ind w:firstLine="602"/>
        <w:outlineLvl w:val="2"/>
        <w:rPr>
          <w:rFonts w:ascii="仿宋_GB2312" w:eastAsia="仿宋_GB2312"/>
          <w:sz w:val="30"/>
          <w:szCs w:val="30"/>
        </w:rPr>
      </w:pPr>
      <w:r>
        <w:rPr>
          <w:rFonts w:ascii="仿宋_GB2312" w:eastAsia="仿宋_GB2312" w:hint="eastAsia"/>
          <w:b/>
          <w:sz w:val="30"/>
          <w:szCs w:val="30"/>
        </w:rPr>
        <w:t>第二十八条 【境内非法人产品债券自营账户开立业务申请及要求】</w:t>
      </w:r>
      <w:r>
        <w:rPr>
          <w:rFonts w:ascii="仿宋_GB2312" w:eastAsia="仿宋_GB2312" w:hint="eastAsia"/>
          <w:sz w:val="30"/>
          <w:szCs w:val="30"/>
        </w:rPr>
        <w:t>境内非法人产品债券自营账户开立业务的申请要求为：</w:t>
      </w:r>
    </w:p>
    <w:p w14:paraId="2DCCEDD3" w14:textId="77777777" w:rsidR="00491426" w:rsidRPr="00D76C32" w:rsidRDefault="000E6207" w:rsidP="00D76C32">
      <w:pPr>
        <w:pStyle w:val="10"/>
        <w:spacing w:line="540" w:lineRule="exact"/>
        <w:ind w:left="-136" w:firstLine="602"/>
        <w:rPr>
          <w:rFonts w:ascii="楷体_GB2312" w:eastAsia="楷体_GB2312"/>
          <w:b/>
          <w:sz w:val="30"/>
          <w:szCs w:val="30"/>
        </w:rPr>
      </w:pPr>
      <w:r w:rsidRPr="00D76C32">
        <w:rPr>
          <w:rFonts w:ascii="楷体_GB2312" w:eastAsia="楷体_GB2312" w:hint="eastAsia"/>
          <w:b/>
          <w:sz w:val="30"/>
          <w:szCs w:val="30"/>
        </w:rPr>
        <w:t>（一）申请材料</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
        <w:gridCol w:w="4657"/>
        <w:gridCol w:w="1721"/>
        <w:gridCol w:w="1723"/>
      </w:tblGrid>
      <w:tr w:rsidR="00491426" w14:paraId="374669F0" w14:textId="77777777" w:rsidTr="00D76C32">
        <w:trPr>
          <w:trHeight w:val="20"/>
        </w:trPr>
        <w:tc>
          <w:tcPr>
            <w:tcW w:w="419" w:type="dxa"/>
            <w:vMerge w:val="restart"/>
            <w:tcBorders>
              <w:top w:val="single" w:sz="4" w:space="0" w:color="auto"/>
              <w:left w:val="single" w:sz="4" w:space="0" w:color="auto"/>
              <w:bottom w:val="single" w:sz="4" w:space="0" w:color="auto"/>
              <w:right w:val="single" w:sz="4" w:space="0" w:color="auto"/>
            </w:tcBorders>
            <w:vAlign w:val="center"/>
          </w:tcPr>
          <w:p w14:paraId="29CC8E1F"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序号</w:t>
            </w:r>
          </w:p>
        </w:tc>
        <w:tc>
          <w:tcPr>
            <w:tcW w:w="4657" w:type="dxa"/>
            <w:vMerge w:val="restart"/>
            <w:tcBorders>
              <w:top w:val="single" w:sz="4" w:space="0" w:color="auto"/>
              <w:left w:val="single" w:sz="4" w:space="0" w:color="auto"/>
              <w:bottom w:val="single" w:sz="4" w:space="0" w:color="auto"/>
              <w:right w:val="single" w:sz="4" w:space="0" w:color="auto"/>
            </w:tcBorders>
            <w:vAlign w:val="center"/>
          </w:tcPr>
          <w:p w14:paraId="27750644"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文件名称</w:t>
            </w:r>
          </w:p>
        </w:tc>
        <w:tc>
          <w:tcPr>
            <w:tcW w:w="3444" w:type="dxa"/>
            <w:gridSpan w:val="2"/>
            <w:tcBorders>
              <w:top w:val="single" w:sz="4" w:space="0" w:color="auto"/>
              <w:left w:val="single" w:sz="4" w:space="0" w:color="auto"/>
              <w:bottom w:val="single" w:sz="4" w:space="0" w:color="auto"/>
              <w:right w:val="single" w:sz="4" w:space="0" w:color="auto"/>
            </w:tcBorders>
            <w:vAlign w:val="center"/>
          </w:tcPr>
          <w:p w14:paraId="4F7E31B9"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文件准备要求</w:t>
            </w:r>
          </w:p>
        </w:tc>
      </w:tr>
      <w:tr w:rsidR="00491426" w14:paraId="60EE2FC3" w14:textId="77777777" w:rsidTr="00D76C32">
        <w:trPr>
          <w:trHeight w:val="20"/>
        </w:trPr>
        <w:tc>
          <w:tcPr>
            <w:tcW w:w="419" w:type="dxa"/>
            <w:vMerge/>
            <w:tcBorders>
              <w:top w:val="single" w:sz="4" w:space="0" w:color="auto"/>
              <w:left w:val="single" w:sz="4" w:space="0" w:color="auto"/>
              <w:bottom w:val="single" w:sz="4" w:space="0" w:color="auto"/>
              <w:right w:val="single" w:sz="4" w:space="0" w:color="auto"/>
            </w:tcBorders>
            <w:vAlign w:val="center"/>
          </w:tcPr>
          <w:p w14:paraId="235AECF6" w14:textId="77777777" w:rsidR="00491426" w:rsidRPr="00D76C32" w:rsidRDefault="00491426" w:rsidP="0006600C">
            <w:pPr>
              <w:widowControl/>
              <w:spacing w:line="340" w:lineRule="exact"/>
              <w:ind w:firstLineChars="0" w:firstLine="0"/>
              <w:jc w:val="left"/>
              <w:rPr>
                <w:rFonts w:ascii="仿宋_GB2312" w:eastAsia="仿宋_GB2312" w:hAnsi="仿宋" w:cs="仿宋"/>
                <w:b/>
                <w:bCs/>
                <w:kern w:val="0"/>
                <w:sz w:val="24"/>
                <w:szCs w:val="30"/>
              </w:rPr>
            </w:pPr>
          </w:p>
        </w:tc>
        <w:tc>
          <w:tcPr>
            <w:tcW w:w="4657" w:type="dxa"/>
            <w:vMerge/>
            <w:tcBorders>
              <w:top w:val="single" w:sz="4" w:space="0" w:color="auto"/>
              <w:left w:val="single" w:sz="4" w:space="0" w:color="auto"/>
              <w:bottom w:val="single" w:sz="4" w:space="0" w:color="auto"/>
              <w:right w:val="single" w:sz="4" w:space="0" w:color="auto"/>
            </w:tcBorders>
            <w:vAlign w:val="center"/>
          </w:tcPr>
          <w:p w14:paraId="72416BDC" w14:textId="77777777" w:rsidR="00491426" w:rsidRPr="00D76C32" w:rsidRDefault="00491426" w:rsidP="0006600C">
            <w:pPr>
              <w:widowControl/>
              <w:spacing w:line="340" w:lineRule="exact"/>
              <w:ind w:firstLineChars="0" w:firstLine="0"/>
              <w:jc w:val="left"/>
              <w:rPr>
                <w:rFonts w:ascii="仿宋_GB2312" w:eastAsia="仿宋_GB2312" w:hAnsi="仿宋" w:cs="仿宋"/>
                <w:b/>
                <w:bCs/>
                <w:kern w:val="0"/>
                <w:sz w:val="24"/>
                <w:szCs w:val="30"/>
              </w:rPr>
            </w:pPr>
          </w:p>
        </w:tc>
        <w:tc>
          <w:tcPr>
            <w:tcW w:w="1721" w:type="dxa"/>
            <w:tcBorders>
              <w:top w:val="single" w:sz="4" w:space="0" w:color="auto"/>
              <w:left w:val="single" w:sz="4" w:space="0" w:color="auto"/>
              <w:bottom w:val="single" w:sz="4" w:space="0" w:color="auto"/>
              <w:right w:val="single" w:sz="4" w:space="0" w:color="auto"/>
            </w:tcBorders>
            <w:vAlign w:val="center"/>
          </w:tcPr>
          <w:p w14:paraId="52D3D699"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线上提交</w:t>
            </w:r>
          </w:p>
        </w:tc>
        <w:tc>
          <w:tcPr>
            <w:tcW w:w="1723" w:type="dxa"/>
            <w:tcBorders>
              <w:top w:val="single" w:sz="4" w:space="0" w:color="auto"/>
              <w:left w:val="single" w:sz="4" w:space="0" w:color="auto"/>
              <w:bottom w:val="single" w:sz="4" w:space="0" w:color="auto"/>
              <w:right w:val="single" w:sz="4" w:space="0" w:color="auto"/>
            </w:tcBorders>
            <w:vAlign w:val="center"/>
          </w:tcPr>
          <w:p w14:paraId="23DC9934"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应急提交</w:t>
            </w:r>
          </w:p>
        </w:tc>
      </w:tr>
      <w:tr w:rsidR="00491426" w14:paraId="2745F8B9" w14:textId="77777777" w:rsidTr="00D76C32">
        <w:tc>
          <w:tcPr>
            <w:tcW w:w="419" w:type="dxa"/>
            <w:tcBorders>
              <w:top w:val="single" w:sz="4" w:space="0" w:color="auto"/>
              <w:left w:val="single" w:sz="4" w:space="0" w:color="auto"/>
              <w:bottom w:val="single" w:sz="4" w:space="0" w:color="auto"/>
              <w:right w:val="single" w:sz="4" w:space="0" w:color="auto"/>
            </w:tcBorders>
            <w:vAlign w:val="center"/>
          </w:tcPr>
          <w:p w14:paraId="2CAB3DCF"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4657" w:type="dxa"/>
            <w:tcBorders>
              <w:top w:val="single" w:sz="4" w:space="0" w:color="auto"/>
              <w:left w:val="single" w:sz="4" w:space="0" w:color="auto"/>
              <w:bottom w:val="single" w:sz="4" w:space="0" w:color="auto"/>
              <w:right w:val="single" w:sz="4" w:space="0" w:color="auto"/>
            </w:tcBorders>
            <w:vAlign w:val="center"/>
          </w:tcPr>
          <w:p w14:paraId="243AD551" w14:textId="77777777" w:rsidR="0021796A" w:rsidRDefault="000E6207" w:rsidP="0021796A">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中国人民银行全国银行间债券市场</w:t>
            </w:r>
          </w:p>
          <w:p w14:paraId="406EEC3D" w14:textId="1F0F2CEA"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准入备案通知书</w:t>
            </w:r>
          </w:p>
        </w:tc>
        <w:tc>
          <w:tcPr>
            <w:tcW w:w="1721" w:type="dxa"/>
            <w:tcBorders>
              <w:top w:val="single" w:sz="4" w:space="0" w:color="auto"/>
              <w:left w:val="single" w:sz="4" w:space="0" w:color="auto"/>
              <w:bottom w:val="single" w:sz="4" w:space="0" w:color="auto"/>
              <w:right w:val="single" w:sz="4" w:space="0" w:color="auto"/>
            </w:tcBorders>
            <w:vAlign w:val="center"/>
          </w:tcPr>
          <w:p w14:paraId="7A69C948"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723" w:type="dxa"/>
            <w:tcBorders>
              <w:top w:val="single" w:sz="4" w:space="0" w:color="auto"/>
              <w:left w:val="single" w:sz="4" w:space="0" w:color="auto"/>
              <w:bottom w:val="single" w:sz="4" w:space="0" w:color="auto"/>
              <w:right w:val="single" w:sz="4" w:space="0" w:color="auto"/>
            </w:tcBorders>
            <w:vAlign w:val="center"/>
          </w:tcPr>
          <w:p w14:paraId="475BC94A"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原件一份，加盖公章</w:t>
            </w:r>
          </w:p>
        </w:tc>
      </w:tr>
      <w:tr w:rsidR="00491426" w14:paraId="664CC19B" w14:textId="77777777" w:rsidTr="00D76C32">
        <w:trPr>
          <w:trHeight w:val="578"/>
        </w:trPr>
        <w:tc>
          <w:tcPr>
            <w:tcW w:w="419" w:type="dxa"/>
            <w:tcBorders>
              <w:top w:val="single" w:sz="4" w:space="0" w:color="auto"/>
              <w:left w:val="single" w:sz="4" w:space="0" w:color="auto"/>
              <w:bottom w:val="single" w:sz="4" w:space="0" w:color="auto"/>
              <w:right w:val="single" w:sz="4" w:space="0" w:color="auto"/>
            </w:tcBorders>
            <w:vAlign w:val="center"/>
          </w:tcPr>
          <w:p w14:paraId="426386B5"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4657" w:type="dxa"/>
            <w:tcBorders>
              <w:top w:val="single" w:sz="4" w:space="0" w:color="auto"/>
              <w:left w:val="single" w:sz="4" w:space="0" w:color="auto"/>
              <w:bottom w:val="single" w:sz="4" w:space="0" w:color="auto"/>
              <w:right w:val="single" w:sz="4" w:space="0" w:color="auto"/>
            </w:tcBorders>
            <w:vAlign w:val="center"/>
          </w:tcPr>
          <w:p w14:paraId="7F339BC0"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中央结算公司账户业务申请表</w:t>
            </w:r>
          </w:p>
        </w:tc>
        <w:tc>
          <w:tcPr>
            <w:tcW w:w="1721" w:type="dxa"/>
            <w:tcBorders>
              <w:top w:val="single" w:sz="4" w:space="0" w:color="auto"/>
              <w:left w:val="single" w:sz="4" w:space="0" w:color="auto"/>
              <w:bottom w:val="single" w:sz="4" w:space="0" w:color="auto"/>
              <w:right w:val="single" w:sz="4" w:space="0" w:color="auto"/>
            </w:tcBorders>
            <w:vAlign w:val="center"/>
          </w:tcPr>
          <w:p w14:paraId="79EB1852"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1723" w:type="dxa"/>
            <w:tcBorders>
              <w:top w:val="single" w:sz="4" w:space="0" w:color="auto"/>
              <w:left w:val="single" w:sz="4" w:space="0" w:color="auto"/>
              <w:bottom w:val="single" w:sz="4" w:space="0" w:color="auto"/>
              <w:right w:val="single" w:sz="4" w:space="0" w:color="auto"/>
            </w:tcBorders>
            <w:vAlign w:val="center"/>
          </w:tcPr>
          <w:p w14:paraId="4B11007E"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6DD7D9DD" w14:textId="77777777" w:rsidTr="00D76C32">
        <w:tc>
          <w:tcPr>
            <w:tcW w:w="419" w:type="dxa"/>
            <w:tcBorders>
              <w:top w:val="single" w:sz="4" w:space="0" w:color="auto"/>
              <w:left w:val="single" w:sz="4" w:space="0" w:color="auto"/>
              <w:bottom w:val="single" w:sz="4" w:space="0" w:color="auto"/>
              <w:right w:val="single" w:sz="4" w:space="0" w:color="auto"/>
            </w:tcBorders>
            <w:vAlign w:val="center"/>
          </w:tcPr>
          <w:p w14:paraId="29AC3D5D"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3</w:t>
            </w:r>
          </w:p>
        </w:tc>
        <w:tc>
          <w:tcPr>
            <w:tcW w:w="4657" w:type="dxa"/>
            <w:tcBorders>
              <w:top w:val="single" w:sz="4" w:space="0" w:color="auto"/>
              <w:left w:val="single" w:sz="4" w:space="0" w:color="auto"/>
              <w:bottom w:val="single" w:sz="4" w:space="0" w:color="auto"/>
              <w:right w:val="single" w:sz="4" w:space="0" w:color="auto"/>
            </w:tcBorders>
            <w:vAlign w:val="center"/>
          </w:tcPr>
          <w:p w14:paraId="4FBADB65" w14:textId="0B0C1910" w:rsidR="00491426" w:rsidRPr="00574A87" w:rsidRDefault="000E6207" w:rsidP="0006600C">
            <w:pPr>
              <w:spacing w:line="340" w:lineRule="exact"/>
              <w:ind w:firstLineChars="0" w:firstLine="0"/>
              <w:jc w:val="center"/>
              <w:rPr>
                <w:rFonts w:ascii="仿宋_GB2312" w:eastAsia="仿宋_GB2312" w:hAnsi="仿宋" w:cs="仿宋"/>
                <w:kern w:val="0"/>
                <w:sz w:val="24"/>
                <w:szCs w:val="30"/>
              </w:rPr>
            </w:pPr>
            <w:r w:rsidRPr="00115C35">
              <w:rPr>
                <w:rFonts w:ascii="仿宋_GB2312" w:eastAsia="仿宋_GB2312" w:hAnsi="仿宋" w:cs="仿宋" w:hint="eastAsia"/>
                <w:kern w:val="0"/>
                <w:sz w:val="24"/>
                <w:szCs w:val="30"/>
              </w:rPr>
              <w:t>全国银行间债券市场投资者基本信息表（非法人产品）（见附</w:t>
            </w:r>
            <w:r w:rsidRPr="00574A87">
              <w:rPr>
                <w:rFonts w:ascii="仿宋_GB2312" w:eastAsia="仿宋_GB2312" w:hAnsi="仿宋" w:cs="仿宋"/>
                <w:kern w:val="0"/>
                <w:sz w:val="24"/>
                <w:szCs w:val="30"/>
              </w:rPr>
              <w:t>2-</w:t>
            </w:r>
            <w:r w:rsidR="00577753" w:rsidRPr="00574A87">
              <w:rPr>
                <w:rFonts w:ascii="仿宋_GB2312" w:eastAsia="仿宋_GB2312" w:hAnsi="仿宋" w:cs="仿宋"/>
                <w:kern w:val="0"/>
                <w:sz w:val="24"/>
                <w:szCs w:val="30"/>
              </w:rPr>
              <w:t>10</w:t>
            </w:r>
            <w:r w:rsidRPr="00574A87">
              <w:rPr>
                <w:rFonts w:ascii="仿宋_GB2312" w:eastAsia="仿宋_GB2312" w:hAnsi="仿宋" w:cs="仿宋" w:hint="eastAsia"/>
                <w:kern w:val="0"/>
                <w:sz w:val="24"/>
                <w:szCs w:val="30"/>
              </w:rPr>
              <w:t>）</w:t>
            </w:r>
          </w:p>
        </w:tc>
        <w:tc>
          <w:tcPr>
            <w:tcW w:w="1721" w:type="dxa"/>
            <w:tcBorders>
              <w:top w:val="single" w:sz="4" w:space="0" w:color="auto"/>
              <w:left w:val="single" w:sz="4" w:space="0" w:color="auto"/>
              <w:bottom w:val="single" w:sz="4" w:space="0" w:color="auto"/>
              <w:right w:val="single" w:sz="4" w:space="0" w:color="auto"/>
            </w:tcBorders>
            <w:vAlign w:val="center"/>
          </w:tcPr>
          <w:p w14:paraId="4E7F9DE3"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1723" w:type="dxa"/>
            <w:tcBorders>
              <w:top w:val="single" w:sz="4" w:space="0" w:color="auto"/>
              <w:left w:val="single" w:sz="4" w:space="0" w:color="auto"/>
              <w:bottom w:val="single" w:sz="4" w:space="0" w:color="auto"/>
              <w:right w:val="single" w:sz="4" w:space="0" w:color="auto"/>
            </w:tcBorders>
            <w:vAlign w:val="center"/>
          </w:tcPr>
          <w:p w14:paraId="10D8F265"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0BC265EE" w14:textId="77777777" w:rsidTr="00D76C32">
        <w:tc>
          <w:tcPr>
            <w:tcW w:w="419" w:type="dxa"/>
            <w:tcBorders>
              <w:top w:val="single" w:sz="4" w:space="0" w:color="auto"/>
              <w:left w:val="single" w:sz="4" w:space="0" w:color="auto"/>
              <w:bottom w:val="single" w:sz="4" w:space="0" w:color="auto"/>
              <w:right w:val="single" w:sz="4" w:space="0" w:color="auto"/>
            </w:tcBorders>
            <w:vAlign w:val="center"/>
          </w:tcPr>
          <w:p w14:paraId="0CCDF6F0"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4</w:t>
            </w:r>
          </w:p>
        </w:tc>
        <w:tc>
          <w:tcPr>
            <w:tcW w:w="4657" w:type="dxa"/>
            <w:tcBorders>
              <w:top w:val="single" w:sz="4" w:space="0" w:color="auto"/>
              <w:left w:val="single" w:sz="4" w:space="0" w:color="auto"/>
              <w:bottom w:val="single" w:sz="4" w:space="0" w:color="auto"/>
              <w:right w:val="single" w:sz="4" w:space="0" w:color="auto"/>
            </w:tcBorders>
            <w:vAlign w:val="center"/>
          </w:tcPr>
          <w:p w14:paraId="54870E35" w14:textId="77777777" w:rsidR="00491426" w:rsidRPr="00115C35" w:rsidRDefault="000E6207" w:rsidP="0006600C">
            <w:pPr>
              <w:spacing w:line="340" w:lineRule="exact"/>
              <w:ind w:firstLineChars="0" w:firstLine="0"/>
              <w:jc w:val="center"/>
              <w:rPr>
                <w:rFonts w:ascii="仿宋_GB2312" w:eastAsia="仿宋_GB2312" w:hAnsi="仿宋" w:cs="仿宋"/>
                <w:kern w:val="0"/>
                <w:sz w:val="24"/>
                <w:szCs w:val="30"/>
              </w:rPr>
            </w:pPr>
            <w:r w:rsidRPr="00115C35">
              <w:rPr>
                <w:rFonts w:ascii="仿宋_GB2312" w:eastAsia="仿宋_GB2312" w:hAnsi="仿宋" w:cs="仿宋" w:hint="eastAsia"/>
                <w:kern w:val="0"/>
                <w:sz w:val="24"/>
                <w:szCs w:val="30"/>
              </w:rPr>
              <w:t>中央结算公司账户预留印鉴表</w:t>
            </w:r>
          </w:p>
        </w:tc>
        <w:tc>
          <w:tcPr>
            <w:tcW w:w="1721" w:type="dxa"/>
            <w:tcBorders>
              <w:top w:val="single" w:sz="4" w:space="0" w:color="auto"/>
              <w:left w:val="single" w:sz="4" w:space="0" w:color="auto"/>
              <w:bottom w:val="single" w:sz="4" w:space="0" w:color="auto"/>
              <w:right w:val="single" w:sz="4" w:space="0" w:color="auto"/>
            </w:tcBorders>
            <w:vAlign w:val="center"/>
          </w:tcPr>
          <w:p w14:paraId="5C38E9DC"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723" w:type="dxa"/>
            <w:tcBorders>
              <w:top w:val="single" w:sz="4" w:space="0" w:color="auto"/>
              <w:left w:val="single" w:sz="4" w:space="0" w:color="auto"/>
              <w:bottom w:val="single" w:sz="4" w:space="0" w:color="auto"/>
              <w:right w:val="single" w:sz="4" w:space="0" w:color="auto"/>
            </w:tcBorders>
            <w:vAlign w:val="center"/>
          </w:tcPr>
          <w:p w14:paraId="0E707843"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r>
      <w:tr w:rsidR="00491426" w14:paraId="2A3B1461" w14:textId="77777777" w:rsidTr="00D76C32">
        <w:tc>
          <w:tcPr>
            <w:tcW w:w="419" w:type="dxa"/>
            <w:tcBorders>
              <w:top w:val="single" w:sz="4" w:space="0" w:color="auto"/>
              <w:left w:val="single" w:sz="4" w:space="0" w:color="auto"/>
              <w:bottom w:val="single" w:sz="4" w:space="0" w:color="auto"/>
              <w:right w:val="single" w:sz="4" w:space="0" w:color="auto"/>
            </w:tcBorders>
            <w:vAlign w:val="center"/>
          </w:tcPr>
          <w:p w14:paraId="3BCD08CB"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5</w:t>
            </w:r>
          </w:p>
        </w:tc>
        <w:tc>
          <w:tcPr>
            <w:tcW w:w="4657" w:type="dxa"/>
            <w:tcBorders>
              <w:top w:val="single" w:sz="4" w:space="0" w:color="auto"/>
              <w:left w:val="single" w:sz="4" w:space="0" w:color="auto"/>
              <w:bottom w:val="single" w:sz="4" w:space="0" w:color="auto"/>
              <w:right w:val="single" w:sz="4" w:space="0" w:color="auto"/>
            </w:tcBorders>
            <w:vAlign w:val="center"/>
          </w:tcPr>
          <w:p w14:paraId="43D72977" w14:textId="6A2A4105" w:rsidR="00491426" w:rsidRPr="00115C35" w:rsidRDefault="000E6207" w:rsidP="0006600C">
            <w:pPr>
              <w:spacing w:line="340" w:lineRule="exact"/>
              <w:ind w:firstLineChars="0" w:firstLine="0"/>
              <w:jc w:val="center"/>
              <w:rPr>
                <w:rFonts w:ascii="仿宋_GB2312" w:eastAsia="仿宋_GB2312" w:hAnsi="仿宋" w:cs="仿宋"/>
                <w:kern w:val="0"/>
                <w:sz w:val="24"/>
                <w:szCs w:val="30"/>
              </w:rPr>
            </w:pPr>
            <w:r w:rsidRPr="00115C35">
              <w:rPr>
                <w:rFonts w:ascii="仿宋_GB2312" w:eastAsia="仿宋_GB2312" w:hAnsi="仿宋" w:cs="仿宋" w:hint="eastAsia"/>
                <w:kern w:val="0"/>
                <w:sz w:val="24"/>
                <w:szCs w:val="30"/>
              </w:rPr>
              <w:t>协议签署承诺书（适用于非法人产品）（见附</w:t>
            </w:r>
            <w:r w:rsidRPr="00115C35">
              <w:rPr>
                <w:rFonts w:ascii="仿宋_GB2312" w:eastAsia="仿宋_GB2312" w:hAnsi="仿宋" w:cs="仿宋"/>
                <w:kern w:val="0"/>
                <w:sz w:val="24"/>
                <w:szCs w:val="30"/>
              </w:rPr>
              <w:t>2-</w:t>
            </w:r>
            <w:r w:rsidR="008C16CE" w:rsidRPr="00574A87">
              <w:rPr>
                <w:rFonts w:ascii="仿宋_GB2312" w:eastAsia="仿宋_GB2312" w:hAnsi="仿宋" w:cs="仿宋"/>
                <w:kern w:val="0"/>
                <w:sz w:val="24"/>
                <w:szCs w:val="30"/>
              </w:rPr>
              <w:t>11</w:t>
            </w:r>
            <w:r w:rsidRPr="00115C35">
              <w:rPr>
                <w:rFonts w:ascii="仿宋_GB2312" w:eastAsia="仿宋_GB2312" w:hAnsi="仿宋" w:cs="仿宋" w:hint="eastAsia"/>
                <w:kern w:val="0"/>
                <w:sz w:val="24"/>
                <w:szCs w:val="30"/>
              </w:rPr>
              <w:t>）</w:t>
            </w:r>
          </w:p>
        </w:tc>
        <w:tc>
          <w:tcPr>
            <w:tcW w:w="1721" w:type="dxa"/>
            <w:tcBorders>
              <w:top w:val="single" w:sz="4" w:space="0" w:color="auto"/>
              <w:left w:val="single" w:sz="4" w:space="0" w:color="auto"/>
              <w:bottom w:val="single" w:sz="4" w:space="0" w:color="auto"/>
              <w:right w:val="single" w:sz="4" w:space="0" w:color="auto"/>
            </w:tcBorders>
            <w:vAlign w:val="center"/>
          </w:tcPr>
          <w:p w14:paraId="305E8C47"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723" w:type="dxa"/>
            <w:tcBorders>
              <w:top w:val="single" w:sz="4" w:space="0" w:color="auto"/>
              <w:left w:val="single" w:sz="4" w:space="0" w:color="auto"/>
              <w:bottom w:val="single" w:sz="4" w:space="0" w:color="auto"/>
              <w:right w:val="single" w:sz="4" w:space="0" w:color="auto"/>
            </w:tcBorders>
            <w:vAlign w:val="center"/>
          </w:tcPr>
          <w:p w14:paraId="363855A9"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bl>
    <w:p w14:paraId="37899ADD" w14:textId="77777777" w:rsidR="00491426" w:rsidRPr="00D76C32" w:rsidRDefault="000E6207" w:rsidP="0006600C">
      <w:pPr>
        <w:pStyle w:val="10"/>
        <w:spacing w:line="530" w:lineRule="exact"/>
        <w:ind w:left="-136" w:firstLine="602"/>
        <w:rPr>
          <w:rFonts w:ascii="楷体_GB2312" w:eastAsia="楷体_GB2312"/>
          <w:b/>
          <w:sz w:val="30"/>
          <w:szCs w:val="30"/>
        </w:rPr>
      </w:pPr>
      <w:r w:rsidRPr="00D76C32">
        <w:rPr>
          <w:rFonts w:ascii="楷体_GB2312" w:eastAsia="楷体_GB2312" w:hint="eastAsia"/>
          <w:b/>
          <w:sz w:val="30"/>
          <w:szCs w:val="30"/>
        </w:rPr>
        <w:t>（二）申请材料要求</w:t>
      </w:r>
    </w:p>
    <w:p w14:paraId="3506F105"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sz w:val="30"/>
          <w:szCs w:val="30"/>
        </w:rPr>
        <w:t>1</w:t>
      </w:r>
      <w:r>
        <w:rPr>
          <w:rFonts w:ascii="仿宋_GB2312" w:eastAsia="仿宋_GB2312" w:hAnsi="仿宋_GB2312" w:cs="仿宋_GB2312" w:hint="eastAsia"/>
          <w:sz w:val="30"/>
          <w:szCs w:val="30"/>
        </w:rPr>
        <w:t>.预留印鉴表</w:t>
      </w:r>
    </w:p>
    <w:p w14:paraId="66591366"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应当以其资产管理人和资产托管人“一组一签”的方式，按照要求在《中央结算公司账户预留印鉴表》指定位置加盖双方公章及法人代表签章。资产托管人通过中债综合业务平台提交申请时，应当将《中央结算公司账户预留印鉴表》扫描件作为附件上传。</w:t>
      </w:r>
    </w:p>
    <w:p w14:paraId="024A0DF2"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境内非法人产品的资产管理人和资产托管人应当保证提交的预留印鉴真实、合规、有效，中央结算公司仅对预留印鉴进行形式审核。</w:t>
      </w:r>
    </w:p>
    <w:p w14:paraId="6E05A0E1"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sz w:val="30"/>
          <w:szCs w:val="30"/>
        </w:rPr>
        <w:t>2</w:t>
      </w:r>
      <w:r>
        <w:rPr>
          <w:rFonts w:ascii="仿宋_GB2312" w:eastAsia="仿宋_GB2312" w:hAnsi="仿宋_GB2312" w:cs="仿宋_GB2312" w:hint="eastAsia"/>
          <w:sz w:val="30"/>
          <w:szCs w:val="30"/>
        </w:rPr>
        <w:t>.协议签署承诺书</w:t>
      </w:r>
    </w:p>
    <w:p w14:paraId="68F9B8C5" w14:textId="720D3E38"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w:t>
      </w:r>
      <w:r w:rsidR="0021470B">
        <w:rPr>
          <w:rFonts w:ascii="仿宋_GB2312" w:eastAsia="仿宋_GB2312" w:hAnsi="仿宋_GB2312" w:cs="仿宋_GB2312" w:hint="eastAsia"/>
          <w:sz w:val="30"/>
          <w:szCs w:val="30"/>
        </w:rPr>
        <w:t>的</w:t>
      </w:r>
      <w:r>
        <w:rPr>
          <w:rFonts w:ascii="仿宋_GB2312" w:eastAsia="仿宋_GB2312" w:hAnsi="仿宋_GB2312" w:cs="仿宋_GB2312" w:hint="eastAsia"/>
          <w:sz w:val="30"/>
          <w:szCs w:val="30"/>
        </w:rPr>
        <w:t>资产管理人和资产托管人</w:t>
      </w:r>
      <w:r w:rsidR="0021470B">
        <w:rPr>
          <w:rFonts w:ascii="仿宋_GB2312" w:eastAsia="仿宋_GB2312" w:hAnsi="仿宋_GB2312" w:cs="仿宋_GB2312" w:hint="eastAsia"/>
          <w:sz w:val="30"/>
          <w:szCs w:val="30"/>
        </w:rPr>
        <w:t>应当</w:t>
      </w:r>
      <w:r>
        <w:rPr>
          <w:rFonts w:ascii="仿宋_GB2312" w:eastAsia="仿宋_GB2312" w:hAnsi="仿宋_GB2312" w:cs="仿宋_GB2312" w:hint="eastAsia"/>
          <w:sz w:val="30"/>
          <w:szCs w:val="30"/>
        </w:rPr>
        <w:t>以“一组一签”的方式签署《协议签署承诺书（适用于非法人产品）》，并将其作为开户材料向中央结算公司提供。同一组资产管理人和资产托管人为其他非法人产品开立</w:t>
      </w:r>
      <w:r>
        <w:rPr>
          <w:rFonts w:ascii="仿宋_GB2312" w:eastAsia="仿宋_GB2312" w:hint="eastAsia"/>
          <w:sz w:val="30"/>
          <w:szCs w:val="30"/>
        </w:rPr>
        <w:t>债券自营账户时</w:t>
      </w:r>
      <w:r>
        <w:rPr>
          <w:rFonts w:ascii="仿宋_GB2312" w:eastAsia="仿宋_GB2312" w:hAnsi="仿宋_GB2312" w:cs="仿宋_GB2312" w:hint="eastAsia"/>
          <w:sz w:val="30"/>
          <w:szCs w:val="30"/>
        </w:rPr>
        <w:t>，无需重新签署协议。资产托管人通过中债综合业务平台提交申请时，应当将《协议签署承诺书（适用于非法人产品）》扫描件作为附件上传。</w:t>
      </w:r>
    </w:p>
    <w:p w14:paraId="4F325706"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境内非法人产品的资产管理人和资产托管人应当在提交申请前仔细阅读相关单项协议，协议正文发布于中国债券信息网。</w:t>
      </w:r>
    </w:p>
    <w:p w14:paraId="59416BE0" w14:textId="77777777" w:rsidR="00491426" w:rsidRPr="00D76C32" w:rsidRDefault="000E6207" w:rsidP="0006600C">
      <w:pPr>
        <w:pStyle w:val="10"/>
        <w:spacing w:line="530" w:lineRule="exact"/>
        <w:ind w:left="-136" w:firstLine="602"/>
        <w:rPr>
          <w:rFonts w:ascii="楷体_GB2312" w:eastAsia="楷体_GB2312"/>
          <w:b/>
          <w:sz w:val="30"/>
          <w:szCs w:val="30"/>
        </w:rPr>
      </w:pPr>
      <w:r w:rsidRPr="00D76C32">
        <w:rPr>
          <w:rFonts w:ascii="楷体_GB2312" w:eastAsia="楷体_GB2312" w:hint="eastAsia"/>
          <w:b/>
          <w:sz w:val="30"/>
          <w:szCs w:val="30"/>
        </w:rPr>
        <w:t>（三）申请方式</w:t>
      </w:r>
    </w:p>
    <w:p w14:paraId="3DD46364" w14:textId="0118EFA5"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w:t>
      </w:r>
      <w:r w:rsidR="0020688C">
        <w:rPr>
          <w:rFonts w:ascii="仿宋_GB2312" w:eastAsia="仿宋_GB2312" w:hAnsi="仿宋_GB2312" w:cs="仿宋_GB2312" w:hint="eastAsia"/>
          <w:sz w:val="30"/>
          <w:szCs w:val="30"/>
        </w:rPr>
        <w:t>的</w:t>
      </w:r>
      <w:r>
        <w:rPr>
          <w:rFonts w:ascii="仿宋_GB2312" w:eastAsia="仿宋_GB2312" w:hAnsi="仿宋_GB2312" w:cs="仿宋_GB2312" w:hint="eastAsia"/>
          <w:sz w:val="30"/>
          <w:szCs w:val="30"/>
        </w:rPr>
        <w:t>资产托管人</w:t>
      </w:r>
      <w:r w:rsidR="0020688C">
        <w:rPr>
          <w:rFonts w:ascii="仿宋_GB2312" w:eastAsia="仿宋_GB2312" w:hAnsi="仿宋_GB2312" w:cs="仿宋_GB2312" w:hint="eastAsia"/>
          <w:sz w:val="30"/>
          <w:szCs w:val="30"/>
        </w:rPr>
        <w:t>应当</w:t>
      </w:r>
      <w:r>
        <w:rPr>
          <w:rFonts w:ascii="仿宋_GB2312" w:eastAsia="仿宋_GB2312" w:hAnsi="仿宋_GB2312" w:cs="仿宋_GB2312" w:hint="eastAsia"/>
          <w:sz w:val="30"/>
          <w:szCs w:val="30"/>
        </w:rPr>
        <w:t>通过中债综合业务平台提交申请。应急场景下，资产托管人可以线下</w:t>
      </w:r>
      <w:r>
        <w:rPr>
          <w:rFonts w:ascii="仿宋_GB2312" w:eastAsia="仿宋_GB2312" w:hint="eastAsia"/>
          <w:sz w:val="30"/>
          <w:szCs w:val="30"/>
        </w:rPr>
        <w:t>提交相关</w:t>
      </w:r>
      <w:r>
        <w:rPr>
          <w:rFonts w:ascii="仿宋_GB2312" w:eastAsia="仿宋_GB2312" w:hAnsi="仿宋_GB2312" w:cs="仿宋_GB2312" w:hint="eastAsia"/>
          <w:sz w:val="30"/>
          <w:szCs w:val="30"/>
        </w:rPr>
        <w:t>材料至中央结算公司。</w:t>
      </w:r>
    </w:p>
    <w:p w14:paraId="17F5C634" w14:textId="77777777" w:rsidR="00491426" w:rsidRDefault="000E6207" w:rsidP="0006600C">
      <w:pPr>
        <w:spacing w:line="53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境内非法人产品的</w:t>
      </w:r>
      <w:r>
        <w:rPr>
          <w:rFonts w:ascii="仿宋_GB2312" w:eastAsia="仿宋_GB2312" w:hAnsi="仿宋_GB2312" w:cs="仿宋_GB2312"/>
          <w:sz w:val="30"/>
          <w:szCs w:val="30"/>
        </w:rPr>
        <w:t>资产管理人</w:t>
      </w:r>
      <w:r>
        <w:rPr>
          <w:rFonts w:ascii="仿宋_GB2312" w:eastAsia="仿宋_GB2312" w:hAnsi="仿宋_GB2312" w:cs="仿宋_GB2312" w:hint="eastAsia"/>
          <w:sz w:val="30"/>
          <w:szCs w:val="30"/>
        </w:rPr>
        <w:t>若尚未</w:t>
      </w:r>
      <w:r>
        <w:rPr>
          <w:rFonts w:ascii="仿宋_GB2312" w:eastAsia="仿宋_GB2312" w:hAnsi="仿宋_GB2312" w:cs="仿宋_GB2312"/>
          <w:sz w:val="30"/>
          <w:szCs w:val="30"/>
        </w:rPr>
        <w:t>在中央结算公司</w:t>
      </w:r>
      <w:r>
        <w:rPr>
          <w:rFonts w:ascii="仿宋_GB2312" w:eastAsia="仿宋_GB2312" w:hAnsi="仿宋_GB2312" w:cs="仿宋_GB2312" w:hint="eastAsia"/>
          <w:sz w:val="30"/>
          <w:szCs w:val="30"/>
        </w:rPr>
        <w:t>开立客户</w:t>
      </w:r>
      <w:r>
        <w:rPr>
          <w:rFonts w:ascii="仿宋_GB2312" w:eastAsia="仿宋_GB2312" w:hAnsi="仿宋_GB2312" w:cs="仿宋_GB2312"/>
          <w:sz w:val="30"/>
          <w:szCs w:val="30"/>
        </w:rPr>
        <w:t>，</w:t>
      </w:r>
      <w:r>
        <w:rPr>
          <w:rFonts w:ascii="仿宋_GB2312" w:eastAsia="仿宋_GB2312" w:hAnsi="仿宋_GB2312" w:cs="仿宋_GB2312" w:hint="eastAsia"/>
          <w:sz w:val="30"/>
          <w:szCs w:val="30"/>
        </w:rPr>
        <w:t>应当首先按照</w:t>
      </w:r>
      <w:r>
        <w:rPr>
          <w:rFonts w:ascii="仿宋_GB2312" w:eastAsia="仿宋_GB2312" w:hAnsi="仿宋_GB2312" w:cs="仿宋_GB2312"/>
          <w:sz w:val="30"/>
          <w:szCs w:val="30"/>
        </w:rPr>
        <w:t>本指引</w:t>
      </w:r>
      <w:r>
        <w:rPr>
          <w:rFonts w:ascii="仿宋_GB2312" w:eastAsia="仿宋_GB2312" w:hAnsi="仿宋_GB2312" w:cs="仿宋_GB2312" w:hint="eastAsia"/>
          <w:sz w:val="30"/>
          <w:szCs w:val="30"/>
        </w:rPr>
        <w:t>要求办理资产管理人开立客户业务。</w:t>
      </w:r>
    </w:p>
    <w:p w14:paraId="4AC16852" w14:textId="77777777" w:rsidR="00491426" w:rsidRDefault="000E6207" w:rsidP="00D76C32">
      <w:pPr>
        <w:pStyle w:val="10"/>
        <w:spacing w:line="54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第二十九条 【境内非法人产品债券自营账户开立业务审核及反馈】</w:t>
      </w:r>
      <w:r>
        <w:rPr>
          <w:rFonts w:ascii="仿宋_GB2312" w:eastAsia="仿宋_GB2312" w:hAnsi="仿宋_GB2312" w:cs="仿宋_GB2312" w:hint="eastAsia"/>
          <w:sz w:val="30"/>
          <w:szCs w:val="30"/>
        </w:rPr>
        <w:t>中央结算公司对境内非法人产品债券自营账户开立业务申请材料进行形式审核。审核通过的，于三个工作日内完成账户开立，开立后次一工作日账户可用；审核未通过的，于三个工作日内线上驳回并说明原因。</w:t>
      </w:r>
    </w:p>
    <w:p w14:paraId="78CBEACD" w14:textId="77777777" w:rsidR="00491426" w:rsidRDefault="000E6207" w:rsidP="00D76C32">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资产托管人通过中债综合业务平台线上申请开户的，可以在线查询办理进度，并自助打印《债券自营账户开户通知书》及《债券结算资金账户开户通知书》。</w:t>
      </w:r>
    </w:p>
    <w:p w14:paraId="41FBB295" w14:textId="77777777" w:rsidR="00491426" w:rsidRDefault="000E6207" w:rsidP="00D76C32">
      <w:pPr>
        <w:pStyle w:val="10"/>
        <w:spacing w:line="54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第三十条 【境外机构投资者债券自营账户开立业务场景及条件】</w:t>
      </w:r>
      <w:r>
        <w:rPr>
          <w:rFonts w:ascii="仿宋_GB2312" w:eastAsia="仿宋_GB2312" w:hint="eastAsia"/>
          <w:sz w:val="30"/>
          <w:szCs w:val="30"/>
        </w:rPr>
        <w:t>境外机构投资者开立债券自营账户前，应当先</w:t>
      </w:r>
      <w:r>
        <w:rPr>
          <w:rFonts w:ascii="仿宋_GB2312" w:eastAsia="仿宋_GB2312" w:hAnsi="仿宋_GB2312" w:cs="仿宋_GB2312" w:hint="eastAsia"/>
          <w:sz w:val="30"/>
          <w:szCs w:val="30"/>
        </w:rPr>
        <w:t>向中国人民银行上海总部</w:t>
      </w:r>
      <w:r>
        <w:rPr>
          <w:rStyle w:val="af7"/>
          <w:rFonts w:ascii="仿宋_GB2312" w:eastAsia="仿宋_GB2312" w:hAnsi="仿宋_GB2312" w:cs="仿宋_GB2312"/>
          <w:sz w:val="30"/>
          <w:szCs w:val="30"/>
        </w:rPr>
        <w:footnoteReference w:id="7"/>
      </w:r>
      <w:r>
        <w:rPr>
          <w:rFonts w:ascii="仿宋_GB2312" w:eastAsia="仿宋_GB2312" w:hAnsi="仿宋_GB2312" w:cs="仿宋_GB2312" w:hint="eastAsia"/>
          <w:sz w:val="30"/>
          <w:szCs w:val="30"/>
        </w:rPr>
        <w:t>提出备案申请并取得《中国人民银行全国银行间债券市场准入备案通知书》。境外非法人产品的备案主体为其资产管理人。</w:t>
      </w:r>
    </w:p>
    <w:p w14:paraId="6FFEDE8F" w14:textId="77777777" w:rsidR="00491426" w:rsidRDefault="000E6207" w:rsidP="00D76C32">
      <w:pPr>
        <w:pStyle w:val="10"/>
        <w:spacing w:line="540" w:lineRule="exact"/>
        <w:ind w:firstLine="602"/>
        <w:outlineLvl w:val="2"/>
        <w:rPr>
          <w:rFonts w:ascii="仿宋_GB2312" w:eastAsia="仿宋_GB2312"/>
          <w:sz w:val="30"/>
          <w:szCs w:val="30"/>
        </w:rPr>
      </w:pPr>
      <w:r>
        <w:rPr>
          <w:rFonts w:ascii="仿宋_GB2312" w:eastAsia="仿宋_GB2312" w:hint="eastAsia"/>
          <w:b/>
          <w:sz w:val="30"/>
          <w:szCs w:val="30"/>
        </w:rPr>
        <w:t>第三十一条 【境外机构投资者债券自营账户开立业务申请及要求】</w:t>
      </w:r>
      <w:r>
        <w:rPr>
          <w:rFonts w:ascii="仿宋_GB2312" w:eastAsia="仿宋_GB2312" w:hint="eastAsia"/>
          <w:sz w:val="30"/>
          <w:szCs w:val="30"/>
        </w:rPr>
        <w:t>境外机构投资者债券自营账户开立业务的申请要求为：</w:t>
      </w:r>
    </w:p>
    <w:p w14:paraId="1FAD0B63" w14:textId="77777777" w:rsidR="000E6207" w:rsidRPr="00D76C32" w:rsidRDefault="000E6207" w:rsidP="00D76C32">
      <w:pPr>
        <w:pStyle w:val="10"/>
        <w:spacing w:line="540" w:lineRule="exact"/>
        <w:ind w:left="-136" w:firstLine="602"/>
        <w:rPr>
          <w:rFonts w:ascii="楷体_GB2312" w:eastAsia="楷体_GB2312"/>
          <w:b/>
          <w:sz w:val="30"/>
          <w:szCs w:val="30"/>
        </w:rPr>
      </w:pPr>
      <w:r w:rsidRPr="00D76C32">
        <w:rPr>
          <w:rFonts w:ascii="楷体_GB2312" w:eastAsia="楷体_GB2312" w:hint="eastAsia"/>
          <w:b/>
          <w:sz w:val="30"/>
          <w:szCs w:val="30"/>
        </w:rPr>
        <w:t>（一）申请材料</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
        <w:gridCol w:w="4575"/>
        <w:gridCol w:w="1850"/>
        <w:gridCol w:w="1608"/>
      </w:tblGrid>
      <w:tr w:rsidR="000E6207" w14:paraId="5F33A5C5" w14:textId="77777777" w:rsidTr="00D76C32">
        <w:trPr>
          <w:trHeight w:val="20"/>
          <w:tblHeader/>
        </w:trPr>
        <w:tc>
          <w:tcPr>
            <w:tcW w:w="487" w:type="dxa"/>
            <w:vMerge w:val="restart"/>
            <w:tcBorders>
              <w:top w:val="single" w:sz="4" w:space="0" w:color="auto"/>
              <w:left w:val="single" w:sz="4" w:space="0" w:color="auto"/>
              <w:bottom w:val="single" w:sz="4" w:space="0" w:color="auto"/>
              <w:right w:val="single" w:sz="4" w:space="0" w:color="auto"/>
            </w:tcBorders>
            <w:vAlign w:val="center"/>
          </w:tcPr>
          <w:p w14:paraId="4C9A9D1F" w14:textId="77777777" w:rsidR="000E6207" w:rsidRPr="008C0B24" w:rsidRDefault="000E6207">
            <w:pPr>
              <w:spacing w:line="400" w:lineRule="exact"/>
              <w:ind w:firstLineChars="0" w:firstLine="0"/>
              <w:jc w:val="center"/>
              <w:rPr>
                <w:rFonts w:ascii="仿宋_GB2312" w:eastAsia="仿宋_GB2312" w:hAnsi="仿宋" w:cs="仿宋"/>
                <w:b/>
                <w:bCs/>
                <w:kern w:val="0"/>
                <w:sz w:val="24"/>
                <w:szCs w:val="30"/>
              </w:rPr>
            </w:pPr>
            <w:r w:rsidRPr="008C0B24">
              <w:rPr>
                <w:rFonts w:ascii="仿宋_GB2312" w:eastAsia="仿宋_GB2312" w:hAnsi="仿宋" w:cs="仿宋" w:hint="eastAsia"/>
                <w:b/>
                <w:bCs/>
                <w:kern w:val="0"/>
                <w:sz w:val="24"/>
                <w:szCs w:val="30"/>
              </w:rPr>
              <w:t>序号</w:t>
            </w:r>
          </w:p>
        </w:tc>
        <w:tc>
          <w:tcPr>
            <w:tcW w:w="4575" w:type="dxa"/>
            <w:vMerge w:val="restart"/>
            <w:tcBorders>
              <w:top w:val="single" w:sz="4" w:space="0" w:color="auto"/>
              <w:left w:val="single" w:sz="4" w:space="0" w:color="auto"/>
              <w:bottom w:val="single" w:sz="4" w:space="0" w:color="auto"/>
              <w:right w:val="single" w:sz="4" w:space="0" w:color="auto"/>
            </w:tcBorders>
            <w:vAlign w:val="center"/>
          </w:tcPr>
          <w:p w14:paraId="628A8507" w14:textId="77777777" w:rsidR="000E6207" w:rsidRPr="008C0B24" w:rsidRDefault="000E6207">
            <w:pPr>
              <w:spacing w:line="400" w:lineRule="exact"/>
              <w:ind w:firstLineChars="0" w:firstLine="0"/>
              <w:jc w:val="center"/>
              <w:rPr>
                <w:rFonts w:ascii="仿宋_GB2312" w:eastAsia="仿宋_GB2312" w:hAnsi="仿宋" w:cs="仿宋"/>
                <w:b/>
                <w:bCs/>
                <w:kern w:val="0"/>
                <w:sz w:val="24"/>
                <w:szCs w:val="30"/>
              </w:rPr>
            </w:pPr>
            <w:r w:rsidRPr="008C0B24">
              <w:rPr>
                <w:rFonts w:ascii="仿宋_GB2312" w:eastAsia="仿宋_GB2312" w:hAnsi="仿宋" w:cs="仿宋" w:hint="eastAsia"/>
                <w:b/>
                <w:bCs/>
                <w:kern w:val="0"/>
                <w:sz w:val="24"/>
                <w:szCs w:val="30"/>
              </w:rPr>
              <w:t>文件名称</w:t>
            </w:r>
          </w:p>
        </w:tc>
        <w:tc>
          <w:tcPr>
            <w:tcW w:w="3458" w:type="dxa"/>
            <w:gridSpan w:val="2"/>
            <w:tcBorders>
              <w:top w:val="single" w:sz="4" w:space="0" w:color="auto"/>
              <w:left w:val="single" w:sz="4" w:space="0" w:color="auto"/>
              <w:bottom w:val="single" w:sz="4" w:space="0" w:color="auto"/>
              <w:right w:val="single" w:sz="4" w:space="0" w:color="auto"/>
            </w:tcBorders>
            <w:vAlign w:val="center"/>
          </w:tcPr>
          <w:p w14:paraId="771E446B" w14:textId="77777777" w:rsidR="000E6207" w:rsidRPr="008C0B24" w:rsidRDefault="000E6207">
            <w:pPr>
              <w:spacing w:line="400" w:lineRule="exact"/>
              <w:ind w:firstLineChars="0" w:firstLine="0"/>
              <w:jc w:val="center"/>
              <w:rPr>
                <w:rFonts w:ascii="仿宋_GB2312" w:eastAsia="仿宋_GB2312" w:hAnsi="仿宋" w:cs="仿宋"/>
                <w:b/>
                <w:bCs/>
                <w:kern w:val="0"/>
                <w:sz w:val="24"/>
                <w:szCs w:val="30"/>
              </w:rPr>
            </w:pPr>
            <w:r w:rsidRPr="008C0B24">
              <w:rPr>
                <w:rFonts w:ascii="仿宋_GB2312" w:eastAsia="仿宋_GB2312" w:hAnsi="仿宋" w:cs="仿宋" w:hint="eastAsia"/>
                <w:b/>
                <w:bCs/>
                <w:kern w:val="0"/>
                <w:sz w:val="24"/>
                <w:szCs w:val="30"/>
              </w:rPr>
              <w:t>文件准备要求</w:t>
            </w:r>
          </w:p>
        </w:tc>
      </w:tr>
      <w:tr w:rsidR="000E6207" w14:paraId="60CAABB1" w14:textId="77777777" w:rsidTr="00D76C32">
        <w:trPr>
          <w:trHeight w:val="20"/>
          <w:tblHeader/>
        </w:trPr>
        <w:tc>
          <w:tcPr>
            <w:tcW w:w="487" w:type="dxa"/>
            <w:vMerge/>
            <w:tcBorders>
              <w:top w:val="single" w:sz="4" w:space="0" w:color="auto"/>
              <w:left w:val="single" w:sz="4" w:space="0" w:color="auto"/>
              <w:bottom w:val="single" w:sz="4" w:space="0" w:color="auto"/>
              <w:right w:val="single" w:sz="4" w:space="0" w:color="auto"/>
            </w:tcBorders>
            <w:vAlign w:val="center"/>
          </w:tcPr>
          <w:p w14:paraId="5B6B5BCB" w14:textId="77777777" w:rsidR="000E6207" w:rsidRPr="008C0B24" w:rsidRDefault="000E6207" w:rsidP="00D76C32">
            <w:pPr>
              <w:spacing w:line="256" w:lineRule="auto"/>
              <w:ind w:firstLineChars="0" w:firstLine="0"/>
              <w:jc w:val="left"/>
              <w:rPr>
                <w:rFonts w:ascii="仿宋_GB2312" w:eastAsia="仿宋_GB2312" w:hAnsi="仿宋" w:cs="仿宋"/>
                <w:b/>
                <w:bCs/>
                <w:kern w:val="0"/>
                <w:sz w:val="24"/>
                <w:szCs w:val="30"/>
              </w:rPr>
            </w:pPr>
          </w:p>
        </w:tc>
        <w:tc>
          <w:tcPr>
            <w:tcW w:w="4575" w:type="dxa"/>
            <w:vMerge/>
            <w:tcBorders>
              <w:top w:val="single" w:sz="4" w:space="0" w:color="auto"/>
              <w:left w:val="single" w:sz="4" w:space="0" w:color="auto"/>
              <w:bottom w:val="single" w:sz="4" w:space="0" w:color="auto"/>
              <w:right w:val="single" w:sz="4" w:space="0" w:color="auto"/>
            </w:tcBorders>
            <w:vAlign w:val="center"/>
          </w:tcPr>
          <w:p w14:paraId="40AD63CC" w14:textId="77777777" w:rsidR="000E6207" w:rsidRPr="008C0B24" w:rsidRDefault="000E6207" w:rsidP="00D76C32">
            <w:pPr>
              <w:spacing w:line="256" w:lineRule="auto"/>
              <w:ind w:firstLineChars="0" w:firstLine="0"/>
              <w:jc w:val="left"/>
              <w:rPr>
                <w:rFonts w:ascii="仿宋_GB2312" w:eastAsia="仿宋_GB2312" w:hAnsi="仿宋" w:cs="仿宋"/>
                <w:b/>
                <w:bCs/>
                <w:kern w:val="0"/>
                <w:sz w:val="24"/>
                <w:szCs w:val="30"/>
              </w:rPr>
            </w:pPr>
          </w:p>
        </w:tc>
        <w:tc>
          <w:tcPr>
            <w:tcW w:w="1850" w:type="dxa"/>
            <w:tcBorders>
              <w:top w:val="single" w:sz="4" w:space="0" w:color="auto"/>
              <w:left w:val="single" w:sz="4" w:space="0" w:color="auto"/>
              <w:bottom w:val="single" w:sz="4" w:space="0" w:color="auto"/>
              <w:right w:val="single" w:sz="4" w:space="0" w:color="auto"/>
            </w:tcBorders>
            <w:vAlign w:val="center"/>
          </w:tcPr>
          <w:p w14:paraId="56DA55E9" w14:textId="77777777" w:rsidR="000E6207" w:rsidRPr="008C0B24" w:rsidRDefault="000E6207">
            <w:pPr>
              <w:spacing w:line="400" w:lineRule="exact"/>
              <w:ind w:firstLineChars="0" w:firstLine="0"/>
              <w:jc w:val="center"/>
              <w:rPr>
                <w:rFonts w:ascii="仿宋_GB2312" w:eastAsia="仿宋_GB2312" w:hAnsi="仿宋" w:cs="仿宋"/>
                <w:b/>
                <w:bCs/>
                <w:kern w:val="0"/>
                <w:sz w:val="24"/>
                <w:szCs w:val="30"/>
              </w:rPr>
            </w:pPr>
            <w:r w:rsidRPr="008C0B24">
              <w:rPr>
                <w:rFonts w:ascii="仿宋_GB2312" w:eastAsia="仿宋_GB2312" w:hAnsi="仿宋" w:cs="仿宋" w:hint="eastAsia"/>
                <w:b/>
                <w:bCs/>
                <w:kern w:val="0"/>
                <w:sz w:val="24"/>
                <w:szCs w:val="30"/>
              </w:rPr>
              <w:t>线上提交</w:t>
            </w:r>
          </w:p>
        </w:tc>
        <w:tc>
          <w:tcPr>
            <w:tcW w:w="1608" w:type="dxa"/>
            <w:tcBorders>
              <w:top w:val="single" w:sz="4" w:space="0" w:color="auto"/>
              <w:left w:val="single" w:sz="4" w:space="0" w:color="auto"/>
              <w:bottom w:val="single" w:sz="4" w:space="0" w:color="auto"/>
              <w:right w:val="single" w:sz="4" w:space="0" w:color="auto"/>
            </w:tcBorders>
            <w:vAlign w:val="center"/>
          </w:tcPr>
          <w:p w14:paraId="111EAC74" w14:textId="77777777" w:rsidR="000E6207" w:rsidRPr="008C0B24" w:rsidRDefault="000E6207">
            <w:pPr>
              <w:spacing w:line="400" w:lineRule="exact"/>
              <w:ind w:firstLineChars="0" w:firstLine="0"/>
              <w:jc w:val="center"/>
              <w:rPr>
                <w:rFonts w:ascii="仿宋_GB2312" w:eastAsia="仿宋_GB2312" w:hAnsi="仿宋" w:cs="仿宋"/>
                <w:b/>
                <w:bCs/>
                <w:kern w:val="0"/>
                <w:sz w:val="24"/>
                <w:szCs w:val="30"/>
              </w:rPr>
            </w:pPr>
            <w:r w:rsidRPr="008C0B24">
              <w:rPr>
                <w:rFonts w:ascii="仿宋_GB2312" w:eastAsia="仿宋_GB2312" w:hAnsi="仿宋" w:cs="仿宋" w:hint="eastAsia"/>
                <w:b/>
                <w:bCs/>
                <w:kern w:val="0"/>
                <w:sz w:val="24"/>
                <w:szCs w:val="30"/>
              </w:rPr>
              <w:t>应急提交</w:t>
            </w:r>
          </w:p>
        </w:tc>
      </w:tr>
      <w:tr w:rsidR="000E6207" w14:paraId="3E3BBFB8" w14:textId="77777777" w:rsidTr="00D76C32">
        <w:tc>
          <w:tcPr>
            <w:tcW w:w="487" w:type="dxa"/>
            <w:tcBorders>
              <w:top w:val="single" w:sz="4" w:space="0" w:color="auto"/>
              <w:left w:val="single" w:sz="4" w:space="0" w:color="auto"/>
              <w:bottom w:val="single" w:sz="4" w:space="0" w:color="auto"/>
              <w:right w:val="single" w:sz="4" w:space="0" w:color="auto"/>
            </w:tcBorders>
            <w:vAlign w:val="center"/>
          </w:tcPr>
          <w:p w14:paraId="5A297F10"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4575" w:type="dxa"/>
            <w:tcBorders>
              <w:top w:val="single" w:sz="4" w:space="0" w:color="auto"/>
              <w:left w:val="single" w:sz="4" w:space="0" w:color="auto"/>
              <w:bottom w:val="single" w:sz="4" w:space="0" w:color="auto"/>
              <w:right w:val="single" w:sz="4" w:space="0" w:color="auto"/>
            </w:tcBorders>
            <w:vAlign w:val="center"/>
          </w:tcPr>
          <w:p w14:paraId="04FC79E2"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中国人民银行全国银行间债券市场准入备案通知书</w:t>
            </w:r>
          </w:p>
        </w:tc>
        <w:tc>
          <w:tcPr>
            <w:tcW w:w="1850" w:type="dxa"/>
            <w:tcBorders>
              <w:top w:val="single" w:sz="4" w:space="0" w:color="auto"/>
              <w:left w:val="single" w:sz="4" w:space="0" w:color="auto"/>
              <w:bottom w:val="single" w:sz="4" w:space="0" w:color="auto"/>
              <w:right w:val="single" w:sz="4" w:space="0" w:color="auto"/>
            </w:tcBorders>
            <w:vAlign w:val="center"/>
          </w:tcPr>
          <w:p w14:paraId="64DC8A3F"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608" w:type="dxa"/>
            <w:tcBorders>
              <w:top w:val="single" w:sz="4" w:space="0" w:color="auto"/>
              <w:left w:val="single" w:sz="4" w:space="0" w:color="auto"/>
              <w:bottom w:val="single" w:sz="4" w:space="0" w:color="auto"/>
              <w:right w:val="single" w:sz="4" w:space="0" w:color="auto"/>
            </w:tcBorders>
            <w:vAlign w:val="center"/>
          </w:tcPr>
          <w:p w14:paraId="7BB08719"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原件一份，加盖公章</w:t>
            </w:r>
          </w:p>
        </w:tc>
      </w:tr>
      <w:tr w:rsidR="000E6207" w14:paraId="16D38B77" w14:textId="77777777" w:rsidTr="00D76C32">
        <w:tc>
          <w:tcPr>
            <w:tcW w:w="487" w:type="dxa"/>
            <w:vMerge w:val="restart"/>
            <w:tcBorders>
              <w:top w:val="single" w:sz="4" w:space="0" w:color="auto"/>
              <w:left w:val="single" w:sz="4" w:space="0" w:color="auto"/>
              <w:bottom w:val="single" w:sz="4" w:space="0" w:color="auto"/>
              <w:right w:val="single" w:sz="4" w:space="0" w:color="auto"/>
            </w:tcBorders>
            <w:vAlign w:val="center"/>
          </w:tcPr>
          <w:p w14:paraId="1536D694"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4575" w:type="dxa"/>
            <w:tcBorders>
              <w:top w:val="single" w:sz="4" w:space="0" w:color="auto"/>
              <w:left w:val="single" w:sz="4" w:space="0" w:color="auto"/>
              <w:bottom w:val="single" w:sz="4" w:space="0" w:color="auto"/>
              <w:right w:val="single" w:sz="4" w:space="0" w:color="auto"/>
            </w:tcBorders>
            <w:vAlign w:val="center"/>
          </w:tcPr>
          <w:p w14:paraId="73D2B258" w14:textId="34AE45D0" w:rsidR="000E6207" w:rsidRPr="00574A87" w:rsidRDefault="000E6207">
            <w:pPr>
              <w:spacing w:line="400" w:lineRule="exact"/>
              <w:ind w:firstLineChars="0" w:firstLine="0"/>
              <w:jc w:val="center"/>
              <w:rPr>
                <w:rFonts w:ascii="仿宋_GB2312" w:eastAsia="仿宋_GB2312" w:hAnsi="仿宋" w:cs="仿宋"/>
                <w:kern w:val="0"/>
                <w:sz w:val="24"/>
                <w:szCs w:val="30"/>
              </w:rPr>
            </w:pPr>
            <w:r w:rsidRPr="00574A87">
              <w:rPr>
                <w:rFonts w:ascii="仿宋_GB2312" w:eastAsia="仿宋_GB2312" w:hAnsi="仿宋" w:cs="仿宋" w:hint="eastAsia"/>
                <w:kern w:val="0"/>
                <w:sz w:val="24"/>
                <w:szCs w:val="30"/>
              </w:rPr>
              <w:t>境外机构投资者业务申请表（适用于境外商业类机构投资者）（见附</w:t>
            </w:r>
            <w:r w:rsidRPr="00574A87">
              <w:rPr>
                <w:rFonts w:ascii="仿宋_GB2312" w:eastAsia="仿宋_GB2312" w:hAnsi="仿宋" w:cs="仿宋"/>
                <w:kern w:val="0"/>
                <w:sz w:val="24"/>
                <w:szCs w:val="30"/>
              </w:rPr>
              <w:t>2-1</w:t>
            </w:r>
            <w:r w:rsidR="00577753" w:rsidRPr="00574A87">
              <w:rPr>
                <w:rFonts w:ascii="仿宋_GB2312" w:eastAsia="仿宋_GB2312" w:hAnsi="仿宋" w:cs="仿宋"/>
                <w:kern w:val="0"/>
                <w:sz w:val="24"/>
                <w:szCs w:val="30"/>
              </w:rPr>
              <w:t>2</w:t>
            </w:r>
            <w:r w:rsidRPr="00574A87">
              <w:rPr>
                <w:rFonts w:ascii="仿宋_GB2312" w:eastAsia="仿宋_GB2312" w:hAnsi="仿宋" w:cs="仿宋" w:hint="eastAsia"/>
                <w:kern w:val="0"/>
                <w:sz w:val="24"/>
                <w:szCs w:val="30"/>
              </w:rPr>
              <w:t>）</w:t>
            </w:r>
          </w:p>
        </w:tc>
        <w:tc>
          <w:tcPr>
            <w:tcW w:w="1850" w:type="dxa"/>
            <w:vMerge w:val="restart"/>
            <w:tcBorders>
              <w:top w:val="single" w:sz="4" w:space="0" w:color="auto"/>
              <w:left w:val="single" w:sz="4" w:space="0" w:color="auto"/>
              <w:bottom w:val="single" w:sz="4" w:space="0" w:color="auto"/>
              <w:right w:val="single" w:sz="4" w:space="0" w:color="auto"/>
            </w:tcBorders>
            <w:vAlign w:val="center"/>
          </w:tcPr>
          <w:p w14:paraId="7510DE37"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1608" w:type="dxa"/>
            <w:vMerge w:val="restart"/>
            <w:tcBorders>
              <w:top w:val="single" w:sz="4" w:space="0" w:color="auto"/>
              <w:left w:val="single" w:sz="4" w:space="0" w:color="auto"/>
              <w:bottom w:val="single" w:sz="4" w:space="0" w:color="auto"/>
              <w:right w:val="single" w:sz="4" w:space="0" w:color="auto"/>
            </w:tcBorders>
            <w:vAlign w:val="center"/>
          </w:tcPr>
          <w:p w14:paraId="2329D4C0"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0E6207" w14:paraId="626F23EC" w14:textId="77777777" w:rsidTr="00D76C32">
        <w:tc>
          <w:tcPr>
            <w:tcW w:w="487" w:type="dxa"/>
            <w:vMerge/>
            <w:tcBorders>
              <w:top w:val="single" w:sz="4" w:space="0" w:color="auto"/>
              <w:left w:val="single" w:sz="4" w:space="0" w:color="auto"/>
              <w:bottom w:val="single" w:sz="4" w:space="0" w:color="auto"/>
              <w:right w:val="single" w:sz="4" w:space="0" w:color="auto"/>
            </w:tcBorders>
            <w:vAlign w:val="center"/>
          </w:tcPr>
          <w:p w14:paraId="4C9A132B" w14:textId="77777777" w:rsidR="000E6207" w:rsidRDefault="000E6207" w:rsidP="00D76C32">
            <w:pPr>
              <w:spacing w:line="256" w:lineRule="auto"/>
              <w:ind w:firstLineChars="0" w:firstLine="0"/>
              <w:jc w:val="left"/>
              <w:rPr>
                <w:rFonts w:ascii="仿宋_GB2312" w:eastAsia="仿宋_GB2312" w:hAnsi="仿宋" w:cs="仿宋"/>
                <w:kern w:val="0"/>
                <w:sz w:val="24"/>
                <w:szCs w:val="30"/>
              </w:rPr>
            </w:pPr>
          </w:p>
        </w:tc>
        <w:tc>
          <w:tcPr>
            <w:tcW w:w="4575" w:type="dxa"/>
            <w:tcBorders>
              <w:top w:val="single" w:sz="4" w:space="0" w:color="auto"/>
              <w:left w:val="single" w:sz="4" w:space="0" w:color="auto"/>
              <w:bottom w:val="single" w:sz="4" w:space="0" w:color="auto"/>
              <w:right w:val="single" w:sz="4" w:space="0" w:color="auto"/>
            </w:tcBorders>
            <w:vAlign w:val="center"/>
          </w:tcPr>
          <w:p w14:paraId="4DDE48A3" w14:textId="1CB9113C" w:rsidR="000E6207" w:rsidRPr="00574A87" w:rsidRDefault="000E6207">
            <w:pPr>
              <w:spacing w:line="400" w:lineRule="exact"/>
              <w:ind w:firstLineChars="0" w:firstLine="0"/>
              <w:jc w:val="center"/>
              <w:rPr>
                <w:rFonts w:ascii="仿宋_GB2312" w:eastAsia="仿宋_GB2312" w:hAnsi="仿宋" w:cs="仿宋"/>
                <w:kern w:val="0"/>
                <w:sz w:val="24"/>
                <w:szCs w:val="30"/>
              </w:rPr>
            </w:pPr>
            <w:r w:rsidRPr="00574A87">
              <w:rPr>
                <w:rFonts w:ascii="仿宋_GB2312" w:eastAsia="仿宋_GB2312" w:hAnsi="仿宋" w:cs="仿宋" w:hint="eastAsia"/>
                <w:kern w:val="0"/>
                <w:sz w:val="24"/>
                <w:szCs w:val="30"/>
              </w:rPr>
              <w:t>相关境外机构投资者业务申请表（适用于境外央行类机构投资者）（见附</w:t>
            </w:r>
            <w:r w:rsidRPr="00574A87">
              <w:rPr>
                <w:rFonts w:ascii="仿宋_GB2312" w:eastAsia="仿宋_GB2312" w:hAnsi="仿宋" w:cs="仿宋"/>
                <w:kern w:val="0"/>
                <w:sz w:val="24"/>
                <w:szCs w:val="30"/>
              </w:rPr>
              <w:t>2-1</w:t>
            </w:r>
            <w:r w:rsidR="00577753" w:rsidRPr="00574A87">
              <w:rPr>
                <w:rFonts w:ascii="仿宋_GB2312" w:eastAsia="仿宋_GB2312" w:hAnsi="仿宋" w:cs="仿宋"/>
                <w:kern w:val="0"/>
                <w:sz w:val="24"/>
                <w:szCs w:val="30"/>
              </w:rPr>
              <w:t>3</w:t>
            </w:r>
            <w:r w:rsidRPr="00574A87">
              <w:rPr>
                <w:rFonts w:ascii="仿宋_GB2312" w:eastAsia="仿宋_GB2312" w:hAnsi="仿宋" w:cs="仿宋" w:hint="eastAsia"/>
                <w:kern w:val="0"/>
                <w:sz w:val="24"/>
                <w:szCs w:val="30"/>
              </w:rPr>
              <w:t>）</w:t>
            </w:r>
          </w:p>
        </w:tc>
        <w:tc>
          <w:tcPr>
            <w:tcW w:w="1850" w:type="dxa"/>
            <w:vMerge/>
            <w:tcBorders>
              <w:top w:val="single" w:sz="4" w:space="0" w:color="auto"/>
              <w:left w:val="single" w:sz="4" w:space="0" w:color="auto"/>
              <w:bottom w:val="single" w:sz="4" w:space="0" w:color="auto"/>
              <w:right w:val="single" w:sz="4" w:space="0" w:color="auto"/>
            </w:tcBorders>
            <w:vAlign w:val="center"/>
          </w:tcPr>
          <w:p w14:paraId="63958442" w14:textId="77777777" w:rsidR="000E6207" w:rsidRDefault="000E6207" w:rsidP="00D76C32">
            <w:pPr>
              <w:spacing w:line="256" w:lineRule="auto"/>
              <w:ind w:firstLineChars="0" w:firstLine="0"/>
              <w:jc w:val="left"/>
              <w:rPr>
                <w:rFonts w:ascii="仿宋_GB2312" w:eastAsia="仿宋_GB2312" w:hAnsi="仿宋" w:cs="仿宋"/>
                <w:kern w:val="0"/>
                <w:sz w:val="24"/>
                <w:szCs w:val="30"/>
              </w:rPr>
            </w:pPr>
          </w:p>
        </w:tc>
        <w:tc>
          <w:tcPr>
            <w:tcW w:w="1608" w:type="dxa"/>
            <w:vMerge/>
            <w:tcBorders>
              <w:top w:val="single" w:sz="4" w:space="0" w:color="auto"/>
              <w:left w:val="single" w:sz="4" w:space="0" w:color="auto"/>
              <w:bottom w:val="single" w:sz="4" w:space="0" w:color="auto"/>
              <w:right w:val="single" w:sz="4" w:space="0" w:color="auto"/>
            </w:tcBorders>
            <w:vAlign w:val="center"/>
          </w:tcPr>
          <w:p w14:paraId="79FFB928" w14:textId="77777777" w:rsidR="000E6207" w:rsidRDefault="000E6207" w:rsidP="00D76C32">
            <w:pPr>
              <w:spacing w:line="256" w:lineRule="auto"/>
              <w:ind w:firstLineChars="0" w:firstLine="0"/>
              <w:jc w:val="left"/>
              <w:rPr>
                <w:rFonts w:ascii="仿宋_GB2312" w:eastAsia="仿宋_GB2312" w:hAnsi="仿宋" w:cs="仿宋"/>
                <w:kern w:val="0"/>
                <w:sz w:val="24"/>
                <w:szCs w:val="30"/>
              </w:rPr>
            </w:pPr>
          </w:p>
        </w:tc>
      </w:tr>
      <w:tr w:rsidR="000E6207" w14:paraId="61CBC4CA" w14:textId="77777777" w:rsidTr="00D76C32">
        <w:tc>
          <w:tcPr>
            <w:tcW w:w="487" w:type="dxa"/>
            <w:tcBorders>
              <w:top w:val="single" w:sz="4" w:space="0" w:color="auto"/>
              <w:left w:val="single" w:sz="4" w:space="0" w:color="auto"/>
              <w:bottom w:val="single" w:sz="4" w:space="0" w:color="auto"/>
              <w:right w:val="single" w:sz="4" w:space="0" w:color="auto"/>
            </w:tcBorders>
            <w:vAlign w:val="center"/>
          </w:tcPr>
          <w:p w14:paraId="5CC20041"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3</w:t>
            </w:r>
          </w:p>
        </w:tc>
        <w:tc>
          <w:tcPr>
            <w:tcW w:w="4575" w:type="dxa"/>
            <w:tcBorders>
              <w:top w:val="single" w:sz="4" w:space="0" w:color="auto"/>
              <w:left w:val="single" w:sz="4" w:space="0" w:color="auto"/>
              <w:bottom w:val="single" w:sz="4" w:space="0" w:color="auto"/>
              <w:right w:val="single" w:sz="4" w:space="0" w:color="auto"/>
            </w:tcBorders>
            <w:vAlign w:val="center"/>
          </w:tcPr>
          <w:p w14:paraId="1990B08E"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中央结算公司账户预留印鉴表</w:t>
            </w:r>
          </w:p>
        </w:tc>
        <w:tc>
          <w:tcPr>
            <w:tcW w:w="1850" w:type="dxa"/>
            <w:tcBorders>
              <w:top w:val="single" w:sz="4" w:space="0" w:color="auto"/>
              <w:left w:val="single" w:sz="4" w:space="0" w:color="auto"/>
              <w:bottom w:val="single" w:sz="4" w:space="0" w:color="auto"/>
              <w:right w:val="single" w:sz="4" w:space="0" w:color="auto"/>
            </w:tcBorders>
            <w:vAlign w:val="center"/>
          </w:tcPr>
          <w:p w14:paraId="5ED2037D"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608" w:type="dxa"/>
            <w:tcBorders>
              <w:top w:val="single" w:sz="4" w:space="0" w:color="auto"/>
              <w:left w:val="single" w:sz="4" w:space="0" w:color="auto"/>
              <w:bottom w:val="single" w:sz="4" w:space="0" w:color="auto"/>
              <w:right w:val="single" w:sz="4" w:space="0" w:color="auto"/>
            </w:tcBorders>
            <w:vAlign w:val="center"/>
          </w:tcPr>
          <w:p w14:paraId="39DCAC53"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r>
      <w:tr w:rsidR="000E6207" w14:paraId="16A89AA7" w14:textId="77777777" w:rsidTr="00D76C32">
        <w:trPr>
          <w:trHeight w:val="359"/>
        </w:trPr>
        <w:tc>
          <w:tcPr>
            <w:tcW w:w="487" w:type="dxa"/>
            <w:tcBorders>
              <w:top w:val="single" w:sz="4" w:space="0" w:color="auto"/>
              <w:left w:val="single" w:sz="4" w:space="0" w:color="auto"/>
              <w:bottom w:val="single" w:sz="4" w:space="0" w:color="auto"/>
              <w:right w:val="single" w:sz="4" w:space="0" w:color="auto"/>
            </w:tcBorders>
            <w:vAlign w:val="center"/>
          </w:tcPr>
          <w:p w14:paraId="61497503"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4</w:t>
            </w:r>
          </w:p>
        </w:tc>
        <w:tc>
          <w:tcPr>
            <w:tcW w:w="4575" w:type="dxa"/>
            <w:tcBorders>
              <w:top w:val="single" w:sz="4" w:space="0" w:color="auto"/>
              <w:left w:val="single" w:sz="4" w:space="0" w:color="auto"/>
              <w:bottom w:val="single" w:sz="4" w:space="0" w:color="auto"/>
              <w:right w:val="single" w:sz="4" w:space="0" w:color="auto"/>
            </w:tcBorders>
            <w:vAlign w:val="center"/>
          </w:tcPr>
          <w:p w14:paraId="5A1AE90D"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中央国债登记结算有限责任公司客户服务协议(结算代理人版)签署页/协议签署承诺书</w:t>
            </w:r>
          </w:p>
        </w:tc>
        <w:tc>
          <w:tcPr>
            <w:tcW w:w="1850" w:type="dxa"/>
            <w:tcBorders>
              <w:top w:val="single" w:sz="4" w:space="0" w:color="auto"/>
              <w:left w:val="single" w:sz="4" w:space="0" w:color="auto"/>
              <w:bottom w:val="single" w:sz="4" w:space="0" w:color="auto"/>
              <w:right w:val="single" w:sz="4" w:space="0" w:color="auto"/>
            </w:tcBorders>
            <w:vAlign w:val="center"/>
          </w:tcPr>
          <w:p w14:paraId="556B8651"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608" w:type="dxa"/>
            <w:tcBorders>
              <w:top w:val="single" w:sz="4" w:space="0" w:color="auto"/>
              <w:left w:val="single" w:sz="4" w:space="0" w:color="auto"/>
              <w:bottom w:val="single" w:sz="4" w:space="0" w:color="auto"/>
              <w:right w:val="single" w:sz="4" w:space="0" w:color="auto"/>
            </w:tcBorders>
            <w:vAlign w:val="center"/>
          </w:tcPr>
          <w:p w14:paraId="190CAF2A" w14:textId="77777777" w:rsidR="000E6207"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bl>
    <w:p w14:paraId="5D41BB94" w14:textId="77777777" w:rsidR="00491426" w:rsidRPr="00D76C32" w:rsidRDefault="000E6207" w:rsidP="0006600C">
      <w:pPr>
        <w:pStyle w:val="10"/>
        <w:spacing w:line="540" w:lineRule="exact"/>
        <w:ind w:left="-136" w:firstLine="602"/>
        <w:rPr>
          <w:rFonts w:ascii="楷体_GB2312" w:eastAsia="楷体_GB2312"/>
          <w:b/>
          <w:sz w:val="30"/>
          <w:szCs w:val="30"/>
        </w:rPr>
      </w:pPr>
      <w:r w:rsidRPr="00D76C32">
        <w:rPr>
          <w:rFonts w:ascii="楷体_GB2312" w:eastAsia="楷体_GB2312" w:hint="eastAsia"/>
          <w:b/>
          <w:sz w:val="30"/>
          <w:szCs w:val="30"/>
        </w:rPr>
        <w:t>（二）申请材料要求</w:t>
      </w:r>
    </w:p>
    <w:p w14:paraId="3DC5FE79" w14:textId="77777777" w:rsidR="00491426" w:rsidRDefault="000E6207"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1.备案通知书</w:t>
      </w:r>
    </w:p>
    <w:p w14:paraId="6FC03C66" w14:textId="0B48E071" w:rsidR="00491426" w:rsidRDefault="00B80470" w:rsidP="0006600C">
      <w:pPr>
        <w:spacing w:line="540" w:lineRule="exact"/>
        <w:ind w:firstLine="600"/>
        <w:rPr>
          <w:rFonts w:ascii="仿宋_GB2312" w:eastAsia="仿宋_GB2312" w:hAnsi="仿宋_GB2312" w:cs="仿宋_GB2312"/>
          <w:sz w:val="30"/>
          <w:szCs w:val="30"/>
        </w:rPr>
      </w:pPr>
      <w:r w:rsidRPr="00574A87">
        <w:rPr>
          <w:rFonts w:ascii="仿宋_GB2312" w:eastAsia="仿宋_GB2312" w:hAnsi="仿宋_GB2312" w:cs="仿宋_GB2312" w:hint="eastAsia"/>
          <w:sz w:val="30"/>
          <w:szCs w:val="30"/>
        </w:rPr>
        <w:t>结算代理人申请开立</w:t>
      </w:r>
      <w:r w:rsidR="000E6207" w:rsidRPr="00574A87">
        <w:rPr>
          <w:rFonts w:ascii="仿宋_GB2312" w:eastAsia="仿宋_GB2312" w:hAnsi="仿宋_GB2312" w:cs="仿宋_GB2312" w:hint="eastAsia"/>
          <w:sz w:val="30"/>
          <w:szCs w:val="30"/>
        </w:rPr>
        <w:t>境外非法人产品债券自营账户，应当提供</w:t>
      </w:r>
      <w:r w:rsidR="00A533D9" w:rsidRPr="00574A87">
        <w:rPr>
          <w:rFonts w:ascii="仿宋_GB2312" w:eastAsia="仿宋_GB2312" w:hAnsi="仿宋_GB2312" w:cs="仿宋_GB2312" w:hint="eastAsia"/>
          <w:sz w:val="30"/>
          <w:szCs w:val="30"/>
        </w:rPr>
        <w:t>该</w:t>
      </w:r>
      <w:r w:rsidR="00933714" w:rsidRPr="00574A87">
        <w:rPr>
          <w:rFonts w:ascii="仿宋_GB2312" w:eastAsia="仿宋_GB2312" w:hAnsi="仿宋_GB2312" w:cs="仿宋_GB2312" w:hint="eastAsia"/>
          <w:sz w:val="30"/>
          <w:szCs w:val="30"/>
        </w:rPr>
        <w:t>境外非法人产品的</w:t>
      </w:r>
      <w:r w:rsidR="000E6207" w:rsidRPr="00574A87">
        <w:rPr>
          <w:rFonts w:ascii="仿宋_GB2312" w:eastAsia="仿宋_GB2312" w:hAnsi="仿宋_GB2312" w:cs="仿宋_GB2312" w:hint="eastAsia"/>
          <w:sz w:val="30"/>
          <w:szCs w:val="30"/>
        </w:rPr>
        <w:t>资产管理人的备案通知书。</w:t>
      </w:r>
    </w:p>
    <w:p w14:paraId="3CDA0A18" w14:textId="6AAEA2F1" w:rsidR="00491426" w:rsidRDefault="000E6207"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sz w:val="30"/>
          <w:szCs w:val="30"/>
        </w:rPr>
        <w:t>2</w:t>
      </w:r>
      <w:r>
        <w:rPr>
          <w:rFonts w:ascii="仿宋_GB2312" w:eastAsia="仿宋_GB2312" w:hAnsi="仿宋_GB2312" w:cs="仿宋_GB2312" w:hint="eastAsia"/>
          <w:sz w:val="30"/>
          <w:szCs w:val="30"/>
        </w:rPr>
        <w:t>.预留印鉴表</w:t>
      </w:r>
      <w:r w:rsidR="00AF5D66">
        <w:rPr>
          <w:rFonts w:ascii="仿宋_GB2312" w:eastAsia="仿宋_GB2312" w:hAnsi="仿宋_GB2312" w:cs="仿宋_GB2312" w:hint="eastAsia"/>
          <w:sz w:val="30"/>
          <w:szCs w:val="30"/>
        </w:rPr>
        <w:t>、协议签署承诺书</w:t>
      </w:r>
    </w:p>
    <w:p w14:paraId="3FE756A8" w14:textId="77777777" w:rsidR="00674D3B" w:rsidRDefault="00674D3B"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结算代理人可优先选择一次性签署《中央国债登记结算有限责任公司客户服务协议(境外机构投资者结算代理人版)》，并在预留印鉴表仅加盖结算代理业务专用章。同一结算代理人后续开立其他账户，无需重新提交协议及预留印鉴表。</w:t>
      </w:r>
    </w:p>
    <w:p w14:paraId="28F45355" w14:textId="77777777" w:rsidR="00674D3B" w:rsidRDefault="00674D3B"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结算代理人未签署《中央国债登记结算有限责任公司客户服务协议(境外机构投资者结算代理人版)》的，应按照投资者类型分别提交协议及印鉴：</w:t>
      </w:r>
    </w:p>
    <w:p w14:paraId="402DB7B9" w14:textId="40867677" w:rsidR="00674D3B" w:rsidRDefault="0021796A"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w:t>
      </w:r>
      <w:r w:rsidR="00674D3B">
        <w:rPr>
          <w:rFonts w:ascii="仿宋_GB2312" w:eastAsia="仿宋_GB2312" w:hAnsi="仿宋_GB2312" w:cs="仿宋_GB2312" w:hint="eastAsia"/>
          <w:sz w:val="30"/>
          <w:szCs w:val="30"/>
        </w:rPr>
        <w:t>1）开立境外法人机构账户：境外投资者和其结算代理人应共同签署《协议签署承诺书（适用于法人机构）》，并在预留印鉴表加盖双方印鉴;</w:t>
      </w:r>
    </w:p>
    <w:p w14:paraId="13C20A12" w14:textId="10F39C68" w:rsidR="00491426" w:rsidRDefault="0021796A"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w:t>
      </w:r>
      <w:r w:rsidR="00674D3B">
        <w:rPr>
          <w:rFonts w:ascii="仿宋_GB2312" w:eastAsia="仿宋_GB2312" w:hAnsi="仿宋_GB2312" w:cs="仿宋_GB2312" w:hint="eastAsia"/>
          <w:sz w:val="30"/>
          <w:szCs w:val="30"/>
        </w:rPr>
        <w:t>2）开立境外非法人产品账户：资产管理人和结算代理人应当以“一组一签”的方式签署《协议签署承诺书（适用于非法人产品）》，并在预留印鉴表加盖双方印鉴，同一组资产管理人和结算代理人开立其他非法人产品，无需重新提交协议及预留印鉴表。</w:t>
      </w:r>
    </w:p>
    <w:p w14:paraId="160915BB" w14:textId="7B371C20" w:rsidR="00491426" w:rsidRDefault="000E6207"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境外机构投资者及其委托管理人应当保证提交的预留印鉴真实、合规、有效，中央结算公司仅对预留印鉴进行形式审核。</w:t>
      </w:r>
    </w:p>
    <w:p w14:paraId="1D6D24BD" w14:textId="77777777" w:rsidR="00491426" w:rsidRPr="00D76C32" w:rsidRDefault="000E6207" w:rsidP="0006600C">
      <w:pPr>
        <w:pStyle w:val="10"/>
        <w:spacing w:line="540" w:lineRule="exact"/>
        <w:ind w:left="-136" w:firstLine="602"/>
        <w:rPr>
          <w:rFonts w:ascii="楷体_GB2312" w:eastAsia="楷体_GB2312"/>
          <w:b/>
          <w:sz w:val="30"/>
          <w:szCs w:val="30"/>
        </w:rPr>
      </w:pPr>
      <w:r w:rsidRPr="00D76C32">
        <w:rPr>
          <w:rFonts w:ascii="楷体_GB2312" w:eastAsia="楷体_GB2312" w:hint="eastAsia"/>
          <w:b/>
          <w:sz w:val="30"/>
          <w:szCs w:val="30"/>
        </w:rPr>
        <w:t>（三）申请方式</w:t>
      </w:r>
    </w:p>
    <w:p w14:paraId="7F272CA4" w14:textId="77777777" w:rsidR="00491426" w:rsidRDefault="000E6207"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境外机构投资者应当由其结算代理人通过中债综合业务平台提交申请。应急场景下，结算代理人可以线下</w:t>
      </w:r>
      <w:r>
        <w:rPr>
          <w:rFonts w:ascii="仿宋_GB2312" w:eastAsia="仿宋_GB2312" w:hint="eastAsia"/>
          <w:sz w:val="30"/>
          <w:szCs w:val="30"/>
        </w:rPr>
        <w:t>提交相关</w:t>
      </w:r>
      <w:r>
        <w:rPr>
          <w:rFonts w:ascii="仿宋_GB2312" w:eastAsia="仿宋_GB2312" w:hAnsi="仿宋_GB2312" w:cs="仿宋_GB2312" w:hint="eastAsia"/>
          <w:sz w:val="30"/>
          <w:szCs w:val="30"/>
        </w:rPr>
        <w:t>材料至中央结算公司。</w:t>
      </w:r>
    </w:p>
    <w:p w14:paraId="1CE88272" w14:textId="77777777" w:rsidR="00491426" w:rsidRDefault="000E6207"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境外机构投资者的</w:t>
      </w:r>
      <w:r>
        <w:rPr>
          <w:rFonts w:ascii="仿宋_GB2312" w:eastAsia="仿宋_GB2312" w:hAnsi="仿宋_GB2312" w:cs="仿宋_GB2312"/>
          <w:sz w:val="30"/>
          <w:szCs w:val="30"/>
        </w:rPr>
        <w:t>资产管理人</w:t>
      </w:r>
      <w:r>
        <w:rPr>
          <w:rFonts w:ascii="仿宋_GB2312" w:eastAsia="仿宋_GB2312" w:hAnsi="仿宋_GB2312" w:cs="仿宋_GB2312" w:hint="eastAsia"/>
          <w:sz w:val="30"/>
          <w:szCs w:val="30"/>
        </w:rPr>
        <w:t>若尚未</w:t>
      </w:r>
      <w:r>
        <w:rPr>
          <w:rFonts w:ascii="仿宋_GB2312" w:eastAsia="仿宋_GB2312" w:hAnsi="仿宋_GB2312" w:cs="仿宋_GB2312"/>
          <w:sz w:val="30"/>
          <w:szCs w:val="30"/>
        </w:rPr>
        <w:t>在中央结算公司</w:t>
      </w:r>
      <w:r>
        <w:rPr>
          <w:rFonts w:ascii="仿宋_GB2312" w:eastAsia="仿宋_GB2312" w:hAnsi="仿宋_GB2312" w:cs="仿宋_GB2312" w:hint="eastAsia"/>
          <w:sz w:val="30"/>
          <w:szCs w:val="30"/>
        </w:rPr>
        <w:t>开立客户</w:t>
      </w:r>
      <w:r>
        <w:rPr>
          <w:rFonts w:ascii="仿宋_GB2312" w:eastAsia="仿宋_GB2312" w:hAnsi="仿宋_GB2312" w:cs="仿宋_GB2312"/>
          <w:sz w:val="30"/>
          <w:szCs w:val="30"/>
        </w:rPr>
        <w:t>，</w:t>
      </w:r>
      <w:r>
        <w:rPr>
          <w:rFonts w:ascii="仿宋_GB2312" w:eastAsia="仿宋_GB2312" w:hAnsi="仿宋_GB2312" w:cs="仿宋_GB2312" w:hint="eastAsia"/>
          <w:sz w:val="30"/>
          <w:szCs w:val="30"/>
        </w:rPr>
        <w:t>需首先申请开立资产管理人客户，具体事宜请联系中央结算公司。</w:t>
      </w:r>
    </w:p>
    <w:p w14:paraId="1EE1146D" w14:textId="77777777" w:rsidR="00491426" w:rsidRDefault="000E6207" w:rsidP="0006600C">
      <w:pPr>
        <w:pStyle w:val="10"/>
        <w:spacing w:line="54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第三十二条 【境外机构投资者债券自营账户开立业务审核及反馈】</w:t>
      </w:r>
      <w:r>
        <w:rPr>
          <w:rFonts w:ascii="仿宋_GB2312" w:eastAsia="仿宋_GB2312" w:hAnsi="仿宋_GB2312" w:cs="仿宋_GB2312" w:hint="eastAsia"/>
          <w:sz w:val="30"/>
          <w:szCs w:val="30"/>
        </w:rPr>
        <w:t>中央结算公司对境外机构投资者债券自营账户开立业务申请材料进行形式审核。审核通过的，于三个工作日内完成账户开立，开立后次一工作日账户可用；审核未通过的，于三个工作日内反馈原因。</w:t>
      </w:r>
    </w:p>
    <w:p w14:paraId="3BD9583D" w14:textId="77777777" w:rsidR="00491426" w:rsidRDefault="000E6207"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结算代理人通过中债综合业务平台线上申请开户的，可以在线查询办理进度，并自助打印《债券自营账户开户通知书》及《债券结算资金账户开户通知书》。</w:t>
      </w:r>
    </w:p>
    <w:p w14:paraId="1C1AF04F" w14:textId="30D28830" w:rsidR="00491426" w:rsidRDefault="000E6207" w:rsidP="0006600C">
      <w:pPr>
        <w:pStyle w:val="10"/>
        <w:spacing w:line="54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第三十三条 【债券自营账户更名、委托管理人变更、结算类型变更业务场景及条件】</w:t>
      </w:r>
      <w:r>
        <w:rPr>
          <w:rFonts w:ascii="仿宋_GB2312" w:eastAsia="仿宋_GB2312" w:hAnsi="仿宋_GB2312" w:cs="仿宋_GB2312" w:hint="eastAsia"/>
          <w:sz w:val="30"/>
          <w:szCs w:val="30"/>
        </w:rPr>
        <w:t>境内</w:t>
      </w:r>
      <w:r w:rsidR="00AF41D7">
        <w:rPr>
          <w:rFonts w:ascii="仿宋_GB2312" w:eastAsia="仿宋_GB2312" w:hAnsi="仿宋_GB2312" w:cs="仿宋_GB2312" w:hint="eastAsia"/>
          <w:sz w:val="30"/>
          <w:szCs w:val="30"/>
        </w:rPr>
        <w:t>法人</w:t>
      </w:r>
      <w:r>
        <w:rPr>
          <w:rFonts w:ascii="仿宋_GB2312" w:eastAsia="仿宋_GB2312" w:hAnsi="仿宋_GB2312" w:cs="仿宋_GB2312" w:hint="eastAsia"/>
          <w:sz w:val="30"/>
          <w:szCs w:val="30"/>
        </w:rPr>
        <w:t>机构或者非法人产品更名、变更委托管理人或者变更结算类型前，应当先向中国人民银行上海总部</w:t>
      </w:r>
      <w:r>
        <w:rPr>
          <w:rStyle w:val="af7"/>
          <w:rFonts w:ascii="仿宋_GB2312" w:eastAsia="仿宋_GB2312" w:hAnsi="仿宋_GB2312" w:cs="仿宋_GB2312"/>
          <w:sz w:val="30"/>
          <w:szCs w:val="30"/>
        </w:rPr>
        <w:footnoteReference w:id="8"/>
      </w:r>
      <w:r>
        <w:rPr>
          <w:rFonts w:ascii="仿宋_GB2312" w:eastAsia="仿宋_GB2312" w:hAnsi="仿宋_GB2312" w:cs="仿宋_GB2312" w:hint="eastAsia"/>
          <w:sz w:val="30"/>
          <w:szCs w:val="30"/>
        </w:rPr>
        <w:t>提出备案申请并取得《中国人民银行全国银行间债券市场准入备案通知书》。</w:t>
      </w:r>
    </w:p>
    <w:p w14:paraId="5081B980" w14:textId="74B27A96" w:rsidR="00491426" w:rsidRDefault="000E6207"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境外法人机构更名、境外非法人产品资产管理人更名的，应当向中国人民银行上海总部提出申请并取得机构的变更备案。境外机构投资者变更结算代理人、境外非法人产品更名的，无需备案。</w:t>
      </w:r>
    </w:p>
    <w:p w14:paraId="1BB64330" w14:textId="77777777" w:rsidR="00491426" w:rsidRDefault="000E6207" w:rsidP="0006600C">
      <w:pPr>
        <w:pStyle w:val="10"/>
        <w:spacing w:line="540" w:lineRule="exact"/>
        <w:ind w:firstLine="602"/>
        <w:rPr>
          <w:rFonts w:ascii="楷体_GB2312" w:eastAsia="楷体_GB2312"/>
          <w:b/>
          <w:sz w:val="30"/>
          <w:szCs w:val="30"/>
        </w:rPr>
      </w:pPr>
      <w:r>
        <w:rPr>
          <w:rFonts w:ascii="仿宋_GB2312" w:eastAsia="仿宋_GB2312" w:hint="eastAsia"/>
          <w:b/>
          <w:sz w:val="30"/>
          <w:szCs w:val="30"/>
        </w:rPr>
        <w:t>第三十四条 【债券自营账户更名、委托管理人变更、结算类型变更业务申请及要求】</w:t>
      </w:r>
      <w:r>
        <w:rPr>
          <w:rFonts w:ascii="仿宋_GB2312" w:eastAsia="仿宋_GB2312" w:hAnsi="仿宋_GB2312" w:cs="仿宋_GB2312" w:hint="eastAsia"/>
          <w:sz w:val="30"/>
          <w:szCs w:val="30"/>
        </w:rPr>
        <w:t>债券自营账户更名、委托管理人变更、结算类型变更业务的申请要求为：</w:t>
      </w:r>
    </w:p>
    <w:p w14:paraId="3A3C3A31" w14:textId="77777777" w:rsidR="00491426" w:rsidRPr="00D76C32" w:rsidRDefault="000E6207">
      <w:pPr>
        <w:pStyle w:val="10"/>
        <w:ind w:left="-136" w:firstLine="602"/>
        <w:rPr>
          <w:rFonts w:ascii="楷体_GB2312" w:eastAsia="楷体_GB2312"/>
          <w:b/>
          <w:sz w:val="30"/>
          <w:szCs w:val="30"/>
        </w:rPr>
      </w:pPr>
      <w:r w:rsidRPr="00D76C32">
        <w:rPr>
          <w:rFonts w:ascii="楷体_GB2312" w:eastAsia="楷体_GB2312" w:hint="eastAsia"/>
          <w:b/>
          <w:sz w:val="30"/>
          <w:szCs w:val="30"/>
        </w:rPr>
        <w:t>（一）申请材料</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693"/>
        <w:gridCol w:w="1276"/>
        <w:gridCol w:w="1275"/>
        <w:gridCol w:w="1276"/>
        <w:gridCol w:w="1355"/>
      </w:tblGrid>
      <w:tr w:rsidR="00491426" w14:paraId="31690540" w14:textId="77777777" w:rsidTr="00D76C32">
        <w:trPr>
          <w:trHeight w:val="20"/>
          <w:tblHeader/>
          <w:jc w:val="center"/>
        </w:trPr>
        <w:tc>
          <w:tcPr>
            <w:tcW w:w="421" w:type="dxa"/>
            <w:vMerge w:val="restart"/>
            <w:tcBorders>
              <w:top w:val="single" w:sz="4" w:space="0" w:color="auto"/>
              <w:left w:val="single" w:sz="4" w:space="0" w:color="auto"/>
              <w:bottom w:val="single" w:sz="4" w:space="0" w:color="auto"/>
              <w:right w:val="single" w:sz="4" w:space="0" w:color="auto"/>
            </w:tcBorders>
            <w:vAlign w:val="center"/>
          </w:tcPr>
          <w:p w14:paraId="339134A8"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序号</w:t>
            </w:r>
          </w:p>
        </w:tc>
        <w:tc>
          <w:tcPr>
            <w:tcW w:w="2693" w:type="dxa"/>
            <w:vMerge w:val="restart"/>
            <w:tcBorders>
              <w:top w:val="single" w:sz="4" w:space="0" w:color="auto"/>
              <w:left w:val="single" w:sz="4" w:space="0" w:color="auto"/>
              <w:bottom w:val="single" w:sz="4" w:space="0" w:color="auto"/>
              <w:right w:val="single" w:sz="4" w:space="0" w:color="auto"/>
            </w:tcBorders>
            <w:vAlign w:val="center"/>
          </w:tcPr>
          <w:p w14:paraId="649DD61D"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文件名称</w:t>
            </w:r>
          </w:p>
        </w:tc>
        <w:tc>
          <w:tcPr>
            <w:tcW w:w="5182" w:type="dxa"/>
            <w:gridSpan w:val="4"/>
            <w:tcBorders>
              <w:top w:val="single" w:sz="4" w:space="0" w:color="auto"/>
              <w:left w:val="single" w:sz="4" w:space="0" w:color="auto"/>
              <w:bottom w:val="single" w:sz="4" w:space="0" w:color="auto"/>
              <w:right w:val="single" w:sz="4" w:space="0" w:color="auto"/>
            </w:tcBorders>
            <w:vAlign w:val="center"/>
          </w:tcPr>
          <w:p w14:paraId="162C0282"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文件准备要求</w:t>
            </w:r>
          </w:p>
        </w:tc>
      </w:tr>
      <w:tr w:rsidR="00491426" w14:paraId="44E92700" w14:textId="77777777" w:rsidTr="0006600C">
        <w:trPr>
          <w:trHeight w:val="20"/>
          <w:tblHeader/>
          <w:jc w:val="center"/>
        </w:trPr>
        <w:tc>
          <w:tcPr>
            <w:tcW w:w="421" w:type="dxa"/>
            <w:vMerge/>
            <w:tcBorders>
              <w:top w:val="single" w:sz="4" w:space="0" w:color="auto"/>
              <w:left w:val="single" w:sz="4" w:space="0" w:color="auto"/>
              <w:bottom w:val="single" w:sz="4" w:space="0" w:color="auto"/>
              <w:right w:val="single" w:sz="4" w:space="0" w:color="auto"/>
            </w:tcBorders>
            <w:vAlign w:val="center"/>
          </w:tcPr>
          <w:p w14:paraId="24FB41CB" w14:textId="77777777" w:rsidR="00491426" w:rsidRPr="00D76C32" w:rsidRDefault="00491426" w:rsidP="0006600C">
            <w:pPr>
              <w:widowControl/>
              <w:spacing w:line="340" w:lineRule="exact"/>
              <w:ind w:firstLineChars="0" w:firstLine="0"/>
              <w:jc w:val="left"/>
              <w:rPr>
                <w:rFonts w:ascii="仿宋_GB2312" w:eastAsia="仿宋_GB2312" w:hAnsi="仿宋" w:cs="仿宋"/>
                <w:b/>
                <w:bCs/>
                <w:kern w:val="0"/>
                <w:sz w:val="24"/>
                <w:szCs w:val="24"/>
              </w:rPr>
            </w:pPr>
          </w:p>
        </w:tc>
        <w:tc>
          <w:tcPr>
            <w:tcW w:w="2693" w:type="dxa"/>
            <w:vMerge/>
            <w:tcBorders>
              <w:top w:val="single" w:sz="4" w:space="0" w:color="auto"/>
              <w:left w:val="single" w:sz="4" w:space="0" w:color="auto"/>
              <w:bottom w:val="single" w:sz="4" w:space="0" w:color="auto"/>
              <w:right w:val="single" w:sz="4" w:space="0" w:color="auto"/>
            </w:tcBorders>
            <w:vAlign w:val="center"/>
          </w:tcPr>
          <w:p w14:paraId="5617BE8B" w14:textId="77777777" w:rsidR="00491426" w:rsidRPr="00D76C32" w:rsidRDefault="00491426" w:rsidP="0006600C">
            <w:pPr>
              <w:widowControl/>
              <w:spacing w:line="340" w:lineRule="exact"/>
              <w:ind w:firstLineChars="0" w:firstLine="0"/>
              <w:jc w:val="left"/>
              <w:rPr>
                <w:rFonts w:ascii="仿宋_GB2312" w:eastAsia="仿宋_GB2312" w:hAnsi="仿宋" w:cs="仿宋"/>
                <w:b/>
                <w:bCs/>
                <w:kern w:val="0"/>
                <w:sz w:val="24"/>
                <w:szCs w:val="24"/>
              </w:rPr>
            </w:pPr>
          </w:p>
        </w:tc>
        <w:tc>
          <w:tcPr>
            <w:tcW w:w="2551" w:type="dxa"/>
            <w:gridSpan w:val="2"/>
            <w:tcBorders>
              <w:top w:val="single" w:sz="4" w:space="0" w:color="auto"/>
              <w:left w:val="single" w:sz="4" w:space="0" w:color="auto"/>
              <w:bottom w:val="single" w:sz="4" w:space="0" w:color="auto"/>
              <w:right w:val="single" w:sz="4" w:space="0" w:color="auto"/>
            </w:tcBorders>
            <w:vAlign w:val="center"/>
          </w:tcPr>
          <w:p w14:paraId="67F5C45E"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境内投资者</w:t>
            </w:r>
          </w:p>
        </w:tc>
        <w:tc>
          <w:tcPr>
            <w:tcW w:w="2631" w:type="dxa"/>
            <w:gridSpan w:val="2"/>
            <w:tcBorders>
              <w:top w:val="single" w:sz="4" w:space="0" w:color="auto"/>
              <w:left w:val="single" w:sz="4" w:space="0" w:color="auto"/>
              <w:bottom w:val="single" w:sz="4" w:space="0" w:color="auto"/>
              <w:right w:val="single" w:sz="4" w:space="0" w:color="auto"/>
            </w:tcBorders>
          </w:tcPr>
          <w:p w14:paraId="5A7B3D3D"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境外投资者</w:t>
            </w:r>
          </w:p>
        </w:tc>
      </w:tr>
      <w:tr w:rsidR="00491426" w14:paraId="625FCA4B" w14:textId="77777777" w:rsidTr="0006600C">
        <w:trPr>
          <w:tblHeader/>
          <w:jc w:val="center"/>
        </w:trPr>
        <w:tc>
          <w:tcPr>
            <w:tcW w:w="421" w:type="dxa"/>
            <w:vMerge/>
            <w:tcBorders>
              <w:top w:val="single" w:sz="4" w:space="0" w:color="auto"/>
              <w:left w:val="single" w:sz="4" w:space="0" w:color="auto"/>
              <w:bottom w:val="single" w:sz="4" w:space="0" w:color="auto"/>
              <w:right w:val="single" w:sz="4" w:space="0" w:color="auto"/>
            </w:tcBorders>
            <w:vAlign w:val="center"/>
          </w:tcPr>
          <w:p w14:paraId="3F89FCAC" w14:textId="77777777" w:rsidR="00491426" w:rsidRPr="00D76C32" w:rsidRDefault="00491426" w:rsidP="0006600C">
            <w:pPr>
              <w:widowControl/>
              <w:spacing w:line="340" w:lineRule="exact"/>
              <w:ind w:firstLineChars="0" w:firstLine="0"/>
              <w:jc w:val="left"/>
              <w:rPr>
                <w:rFonts w:ascii="仿宋_GB2312" w:eastAsia="仿宋_GB2312" w:hAnsi="仿宋" w:cs="仿宋"/>
                <w:b/>
                <w:bCs/>
                <w:kern w:val="0"/>
                <w:sz w:val="24"/>
                <w:szCs w:val="24"/>
              </w:rPr>
            </w:pPr>
          </w:p>
        </w:tc>
        <w:tc>
          <w:tcPr>
            <w:tcW w:w="2693" w:type="dxa"/>
            <w:vMerge/>
            <w:tcBorders>
              <w:top w:val="single" w:sz="4" w:space="0" w:color="auto"/>
              <w:left w:val="single" w:sz="4" w:space="0" w:color="auto"/>
              <w:bottom w:val="single" w:sz="4" w:space="0" w:color="auto"/>
              <w:right w:val="single" w:sz="4" w:space="0" w:color="auto"/>
            </w:tcBorders>
            <w:vAlign w:val="center"/>
          </w:tcPr>
          <w:p w14:paraId="2BAF2BE0" w14:textId="77777777" w:rsidR="00491426" w:rsidRPr="00D76C32" w:rsidRDefault="00491426" w:rsidP="0006600C">
            <w:pPr>
              <w:widowControl/>
              <w:spacing w:line="340" w:lineRule="exact"/>
              <w:ind w:firstLineChars="0" w:firstLine="0"/>
              <w:jc w:val="left"/>
              <w:rPr>
                <w:rFonts w:ascii="仿宋_GB2312" w:eastAsia="仿宋_GB2312" w:hAnsi="仿宋" w:cs="仿宋"/>
                <w:b/>
                <w:bCs/>
                <w:kern w:val="0"/>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A32FE99"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线上提交</w:t>
            </w:r>
          </w:p>
        </w:tc>
        <w:tc>
          <w:tcPr>
            <w:tcW w:w="1275" w:type="dxa"/>
            <w:tcBorders>
              <w:top w:val="single" w:sz="4" w:space="0" w:color="auto"/>
              <w:left w:val="single" w:sz="4" w:space="0" w:color="auto"/>
              <w:bottom w:val="single" w:sz="4" w:space="0" w:color="auto"/>
              <w:right w:val="single" w:sz="4" w:space="0" w:color="auto"/>
            </w:tcBorders>
            <w:vAlign w:val="center"/>
          </w:tcPr>
          <w:p w14:paraId="115E25B3"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应急提交</w:t>
            </w:r>
          </w:p>
        </w:tc>
        <w:tc>
          <w:tcPr>
            <w:tcW w:w="1276" w:type="dxa"/>
            <w:tcBorders>
              <w:top w:val="single" w:sz="4" w:space="0" w:color="auto"/>
              <w:left w:val="single" w:sz="4" w:space="0" w:color="auto"/>
              <w:bottom w:val="single" w:sz="4" w:space="0" w:color="auto"/>
              <w:right w:val="single" w:sz="4" w:space="0" w:color="auto"/>
            </w:tcBorders>
          </w:tcPr>
          <w:p w14:paraId="63D91014"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线上提交</w:t>
            </w:r>
          </w:p>
        </w:tc>
        <w:tc>
          <w:tcPr>
            <w:tcW w:w="1355" w:type="dxa"/>
            <w:tcBorders>
              <w:top w:val="single" w:sz="4" w:space="0" w:color="auto"/>
              <w:left w:val="single" w:sz="4" w:space="0" w:color="auto"/>
              <w:bottom w:val="single" w:sz="4" w:space="0" w:color="auto"/>
              <w:right w:val="single" w:sz="4" w:space="0" w:color="auto"/>
            </w:tcBorders>
          </w:tcPr>
          <w:p w14:paraId="194AB71E" w14:textId="77777777" w:rsidR="00491426" w:rsidRPr="00D76C32" w:rsidRDefault="000E6207" w:rsidP="0006600C">
            <w:pPr>
              <w:spacing w:line="340" w:lineRule="exact"/>
              <w:ind w:firstLineChars="0" w:firstLine="0"/>
              <w:jc w:val="center"/>
              <w:rPr>
                <w:rFonts w:ascii="仿宋_GB2312" w:eastAsia="仿宋_GB2312" w:hAnsi="仿宋" w:cs="仿宋"/>
                <w:b/>
                <w:bCs/>
                <w:kern w:val="0"/>
                <w:sz w:val="24"/>
                <w:szCs w:val="24"/>
              </w:rPr>
            </w:pPr>
            <w:r w:rsidRPr="00D76C32">
              <w:rPr>
                <w:rFonts w:ascii="仿宋_GB2312" w:eastAsia="仿宋_GB2312" w:hAnsi="仿宋" w:cs="仿宋" w:hint="eastAsia"/>
                <w:b/>
                <w:bCs/>
                <w:kern w:val="0"/>
                <w:sz w:val="24"/>
                <w:szCs w:val="24"/>
              </w:rPr>
              <w:t>应急提交</w:t>
            </w:r>
          </w:p>
        </w:tc>
      </w:tr>
      <w:tr w:rsidR="00491426" w14:paraId="2FECC29A" w14:textId="77777777" w:rsidTr="0006600C">
        <w:trPr>
          <w:jc w:val="center"/>
        </w:trPr>
        <w:tc>
          <w:tcPr>
            <w:tcW w:w="421" w:type="dxa"/>
            <w:tcBorders>
              <w:top w:val="single" w:sz="4" w:space="0" w:color="auto"/>
              <w:left w:val="single" w:sz="4" w:space="0" w:color="auto"/>
              <w:bottom w:val="single" w:sz="4" w:space="0" w:color="auto"/>
              <w:right w:val="single" w:sz="4" w:space="0" w:color="auto"/>
            </w:tcBorders>
            <w:vAlign w:val="center"/>
          </w:tcPr>
          <w:p w14:paraId="0FE09BA1"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1</w:t>
            </w:r>
          </w:p>
        </w:tc>
        <w:tc>
          <w:tcPr>
            <w:tcW w:w="2693" w:type="dxa"/>
            <w:tcBorders>
              <w:top w:val="single" w:sz="4" w:space="0" w:color="auto"/>
              <w:left w:val="single" w:sz="4" w:space="0" w:color="auto"/>
              <w:bottom w:val="single" w:sz="4" w:space="0" w:color="auto"/>
              <w:right w:val="single" w:sz="4" w:space="0" w:color="auto"/>
            </w:tcBorders>
            <w:vAlign w:val="center"/>
          </w:tcPr>
          <w:p w14:paraId="36BF370C" w14:textId="77777777" w:rsidR="00491426" w:rsidRDefault="000E6207" w:rsidP="0006600C">
            <w:pPr>
              <w:spacing w:line="340" w:lineRule="exact"/>
              <w:ind w:firstLineChars="0" w:firstLine="0"/>
              <w:jc w:val="center"/>
              <w:rPr>
                <w:rFonts w:ascii="仿宋_GB2312" w:eastAsia="仿宋_GB2312" w:hAnsi="仿宋" w:cs="仿宋"/>
                <w:spacing w:val="-20"/>
                <w:kern w:val="0"/>
                <w:sz w:val="24"/>
                <w:szCs w:val="24"/>
              </w:rPr>
            </w:pPr>
            <w:r>
              <w:rPr>
                <w:rFonts w:ascii="仿宋_GB2312" w:eastAsia="仿宋_GB2312" w:hAnsi="仿宋" w:cs="仿宋" w:hint="eastAsia"/>
                <w:spacing w:val="-20"/>
                <w:kern w:val="0"/>
                <w:sz w:val="24"/>
                <w:szCs w:val="24"/>
              </w:rPr>
              <w:t>中国人民银行全国银行间债券市场准入备案通知书</w:t>
            </w:r>
            <w:r>
              <w:rPr>
                <w:rStyle w:val="af7"/>
                <w:rFonts w:ascii="仿宋_GB2312" w:eastAsia="仿宋_GB2312" w:hAnsi="仿宋" w:cs="仿宋"/>
                <w:spacing w:val="-20"/>
                <w:kern w:val="0"/>
                <w:sz w:val="24"/>
                <w:szCs w:val="24"/>
              </w:rPr>
              <w:footnoteReference w:id="9"/>
            </w:r>
            <w:r>
              <w:rPr>
                <w:rFonts w:ascii="仿宋_GB2312" w:eastAsia="仿宋_GB2312" w:hAnsi="仿宋" w:cs="仿宋" w:hint="eastAsia"/>
                <w:spacing w:val="-20"/>
                <w:kern w:val="0"/>
                <w:sz w:val="24"/>
                <w:szCs w:val="24"/>
              </w:rPr>
              <w:t>（如有）</w:t>
            </w:r>
          </w:p>
        </w:tc>
        <w:tc>
          <w:tcPr>
            <w:tcW w:w="1276" w:type="dxa"/>
            <w:tcBorders>
              <w:top w:val="single" w:sz="4" w:space="0" w:color="auto"/>
              <w:left w:val="single" w:sz="4" w:space="0" w:color="auto"/>
              <w:bottom w:val="single" w:sz="4" w:space="0" w:color="auto"/>
              <w:right w:val="single" w:sz="4" w:space="0" w:color="auto"/>
            </w:tcBorders>
            <w:vAlign w:val="center"/>
          </w:tcPr>
          <w:p w14:paraId="60AF8CBE"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加盖公章，上传PDF扫描件</w:t>
            </w:r>
          </w:p>
        </w:tc>
        <w:tc>
          <w:tcPr>
            <w:tcW w:w="1275" w:type="dxa"/>
            <w:tcBorders>
              <w:top w:val="single" w:sz="4" w:space="0" w:color="auto"/>
              <w:left w:val="single" w:sz="4" w:space="0" w:color="auto"/>
              <w:bottom w:val="single" w:sz="4" w:space="0" w:color="auto"/>
              <w:right w:val="single" w:sz="4" w:space="0" w:color="auto"/>
            </w:tcBorders>
            <w:vAlign w:val="center"/>
          </w:tcPr>
          <w:p w14:paraId="49B73681"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原件一份，加盖公章</w:t>
            </w:r>
          </w:p>
        </w:tc>
        <w:tc>
          <w:tcPr>
            <w:tcW w:w="1276" w:type="dxa"/>
            <w:tcBorders>
              <w:top w:val="single" w:sz="4" w:space="0" w:color="auto"/>
              <w:left w:val="single" w:sz="4" w:space="0" w:color="auto"/>
              <w:bottom w:val="single" w:sz="4" w:space="0" w:color="auto"/>
              <w:right w:val="single" w:sz="4" w:space="0" w:color="auto"/>
            </w:tcBorders>
            <w:vAlign w:val="center"/>
          </w:tcPr>
          <w:p w14:paraId="14B2D8C5"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加盖公章，上传PDF扫描件</w:t>
            </w:r>
          </w:p>
        </w:tc>
        <w:tc>
          <w:tcPr>
            <w:tcW w:w="1355" w:type="dxa"/>
            <w:tcBorders>
              <w:top w:val="single" w:sz="4" w:space="0" w:color="auto"/>
              <w:left w:val="single" w:sz="4" w:space="0" w:color="auto"/>
              <w:bottom w:val="single" w:sz="4" w:space="0" w:color="auto"/>
              <w:right w:val="single" w:sz="4" w:space="0" w:color="auto"/>
            </w:tcBorders>
            <w:vAlign w:val="center"/>
          </w:tcPr>
          <w:p w14:paraId="2C32B23E"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原件一份，加盖公章</w:t>
            </w:r>
          </w:p>
        </w:tc>
      </w:tr>
      <w:tr w:rsidR="00491426" w14:paraId="6A3B114F" w14:textId="77777777" w:rsidTr="0006600C">
        <w:trPr>
          <w:jc w:val="center"/>
        </w:trPr>
        <w:tc>
          <w:tcPr>
            <w:tcW w:w="421" w:type="dxa"/>
            <w:tcBorders>
              <w:top w:val="single" w:sz="4" w:space="0" w:color="auto"/>
              <w:left w:val="single" w:sz="4" w:space="0" w:color="auto"/>
              <w:bottom w:val="single" w:sz="4" w:space="0" w:color="auto"/>
              <w:right w:val="single" w:sz="4" w:space="0" w:color="auto"/>
            </w:tcBorders>
            <w:vAlign w:val="center"/>
          </w:tcPr>
          <w:p w14:paraId="28F24BC3"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2</w:t>
            </w:r>
          </w:p>
        </w:tc>
        <w:tc>
          <w:tcPr>
            <w:tcW w:w="2693" w:type="dxa"/>
            <w:tcBorders>
              <w:top w:val="single" w:sz="4" w:space="0" w:color="auto"/>
              <w:left w:val="single" w:sz="4" w:space="0" w:color="auto"/>
              <w:bottom w:val="single" w:sz="4" w:space="0" w:color="auto"/>
              <w:right w:val="single" w:sz="4" w:space="0" w:color="auto"/>
            </w:tcBorders>
            <w:vAlign w:val="center"/>
          </w:tcPr>
          <w:p w14:paraId="72514C0E"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中央结算公司账户业务申请表</w:t>
            </w:r>
          </w:p>
        </w:tc>
        <w:tc>
          <w:tcPr>
            <w:tcW w:w="1276" w:type="dxa"/>
            <w:tcBorders>
              <w:top w:val="single" w:sz="4" w:space="0" w:color="auto"/>
              <w:left w:val="single" w:sz="4" w:space="0" w:color="auto"/>
              <w:bottom w:val="single" w:sz="4" w:space="0" w:color="auto"/>
              <w:right w:val="single" w:sz="4" w:space="0" w:color="auto"/>
            </w:tcBorders>
            <w:vAlign w:val="center"/>
          </w:tcPr>
          <w:p w14:paraId="33DFBB95"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上传PDF扫描件</w:t>
            </w:r>
          </w:p>
        </w:tc>
        <w:tc>
          <w:tcPr>
            <w:tcW w:w="1275" w:type="dxa"/>
            <w:tcBorders>
              <w:top w:val="single" w:sz="4" w:space="0" w:color="auto"/>
              <w:left w:val="single" w:sz="4" w:space="0" w:color="auto"/>
              <w:bottom w:val="single" w:sz="4" w:space="0" w:color="auto"/>
              <w:right w:val="single" w:sz="4" w:space="0" w:color="auto"/>
            </w:tcBorders>
            <w:vAlign w:val="center"/>
          </w:tcPr>
          <w:p w14:paraId="292C1EC5"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原件一份</w:t>
            </w:r>
          </w:p>
        </w:tc>
        <w:tc>
          <w:tcPr>
            <w:tcW w:w="1276" w:type="dxa"/>
            <w:tcBorders>
              <w:top w:val="single" w:sz="4" w:space="0" w:color="auto"/>
              <w:left w:val="single" w:sz="4" w:space="0" w:color="auto"/>
              <w:bottom w:val="single" w:sz="4" w:space="0" w:color="auto"/>
              <w:right w:val="single" w:sz="4" w:space="0" w:color="auto"/>
            </w:tcBorders>
            <w:vAlign w:val="center"/>
          </w:tcPr>
          <w:p w14:paraId="1CA524AA"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c>
          <w:tcPr>
            <w:tcW w:w="1355" w:type="dxa"/>
            <w:tcBorders>
              <w:top w:val="single" w:sz="4" w:space="0" w:color="auto"/>
              <w:left w:val="single" w:sz="4" w:space="0" w:color="auto"/>
              <w:bottom w:val="single" w:sz="4" w:space="0" w:color="auto"/>
              <w:right w:val="single" w:sz="4" w:space="0" w:color="auto"/>
            </w:tcBorders>
            <w:vAlign w:val="center"/>
          </w:tcPr>
          <w:p w14:paraId="067C50F9"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r>
      <w:tr w:rsidR="00491426" w14:paraId="548C9B71" w14:textId="77777777" w:rsidTr="0006600C">
        <w:trPr>
          <w:jc w:val="center"/>
        </w:trPr>
        <w:tc>
          <w:tcPr>
            <w:tcW w:w="421" w:type="dxa"/>
            <w:tcBorders>
              <w:top w:val="single" w:sz="4" w:space="0" w:color="auto"/>
              <w:left w:val="single" w:sz="4" w:space="0" w:color="auto"/>
              <w:bottom w:val="single" w:sz="4" w:space="0" w:color="auto"/>
              <w:right w:val="single" w:sz="4" w:space="0" w:color="auto"/>
            </w:tcBorders>
            <w:vAlign w:val="center"/>
          </w:tcPr>
          <w:p w14:paraId="7713EE05"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3</w:t>
            </w:r>
          </w:p>
        </w:tc>
        <w:tc>
          <w:tcPr>
            <w:tcW w:w="2693" w:type="dxa"/>
            <w:tcBorders>
              <w:top w:val="single" w:sz="4" w:space="0" w:color="auto"/>
              <w:left w:val="single" w:sz="4" w:space="0" w:color="auto"/>
              <w:bottom w:val="single" w:sz="4" w:space="0" w:color="auto"/>
              <w:right w:val="single" w:sz="4" w:space="0" w:color="auto"/>
            </w:tcBorders>
            <w:vAlign w:val="center"/>
          </w:tcPr>
          <w:p w14:paraId="529F2C5A"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全国银行间债券市场投资者基本信息表</w:t>
            </w:r>
          </w:p>
        </w:tc>
        <w:tc>
          <w:tcPr>
            <w:tcW w:w="1276" w:type="dxa"/>
            <w:tcBorders>
              <w:top w:val="single" w:sz="4" w:space="0" w:color="auto"/>
              <w:left w:val="single" w:sz="4" w:space="0" w:color="auto"/>
              <w:bottom w:val="single" w:sz="4" w:space="0" w:color="auto"/>
              <w:right w:val="single" w:sz="4" w:space="0" w:color="auto"/>
            </w:tcBorders>
            <w:vAlign w:val="center"/>
          </w:tcPr>
          <w:p w14:paraId="3F756052"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c>
          <w:tcPr>
            <w:tcW w:w="1275" w:type="dxa"/>
            <w:tcBorders>
              <w:top w:val="single" w:sz="4" w:space="0" w:color="auto"/>
              <w:left w:val="single" w:sz="4" w:space="0" w:color="auto"/>
              <w:bottom w:val="single" w:sz="4" w:space="0" w:color="auto"/>
              <w:right w:val="single" w:sz="4" w:space="0" w:color="auto"/>
            </w:tcBorders>
            <w:vAlign w:val="center"/>
          </w:tcPr>
          <w:p w14:paraId="14FD0BA6"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原件一份</w:t>
            </w:r>
          </w:p>
        </w:tc>
        <w:tc>
          <w:tcPr>
            <w:tcW w:w="1276" w:type="dxa"/>
            <w:tcBorders>
              <w:top w:val="single" w:sz="4" w:space="0" w:color="auto"/>
              <w:left w:val="single" w:sz="4" w:space="0" w:color="auto"/>
              <w:bottom w:val="single" w:sz="4" w:space="0" w:color="auto"/>
              <w:right w:val="single" w:sz="4" w:space="0" w:color="auto"/>
            </w:tcBorders>
            <w:vAlign w:val="center"/>
          </w:tcPr>
          <w:p w14:paraId="4AB49B52"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c>
          <w:tcPr>
            <w:tcW w:w="1355" w:type="dxa"/>
            <w:tcBorders>
              <w:top w:val="single" w:sz="4" w:space="0" w:color="auto"/>
              <w:left w:val="single" w:sz="4" w:space="0" w:color="auto"/>
              <w:bottom w:val="single" w:sz="4" w:space="0" w:color="auto"/>
              <w:right w:val="single" w:sz="4" w:space="0" w:color="auto"/>
            </w:tcBorders>
            <w:vAlign w:val="center"/>
          </w:tcPr>
          <w:p w14:paraId="0DB78597"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r>
      <w:tr w:rsidR="00491426" w14:paraId="3230386C" w14:textId="77777777" w:rsidTr="0006600C">
        <w:trPr>
          <w:trHeight w:val="65"/>
          <w:jc w:val="center"/>
        </w:trPr>
        <w:tc>
          <w:tcPr>
            <w:tcW w:w="421" w:type="dxa"/>
            <w:tcBorders>
              <w:top w:val="single" w:sz="4" w:space="0" w:color="auto"/>
              <w:left w:val="single" w:sz="4" w:space="0" w:color="auto"/>
              <w:bottom w:val="single" w:sz="4" w:space="0" w:color="auto"/>
              <w:right w:val="single" w:sz="4" w:space="0" w:color="auto"/>
            </w:tcBorders>
            <w:vAlign w:val="center"/>
          </w:tcPr>
          <w:p w14:paraId="3134109F"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4</w:t>
            </w:r>
          </w:p>
        </w:tc>
        <w:tc>
          <w:tcPr>
            <w:tcW w:w="2693" w:type="dxa"/>
            <w:tcBorders>
              <w:top w:val="single" w:sz="4" w:space="0" w:color="auto"/>
              <w:left w:val="single" w:sz="4" w:space="0" w:color="auto"/>
              <w:bottom w:val="single" w:sz="4" w:space="0" w:color="auto"/>
              <w:right w:val="single" w:sz="4" w:space="0" w:color="auto"/>
            </w:tcBorders>
            <w:vAlign w:val="center"/>
          </w:tcPr>
          <w:p w14:paraId="7D314419" w14:textId="77777777" w:rsidR="00CB264E"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协议签署承诺书或</w:t>
            </w:r>
          </w:p>
          <w:p w14:paraId="356E840C" w14:textId="5469E2DE"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签署页</w:t>
            </w:r>
          </w:p>
        </w:tc>
        <w:tc>
          <w:tcPr>
            <w:tcW w:w="1276" w:type="dxa"/>
            <w:tcBorders>
              <w:top w:val="single" w:sz="4" w:space="0" w:color="auto"/>
              <w:left w:val="single" w:sz="4" w:space="0" w:color="auto"/>
              <w:bottom w:val="single" w:sz="4" w:space="0" w:color="auto"/>
              <w:right w:val="single" w:sz="4" w:space="0" w:color="auto"/>
            </w:tcBorders>
            <w:vAlign w:val="center"/>
          </w:tcPr>
          <w:p w14:paraId="6BCC837E"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上传PDF扫描件</w:t>
            </w:r>
          </w:p>
        </w:tc>
        <w:tc>
          <w:tcPr>
            <w:tcW w:w="1275" w:type="dxa"/>
            <w:tcBorders>
              <w:top w:val="single" w:sz="4" w:space="0" w:color="auto"/>
              <w:left w:val="single" w:sz="4" w:space="0" w:color="auto"/>
              <w:bottom w:val="single" w:sz="4" w:space="0" w:color="auto"/>
              <w:right w:val="single" w:sz="4" w:space="0" w:color="auto"/>
            </w:tcBorders>
            <w:vAlign w:val="center"/>
          </w:tcPr>
          <w:p w14:paraId="1FDD6F63"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 xml:space="preserve">原件一份 </w:t>
            </w:r>
          </w:p>
        </w:tc>
        <w:tc>
          <w:tcPr>
            <w:tcW w:w="1276" w:type="dxa"/>
            <w:tcBorders>
              <w:top w:val="single" w:sz="4" w:space="0" w:color="auto"/>
              <w:left w:val="single" w:sz="4" w:space="0" w:color="auto"/>
              <w:bottom w:val="single" w:sz="4" w:space="0" w:color="auto"/>
              <w:right w:val="single" w:sz="4" w:space="0" w:color="auto"/>
            </w:tcBorders>
            <w:vAlign w:val="center"/>
          </w:tcPr>
          <w:p w14:paraId="0D06F120" w14:textId="77777777" w:rsidR="00491426" w:rsidRDefault="000E6207" w:rsidP="0006600C">
            <w:pPr>
              <w:spacing w:line="340" w:lineRule="exact"/>
              <w:ind w:leftChars="-42" w:left="-88"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上传PDF扫描件</w:t>
            </w:r>
          </w:p>
        </w:tc>
        <w:tc>
          <w:tcPr>
            <w:tcW w:w="1355" w:type="dxa"/>
            <w:tcBorders>
              <w:top w:val="single" w:sz="4" w:space="0" w:color="auto"/>
              <w:left w:val="single" w:sz="4" w:space="0" w:color="auto"/>
              <w:bottom w:val="single" w:sz="4" w:space="0" w:color="auto"/>
              <w:right w:val="single" w:sz="4" w:space="0" w:color="auto"/>
            </w:tcBorders>
            <w:vAlign w:val="center"/>
          </w:tcPr>
          <w:p w14:paraId="5E5D0907" w14:textId="77777777" w:rsidR="00491426" w:rsidRDefault="000E6207" w:rsidP="0006600C">
            <w:pPr>
              <w:spacing w:line="340" w:lineRule="exact"/>
              <w:ind w:leftChars="-42" w:left="-88"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原件一份</w:t>
            </w:r>
          </w:p>
        </w:tc>
      </w:tr>
      <w:tr w:rsidR="00491426" w14:paraId="438F5A6F" w14:textId="77777777" w:rsidTr="0006600C">
        <w:trPr>
          <w:jc w:val="center"/>
        </w:trPr>
        <w:tc>
          <w:tcPr>
            <w:tcW w:w="421" w:type="dxa"/>
            <w:tcBorders>
              <w:top w:val="single" w:sz="4" w:space="0" w:color="auto"/>
              <w:left w:val="single" w:sz="4" w:space="0" w:color="auto"/>
              <w:bottom w:val="single" w:sz="4" w:space="0" w:color="auto"/>
              <w:right w:val="single" w:sz="4" w:space="0" w:color="auto"/>
            </w:tcBorders>
            <w:vAlign w:val="center"/>
          </w:tcPr>
          <w:p w14:paraId="7EF149C4"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5</w:t>
            </w:r>
          </w:p>
        </w:tc>
        <w:tc>
          <w:tcPr>
            <w:tcW w:w="2693" w:type="dxa"/>
            <w:tcBorders>
              <w:top w:val="single" w:sz="4" w:space="0" w:color="auto"/>
              <w:left w:val="single" w:sz="4" w:space="0" w:color="auto"/>
              <w:bottom w:val="single" w:sz="4" w:space="0" w:color="auto"/>
              <w:right w:val="single" w:sz="4" w:space="0" w:color="auto"/>
            </w:tcBorders>
            <w:vAlign w:val="center"/>
          </w:tcPr>
          <w:p w14:paraId="09A7EFCC"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境外机构投资者业务申请表（适用于境外商业类机构投资者）</w:t>
            </w:r>
          </w:p>
        </w:tc>
        <w:tc>
          <w:tcPr>
            <w:tcW w:w="1276" w:type="dxa"/>
            <w:tcBorders>
              <w:top w:val="single" w:sz="4" w:space="0" w:color="auto"/>
              <w:left w:val="single" w:sz="4" w:space="0" w:color="auto"/>
              <w:bottom w:val="single" w:sz="4" w:space="0" w:color="auto"/>
              <w:right w:val="single" w:sz="4" w:space="0" w:color="auto"/>
            </w:tcBorders>
            <w:vAlign w:val="center"/>
          </w:tcPr>
          <w:p w14:paraId="0AA727E0"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c>
          <w:tcPr>
            <w:tcW w:w="1275" w:type="dxa"/>
            <w:tcBorders>
              <w:top w:val="single" w:sz="4" w:space="0" w:color="auto"/>
              <w:left w:val="single" w:sz="4" w:space="0" w:color="auto"/>
              <w:bottom w:val="single" w:sz="4" w:space="0" w:color="auto"/>
              <w:right w:val="single" w:sz="4" w:space="0" w:color="auto"/>
            </w:tcBorders>
            <w:vAlign w:val="center"/>
          </w:tcPr>
          <w:p w14:paraId="49B169C8"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3633FA58"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上传PDF扫描件</w:t>
            </w:r>
          </w:p>
        </w:tc>
        <w:tc>
          <w:tcPr>
            <w:tcW w:w="1355" w:type="dxa"/>
            <w:vMerge w:val="restart"/>
            <w:tcBorders>
              <w:top w:val="single" w:sz="4" w:space="0" w:color="auto"/>
              <w:left w:val="single" w:sz="4" w:space="0" w:color="auto"/>
              <w:right w:val="single" w:sz="4" w:space="0" w:color="auto"/>
            </w:tcBorders>
            <w:vAlign w:val="center"/>
          </w:tcPr>
          <w:p w14:paraId="0317CFE6"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原件一份</w:t>
            </w:r>
          </w:p>
        </w:tc>
      </w:tr>
      <w:tr w:rsidR="00491426" w14:paraId="0AF8DFB0" w14:textId="77777777" w:rsidTr="0006600C">
        <w:trPr>
          <w:jc w:val="center"/>
        </w:trPr>
        <w:tc>
          <w:tcPr>
            <w:tcW w:w="421" w:type="dxa"/>
            <w:tcBorders>
              <w:top w:val="single" w:sz="4" w:space="0" w:color="auto"/>
              <w:left w:val="single" w:sz="4" w:space="0" w:color="auto"/>
              <w:bottom w:val="single" w:sz="4" w:space="0" w:color="auto"/>
              <w:right w:val="single" w:sz="4" w:space="0" w:color="auto"/>
            </w:tcBorders>
            <w:vAlign w:val="center"/>
          </w:tcPr>
          <w:p w14:paraId="6D8D30C9"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6</w:t>
            </w:r>
          </w:p>
        </w:tc>
        <w:tc>
          <w:tcPr>
            <w:tcW w:w="2693" w:type="dxa"/>
            <w:tcBorders>
              <w:top w:val="single" w:sz="4" w:space="0" w:color="auto"/>
              <w:left w:val="single" w:sz="4" w:space="0" w:color="auto"/>
              <w:bottom w:val="single" w:sz="4" w:space="0" w:color="auto"/>
              <w:right w:val="single" w:sz="4" w:space="0" w:color="auto"/>
            </w:tcBorders>
            <w:vAlign w:val="center"/>
          </w:tcPr>
          <w:p w14:paraId="5C958568"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相关境外机构投资者业务申请表（适用于境外央行类机构投资者）</w:t>
            </w:r>
          </w:p>
        </w:tc>
        <w:tc>
          <w:tcPr>
            <w:tcW w:w="1276" w:type="dxa"/>
            <w:tcBorders>
              <w:top w:val="single" w:sz="4" w:space="0" w:color="auto"/>
              <w:left w:val="single" w:sz="4" w:space="0" w:color="auto"/>
              <w:bottom w:val="single" w:sz="4" w:space="0" w:color="auto"/>
              <w:right w:val="single" w:sz="4" w:space="0" w:color="auto"/>
            </w:tcBorders>
            <w:vAlign w:val="center"/>
          </w:tcPr>
          <w:p w14:paraId="6F2BC051"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c>
          <w:tcPr>
            <w:tcW w:w="1275" w:type="dxa"/>
            <w:tcBorders>
              <w:top w:val="single" w:sz="4" w:space="0" w:color="auto"/>
              <w:left w:val="single" w:sz="4" w:space="0" w:color="auto"/>
              <w:bottom w:val="single" w:sz="4" w:space="0" w:color="auto"/>
              <w:right w:val="single" w:sz="4" w:space="0" w:color="auto"/>
            </w:tcBorders>
            <w:vAlign w:val="center"/>
          </w:tcPr>
          <w:p w14:paraId="7C7DE5F3" w14:textId="77777777" w:rsidR="00491426" w:rsidRDefault="000E6207"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w:t>
            </w:r>
          </w:p>
        </w:tc>
        <w:tc>
          <w:tcPr>
            <w:tcW w:w="1276" w:type="dxa"/>
            <w:vMerge/>
            <w:tcBorders>
              <w:top w:val="single" w:sz="4" w:space="0" w:color="auto"/>
              <w:left w:val="single" w:sz="4" w:space="0" w:color="auto"/>
              <w:bottom w:val="single" w:sz="4" w:space="0" w:color="auto"/>
              <w:right w:val="single" w:sz="4" w:space="0" w:color="auto"/>
            </w:tcBorders>
            <w:vAlign w:val="center"/>
          </w:tcPr>
          <w:p w14:paraId="04EB854E" w14:textId="77777777" w:rsidR="00491426" w:rsidRDefault="00491426" w:rsidP="0006600C">
            <w:pPr>
              <w:widowControl/>
              <w:spacing w:line="340" w:lineRule="exact"/>
              <w:ind w:firstLineChars="0" w:firstLine="0"/>
              <w:jc w:val="left"/>
              <w:rPr>
                <w:rFonts w:ascii="仿宋_GB2312" w:eastAsia="仿宋_GB2312" w:hAnsi="仿宋" w:cs="仿宋"/>
                <w:kern w:val="0"/>
                <w:sz w:val="24"/>
                <w:szCs w:val="24"/>
              </w:rPr>
            </w:pPr>
          </w:p>
        </w:tc>
        <w:tc>
          <w:tcPr>
            <w:tcW w:w="1355" w:type="dxa"/>
            <w:vMerge/>
            <w:tcBorders>
              <w:left w:val="single" w:sz="4" w:space="0" w:color="auto"/>
              <w:right w:val="single" w:sz="4" w:space="0" w:color="auto"/>
            </w:tcBorders>
            <w:vAlign w:val="center"/>
          </w:tcPr>
          <w:p w14:paraId="5A65B5B6" w14:textId="77777777" w:rsidR="00491426" w:rsidRDefault="00491426" w:rsidP="0006600C">
            <w:pPr>
              <w:widowControl/>
              <w:spacing w:line="340" w:lineRule="exact"/>
              <w:ind w:firstLineChars="0" w:firstLine="0"/>
              <w:jc w:val="center"/>
              <w:rPr>
                <w:rFonts w:ascii="仿宋_GB2312" w:eastAsia="仿宋_GB2312" w:hAnsi="仿宋" w:cs="仿宋"/>
                <w:kern w:val="0"/>
                <w:sz w:val="24"/>
                <w:szCs w:val="24"/>
              </w:rPr>
            </w:pPr>
          </w:p>
        </w:tc>
      </w:tr>
      <w:tr w:rsidR="0010078A" w14:paraId="260692DF" w14:textId="77777777" w:rsidTr="0006600C">
        <w:trPr>
          <w:jc w:val="center"/>
        </w:trPr>
        <w:tc>
          <w:tcPr>
            <w:tcW w:w="421" w:type="dxa"/>
            <w:tcBorders>
              <w:top w:val="single" w:sz="4" w:space="0" w:color="auto"/>
              <w:left w:val="single" w:sz="4" w:space="0" w:color="auto"/>
              <w:bottom w:val="single" w:sz="4" w:space="0" w:color="auto"/>
              <w:right w:val="single" w:sz="4" w:space="0" w:color="auto"/>
            </w:tcBorders>
            <w:vAlign w:val="center"/>
          </w:tcPr>
          <w:p w14:paraId="4F15ED35" w14:textId="66EFA348" w:rsidR="0010078A" w:rsidRDefault="0010078A" w:rsidP="0006600C">
            <w:pPr>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szCs w:val="24"/>
              </w:rPr>
              <w:t>7</w:t>
            </w:r>
          </w:p>
        </w:tc>
        <w:tc>
          <w:tcPr>
            <w:tcW w:w="2693" w:type="dxa"/>
            <w:tcBorders>
              <w:top w:val="single" w:sz="4" w:space="0" w:color="auto"/>
              <w:left w:val="single" w:sz="4" w:space="0" w:color="auto"/>
              <w:bottom w:val="single" w:sz="4" w:space="0" w:color="auto"/>
              <w:right w:val="single" w:sz="4" w:space="0" w:color="auto"/>
            </w:tcBorders>
            <w:vAlign w:val="center"/>
          </w:tcPr>
          <w:p w14:paraId="1739F867" w14:textId="1257E93C" w:rsidR="0010078A" w:rsidRDefault="0010078A" w:rsidP="0006600C">
            <w:pPr>
              <w:spacing w:line="340" w:lineRule="exact"/>
              <w:ind w:firstLineChars="0" w:firstLine="0"/>
              <w:jc w:val="center"/>
              <w:rPr>
                <w:rFonts w:ascii="仿宋_GB2312" w:eastAsia="仿宋_GB2312" w:hAnsi="仿宋" w:cs="仿宋"/>
                <w:kern w:val="0"/>
                <w:sz w:val="24"/>
                <w:szCs w:val="24"/>
              </w:rPr>
            </w:pPr>
            <w:bookmarkStart w:id="18" w:name="_Hlk118473403"/>
            <w:r w:rsidRPr="00912814">
              <w:rPr>
                <w:rFonts w:ascii="仿宋_GB2312" w:eastAsia="仿宋_GB2312" w:hAnsi="仿宋" w:cs="仿宋" w:hint="eastAsia"/>
                <w:kern w:val="0"/>
                <w:sz w:val="24"/>
                <w:szCs w:val="24"/>
              </w:rPr>
              <w:t>境外机构投资者结算代理人变更确认函（如需</w:t>
            </w:r>
            <w:bookmarkEnd w:id="18"/>
            <w:r>
              <w:rPr>
                <w:rFonts w:ascii="仿宋_GB2312" w:eastAsia="仿宋_GB2312" w:hAnsi="仿宋" w:cs="仿宋" w:hint="eastAsia"/>
                <w:kern w:val="0"/>
                <w:sz w:val="24"/>
                <w:szCs w:val="24"/>
              </w:rPr>
              <w:t>，见附2-</w:t>
            </w:r>
            <w:r>
              <w:rPr>
                <w:rFonts w:ascii="仿宋_GB2312" w:eastAsia="仿宋_GB2312" w:hAnsi="仿宋" w:cs="仿宋"/>
                <w:kern w:val="0"/>
                <w:sz w:val="24"/>
                <w:szCs w:val="24"/>
              </w:rPr>
              <w:t>14</w:t>
            </w:r>
            <w:r w:rsidRPr="00912814">
              <w:rPr>
                <w:rFonts w:ascii="仿宋_GB2312" w:eastAsia="仿宋_GB2312" w:hAnsi="仿宋" w:cs="仿宋" w:hint="eastAsia"/>
                <w:kern w:val="0"/>
                <w:sz w:val="24"/>
                <w:szCs w:val="24"/>
              </w:rPr>
              <w:t>）</w:t>
            </w:r>
          </w:p>
        </w:tc>
        <w:tc>
          <w:tcPr>
            <w:tcW w:w="1276" w:type="dxa"/>
            <w:tcBorders>
              <w:top w:val="single" w:sz="4" w:space="0" w:color="auto"/>
              <w:left w:val="single" w:sz="4" w:space="0" w:color="auto"/>
              <w:bottom w:val="single" w:sz="4" w:space="0" w:color="auto"/>
              <w:right w:val="single" w:sz="4" w:space="0" w:color="auto"/>
            </w:tcBorders>
            <w:vAlign w:val="center"/>
          </w:tcPr>
          <w:p w14:paraId="25FB3B58" w14:textId="519B61BC" w:rsidR="0010078A" w:rsidRDefault="0010078A" w:rsidP="0006600C">
            <w:pPr>
              <w:spacing w:line="340" w:lineRule="exact"/>
              <w:ind w:firstLineChars="0" w:firstLine="0"/>
              <w:jc w:val="center"/>
              <w:rPr>
                <w:rFonts w:ascii="仿宋_GB2312" w:eastAsia="仿宋_GB2312" w:hAnsi="仿宋" w:cs="仿宋"/>
                <w:kern w:val="0"/>
                <w:sz w:val="24"/>
                <w:szCs w:val="24"/>
              </w:rPr>
            </w:pPr>
            <w:r w:rsidRPr="00912814">
              <w:rPr>
                <w:rFonts w:ascii="仿宋_GB2312" w:eastAsia="仿宋_GB2312" w:hAnsi="仿宋" w:cs="仿宋"/>
                <w:kern w:val="0"/>
                <w:sz w:val="24"/>
                <w:szCs w:val="24"/>
              </w:rPr>
              <w:t>---</w:t>
            </w:r>
          </w:p>
        </w:tc>
        <w:tc>
          <w:tcPr>
            <w:tcW w:w="1275" w:type="dxa"/>
            <w:tcBorders>
              <w:top w:val="single" w:sz="4" w:space="0" w:color="auto"/>
              <w:left w:val="single" w:sz="4" w:space="0" w:color="auto"/>
              <w:bottom w:val="single" w:sz="4" w:space="0" w:color="auto"/>
              <w:right w:val="single" w:sz="4" w:space="0" w:color="auto"/>
            </w:tcBorders>
            <w:vAlign w:val="center"/>
          </w:tcPr>
          <w:p w14:paraId="32207417" w14:textId="51015950" w:rsidR="0010078A" w:rsidRDefault="0010078A" w:rsidP="0006600C">
            <w:pPr>
              <w:spacing w:line="340" w:lineRule="exact"/>
              <w:ind w:firstLineChars="0" w:firstLine="0"/>
              <w:jc w:val="center"/>
              <w:rPr>
                <w:rFonts w:ascii="仿宋_GB2312" w:eastAsia="仿宋_GB2312" w:hAnsi="仿宋" w:cs="仿宋"/>
                <w:kern w:val="0"/>
                <w:sz w:val="24"/>
                <w:szCs w:val="24"/>
              </w:rPr>
            </w:pPr>
            <w:r w:rsidRPr="00912814">
              <w:rPr>
                <w:rFonts w:ascii="仿宋_GB2312" w:eastAsia="仿宋_GB2312" w:hAnsi="仿宋" w:cs="仿宋"/>
                <w:kern w:val="0"/>
                <w:sz w:val="24"/>
                <w:szCs w:val="24"/>
              </w:rPr>
              <w:t>---</w:t>
            </w:r>
          </w:p>
        </w:tc>
        <w:tc>
          <w:tcPr>
            <w:tcW w:w="1276" w:type="dxa"/>
            <w:tcBorders>
              <w:top w:val="single" w:sz="4" w:space="0" w:color="auto"/>
              <w:left w:val="single" w:sz="4" w:space="0" w:color="auto"/>
              <w:bottom w:val="single" w:sz="4" w:space="0" w:color="auto"/>
              <w:right w:val="single" w:sz="4" w:space="0" w:color="auto"/>
            </w:tcBorders>
            <w:vAlign w:val="center"/>
          </w:tcPr>
          <w:p w14:paraId="22125705" w14:textId="3BCC411B" w:rsidR="0010078A" w:rsidRDefault="0010078A" w:rsidP="0006600C">
            <w:pPr>
              <w:widowControl/>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rPr>
              <w:t>加盖公章，上传</w:t>
            </w:r>
            <w:r>
              <w:rPr>
                <w:rFonts w:ascii="仿宋_GB2312" w:eastAsia="仿宋_GB2312" w:hAnsi="仿宋" w:cs="仿宋"/>
                <w:kern w:val="0"/>
                <w:sz w:val="24"/>
              </w:rPr>
              <w:t>PDF扫描件</w:t>
            </w:r>
          </w:p>
        </w:tc>
        <w:tc>
          <w:tcPr>
            <w:tcW w:w="1355" w:type="dxa"/>
            <w:tcBorders>
              <w:left w:val="single" w:sz="4" w:space="0" w:color="auto"/>
              <w:bottom w:val="single" w:sz="4" w:space="0" w:color="auto"/>
              <w:right w:val="single" w:sz="4" w:space="0" w:color="auto"/>
            </w:tcBorders>
            <w:vAlign w:val="center"/>
          </w:tcPr>
          <w:p w14:paraId="34A12B4A" w14:textId="25EA89FE" w:rsidR="0010078A" w:rsidRDefault="0010078A" w:rsidP="0006600C">
            <w:pPr>
              <w:widowControl/>
              <w:spacing w:line="340" w:lineRule="exact"/>
              <w:ind w:firstLineChars="0" w:firstLine="0"/>
              <w:jc w:val="center"/>
              <w:rPr>
                <w:rFonts w:ascii="仿宋_GB2312" w:eastAsia="仿宋_GB2312" w:hAnsi="仿宋" w:cs="仿宋"/>
                <w:kern w:val="0"/>
                <w:sz w:val="24"/>
                <w:szCs w:val="24"/>
              </w:rPr>
            </w:pPr>
            <w:r>
              <w:rPr>
                <w:rFonts w:ascii="仿宋_GB2312" w:eastAsia="仿宋_GB2312" w:hAnsi="仿宋" w:cs="仿宋" w:hint="eastAsia"/>
                <w:kern w:val="0"/>
                <w:sz w:val="24"/>
              </w:rPr>
              <w:t>原件一份</w:t>
            </w:r>
          </w:p>
        </w:tc>
      </w:tr>
    </w:tbl>
    <w:p w14:paraId="08AA0AE1" w14:textId="77777777" w:rsidR="00491426" w:rsidRPr="00D76C32" w:rsidRDefault="000E6207" w:rsidP="0006600C">
      <w:pPr>
        <w:pStyle w:val="10"/>
        <w:spacing w:line="540" w:lineRule="exact"/>
        <w:ind w:left="-136" w:firstLine="602"/>
        <w:rPr>
          <w:rFonts w:ascii="楷体_GB2312" w:eastAsia="楷体_GB2312"/>
          <w:b/>
          <w:sz w:val="30"/>
          <w:szCs w:val="30"/>
        </w:rPr>
      </w:pPr>
      <w:r w:rsidRPr="00D76C32">
        <w:rPr>
          <w:rFonts w:ascii="楷体_GB2312" w:eastAsia="楷体_GB2312" w:hint="eastAsia"/>
          <w:b/>
          <w:sz w:val="30"/>
          <w:szCs w:val="30"/>
        </w:rPr>
        <w:t>（二）申请材料要求</w:t>
      </w:r>
    </w:p>
    <w:p w14:paraId="797E517C" w14:textId="7E08F702" w:rsidR="00DC30AB" w:rsidRDefault="00DC30AB"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1.协议签署承诺书</w:t>
      </w:r>
    </w:p>
    <w:p w14:paraId="7E700618" w14:textId="30103998" w:rsidR="00491426" w:rsidRDefault="000E6207" w:rsidP="0006600C">
      <w:pPr>
        <w:spacing w:line="540" w:lineRule="exact"/>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委托管理人或法人机构名称发生变更的，申请机构应当重新提交《协议签署承诺书》或签署页。若变更后的结算代理人已签署《中央国债登记结算有限责任公司客户服务协议（结算代理人版）》，则无需重新提交。</w:t>
      </w:r>
    </w:p>
    <w:p w14:paraId="2AA6B4F1" w14:textId="38F8F665"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申请机构通过中债综合业务平台提交申请时，应当将《协议签署承诺书》或签署页扫描件作为附件上传。</w:t>
      </w:r>
    </w:p>
    <w:p w14:paraId="759A8270" w14:textId="4BCEB813" w:rsidR="00DB28A6" w:rsidRDefault="00DB28A6" w:rsidP="00DB28A6">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2</w:t>
      </w:r>
      <w:r>
        <w:rPr>
          <w:rFonts w:ascii="仿宋_GB2312" w:eastAsia="仿宋_GB2312" w:hAnsi="仿宋_GB2312" w:cs="仿宋_GB2312"/>
          <w:sz w:val="30"/>
          <w:szCs w:val="30"/>
        </w:rPr>
        <w:t>.</w:t>
      </w:r>
      <w:r>
        <w:rPr>
          <w:rFonts w:ascii="仿宋_GB2312" w:eastAsia="仿宋_GB2312" w:hAnsi="仿宋_GB2312" w:cs="仿宋_GB2312" w:hint="eastAsia"/>
          <w:sz w:val="30"/>
          <w:szCs w:val="30"/>
        </w:rPr>
        <w:t>结算代理人变更确认函</w:t>
      </w:r>
    </w:p>
    <w:p w14:paraId="42116578" w14:textId="03410453" w:rsidR="00DC30AB" w:rsidRPr="00574A87" w:rsidRDefault="00DB28A6" w:rsidP="00DB28A6">
      <w:pPr>
        <w:ind w:firstLine="600"/>
        <w:rPr>
          <w:rFonts w:ascii="仿宋_GB2312" w:eastAsia="仿宋_GB2312" w:hAnsi="仿宋_GB2312" w:cs="仿宋_GB2312"/>
          <w:sz w:val="30"/>
          <w:szCs w:val="30"/>
        </w:rPr>
      </w:pPr>
      <w:r w:rsidRPr="00574A87">
        <w:rPr>
          <w:rFonts w:ascii="仿宋_GB2312" w:eastAsia="仿宋_GB2312" w:hAnsi="仿宋_GB2312" w:cs="仿宋_GB2312" w:hint="eastAsia"/>
          <w:sz w:val="30"/>
          <w:szCs w:val="30"/>
        </w:rPr>
        <w:t>境外机构投资者的结算代理人发生变更，应提交由原结算代理人填写并</w:t>
      </w:r>
      <w:r w:rsidR="00933714" w:rsidRPr="00574A87">
        <w:rPr>
          <w:rFonts w:ascii="仿宋_GB2312" w:eastAsia="仿宋_GB2312" w:hAnsi="仿宋_GB2312" w:cs="仿宋_GB2312" w:hint="eastAsia"/>
          <w:sz w:val="30"/>
          <w:szCs w:val="30"/>
        </w:rPr>
        <w:t>签署</w:t>
      </w:r>
      <w:r w:rsidRPr="00574A87">
        <w:rPr>
          <w:rFonts w:ascii="仿宋_GB2312" w:eastAsia="仿宋_GB2312" w:hAnsi="仿宋_GB2312" w:cs="仿宋_GB2312" w:hint="eastAsia"/>
          <w:sz w:val="30"/>
          <w:szCs w:val="30"/>
        </w:rPr>
        <w:t>的《境外机构投资者结算代理人变更确认函》。</w:t>
      </w:r>
    </w:p>
    <w:p w14:paraId="58783C85" w14:textId="77777777" w:rsidR="00491426" w:rsidRPr="00D76C32" w:rsidRDefault="000E6207">
      <w:pPr>
        <w:pStyle w:val="10"/>
        <w:ind w:left="-136" w:firstLine="602"/>
        <w:rPr>
          <w:rFonts w:ascii="楷体_GB2312" w:eastAsia="楷体_GB2312"/>
          <w:b/>
          <w:sz w:val="30"/>
          <w:szCs w:val="30"/>
        </w:rPr>
      </w:pPr>
      <w:r w:rsidRPr="00574A87">
        <w:rPr>
          <w:rFonts w:ascii="楷体_GB2312" w:eastAsia="楷体_GB2312" w:hint="eastAsia"/>
          <w:b/>
          <w:sz w:val="30"/>
          <w:szCs w:val="30"/>
        </w:rPr>
        <w:t>（三</w:t>
      </w:r>
      <w:r w:rsidRPr="00D76C32">
        <w:rPr>
          <w:rFonts w:ascii="楷体_GB2312" w:eastAsia="楷体_GB2312" w:hint="eastAsia"/>
          <w:b/>
          <w:sz w:val="30"/>
          <w:szCs w:val="30"/>
        </w:rPr>
        <w:t>）申请方式</w:t>
      </w:r>
    </w:p>
    <w:p w14:paraId="17B69249"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境内法人机构（保险公司除外）应当通过中债综合业务平台提交申请。应急场景下，境内法人机构（保险公司除外）可以线下</w:t>
      </w:r>
      <w:r>
        <w:rPr>
          <w:rFonts w:ascii="仿宋_GB2312" w:eastAsia="仿宋_GB2312" w:hint="eastAsia"/>
          <w:sz w:val="30"/>
          <w:szCs w:val="30"/>
        </w:rPr>
        <w:t>提交相关</w:t>
      </w:r>
      <w:r>
        <w:rPr>
          <w:rFonts w:ascii="仿宋_GB2312" w:eastAsia="仿宋_GB2312" w:hAnsi="仿宋_GB2312" w:cs="仿宋_GB2312" w:hint="eastAsia"/>
          <w:sz w:val="30"/>
          <w:szCs w:val="30"/>
        </w:rPr>
        <w:t>材料至中央结算公司。</w:t>
      </w:r>
    </w:p>
    <w:p w14:paraId="5216B76F"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境内非法人产品、保险公司或者境外机构投资者应当由其委托管理人通过中债综合业务平台提交申请。应急场景下，委托管理人可以线下</w:t>
      </w:r>
      <w:r>
        <w:rPr>
          <w:rFonts w:ascii="仿宋_GB2312" w:eastAsia="仿宋_GB2312" w:hint="eastAsia"/>
          <w:sz w:val="30"/>
          <w:szCs w:val="30"/>
        </w:rPr>
        <w:t>提交相关</w:t>
      </w:r>
      <w:r>
        <w:rPr>
          <w:rFonts w:ascii="仿宋_GB2312" w:eastAsia="仿宋_GB2312" w:hAnsi="仿宋_GB2312" w:cs="仿宋_GB2312" w:hint="eastAsia"/>
          <w:sz w:val="30"/>
          <w:szCs w:val="30"/>
        </w:rPr>
        <w:t>材料至中央结算公司。</w:t>
      </w:r>
    </w:p>
    <w:p w14:paraId="4C881103"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如账户更名主体同时为发行人的，应当按照本指引要求办理发行账户更名业务。</w:t>
      </w:r>
    </w:p>
    <w:p w14:paraId="1B018B51"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第三十五条 【债券自营账户更名、委托管理人变更、结算类型变更业务审核及反馈】</w:t>
      </w:r>
      <w:r>
        <w:rPr>
          <w:rFonts w:ascii="仿宋_GB2312" w:eastAsia="仿宋_GB2312" w:hAnsi="仿宋_GB2312" w:cs="仿宋_GB2312" w:hint="eastAsia"/>
          <w:sz w:val="30"/>
          <w:szCs w:val="30"/>
        </w:rPr>
        <w:t>中央结算公司对债券自营账户更名、委托管理人变更、结算类型变更业务申请材料进行形式审核。审核通过的，于三个工作日内完成办理；审核未通过的，于三个工作日内反馈原因。</w:t>
      </w:r>
    </w:p>
    <w:p w14:paraId="254A5322"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申请机构通过中债综合业务平台线上申请变更的，可以在线查询办理进度，并自助打印相关变更通知书。</w:t>
      </w:r>
    </w:p>
    <w:p w14:paraId="2F63F560"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业务办理期间，申请机构应当妥善安排交易结算等相关业务的衔接。如需在指定日期办理变更，申请机构应当提前说明。</w:t>
      </w:r>
    </w:p>
    <w:p w14:paraId="28C93C4B"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账户变更业务办理前后债券自营账户账号、资金账户账号保持不变。账户结算类型变更完成后，可能涉及账户计费类型变化。</w:t>
      </w:r>
    </w:p>
    <w:p w14:paraId="4B1AC99C"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第三十六条 【债券自营账户到期日变更业务场景及条件】</w:t>
      </w:r>
      <w:r>
        <w:rPr>
          <w:rFonts w:ascii="仿宋_GB2312" w:eastAsia="仿宋_GB2312" w:hAnsi="仿宋_GB2312" w:cs="仿宋_GB2312" w:hint="eastAsia"/>
          <w:sz w:val="30"/>
          <w:szCs w:val="30"/>
        </w:rPr>
        <w:t>境内法人机构完成营业执照等证照的变更手续后，应当及时在中央结算公司办理债券自营账户到期日（即证件有效期）变更业务。</w:t>
      </w:r>
    </w:p>
    <w:p w14:paraId="5DB540A2"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境内非法人产品变更债券自营账户到期日前，应当向中国人民银行上海总部提出备案申请并取得《中国人民银行全国银行间债券市场准入备案通知书》。</w:t>
      </w:r>
    </w:p>
    <w:p w14:paraId="0D7D7453" w14:textId="77777777" w:rsidR="00491426" w:rsidRDefault="000E6207">
      <w:pPr>
        <w:pStyle w:val="10"/>
        <w:ind w:firstLine="602"/>
        <w:outlineLvl w:val="2"/>
        <w:rPr>
          <w:rFonts w:ascii="仿宋_GB2312" w:eastAsia="仿宋_GB2312" w:hAnsi="仿宋"/>
          <w:sz w:val="30"/>
          <w:szCs w:val="30"/>
        </w:rPr>
      </w:pPr>
      <w:r>
        <w:rPr>
          <w:rFonts w:ascii="仿宋_GB2312" w:eastAsia="仿宋_GB2312" w:hint="eastAsia"/>
          <w:b/>
          <w:sz w:val="30"/>
          <w:szCs w:val="30"/>
        </w:rPr>
        <w:t>第三十七条 【债券自营账户到期日变更业务申请及要求】</w:t>
      </w:r>
      <w:r>
        <w:rPr>
          <w:rFonts w:ascii="仿宋_GB2312" w:eastAsia="仿宋_GB2312" w:hAnsi="仿宋" w:hint="eastAsia"/>
          <w:sz w:val="30"/>
          <w:szCs w:val="30"/>
        </w:rPr>
        <w:t>债券自营账户到期日变更业务的申请要求为：</w:t>
      </w:r>
    </w:p>
    <w:p w14:paraId="20E45617" w14:textId="77777777" w:rsidR="00491426" w:rsidRPr="00D76C32" w:rsidRDefault="000E6207">
      <w:pPr>
        <w:pStyle w:val="10"/>
        <w:ind w:left="-136" w:firstLine="602"/>
        <w:rPr>
          <w:rFonts w:ascii="楷体_GB2312" w:eastAsia="楷体_GB2312"/>
          <w:b/>
          <w:sz w:val="30"/>
          <w:szCs w:val="30"/>
        </w:rPr>
      </w:pPr>
      <w:r w:rsidRPr="00D76C32">
        <w:rPr>
          <w:rFonts w:ascii="楷体_GB2312" w:eastAsia="楷体_GB2312" w:hint="eastAsia"/>
          <w:b/>
          <w:sz w:val="30"/>
          <w:szCs w:val="30"/>
        </w:rPr>
        <w:t>（一）申请材料</w:t>
      </w:r>
    </w:p>
    <w:tbl>
      <w:tblPr>
        <w:tblW w:w="7965" w:type="dxa"/>
        <w:jc w:val="center"/>
        <w:tblLayout w:type="fixed"/>
        <w:tblLook w:val="04A0" w:firstRow="1" w:lastRow="0" w:firstColumn="1" w:lastColumn="0" w:noHBand="0" w:noVBand="1"/>
      </w:tblPr>
      <w:tblGrid>
        <w:gridCol w:w="802"/>
        <w:gridCol w:w="3439"/>
        <w:gridCol w:w="1858"/>
        <w:gridCol w:w="1866"/>
      </w:tblGrid>
      <w:tr w:rsidR="00491426" w14:paraId="2F6CAE2C" w14:textId="77777777">
        <w:trPr>
          <w:trHeight w:val="20"/>
          <w:jc w:val="center"/>
        </w:trPr>
        <w:tc>
          <w:tcPr>
            <w:tcW w:w="802" w:type="dxa"/>
            <w:vMerge w:val="restart"/>
            <w:tcBorders>
              <w:top w:val="single" w:sz="4" w:space="0" w:color="000000"/>
              <w:left w:val="single" w:sz="4" w:space="0" w:color="000000"/>
              <w:bottom w:val="single" w:sz="4" w:space="0" w:color="000000"/>
              <w:right w:val="single" w:sz="4" w:space="0" w:color="000000"/>
            </w:tcBorders>
            <w:vAlign w:val="center"/>
          </w:tcPr>
          <w:p w14:paraId="72C78433" w14:textId="77777777" w:rsidR="00491426" w:rsidRPr="00D76C32" w:rsidRDefault="000E6207">
            <w:pPr>
              <w:widowControl/>
              <w:spacing w:line="40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序号</w:t>
            </w:r>
          </w:p>
        </w:tc>
        <w:tc>
          <w:tcPr>
            <w:tcW w:w="3439" w:type="dxa"/>
            <w:vMerge w:val="restart"/>
            <w:tcBorders>
              <w:top w:val="single" w:sz="4" w:space="0" w:color="000000"/>
              <w:left w:val="nil"/>
              <w:bottom w:val="single" w:sz="4" w:space="0" w:color="000000"/>
              <w:right w:val="single" w:sz="4" w:space="0" w:color="000000"/>
            </w:tcBorders>
            <w:vAlign w:val="center"/>
          </w:tcPr>
          <w:p w14:paraId="6B277C2E" w14:textId="77777777" w:rsidR="00491426" w:rsidRPr="00D76C32" w:rsidRDefault="000E6207">
            <w:pPr>
              <w:widowControl/>
              <w:spacing w:line="40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文件名称</w:t>
            </w:r>
          </w:p>
        </w:tc>
        <w:tc>
          <w:tcPr>
            <w:tcW w:w="3724" w:type="dxa"/>
            <w:gridSpan w:val="2"/>
            <w:tcBorders>
              <w:top w:val="single" w:sz="4" w:space="0" w:color="000000"/>
              <w:left w:val="nil"/>
              <w:bottom w:val="single" w:sz="4" w:space="0" w:color="000000"/>
              <w:right w:val="single" w:sz="4" w:space="0" w:color="000000"/>
            </w:tcBorders>
            <w:vAlign w:val="center"/>
          </w:tcPr>
          <w:p w14:paraId="64D3E107" w14:textId="77777777" w:rsidR="00491426" w:rsidRPr="00D76C32" w:rsidRDefault="000E6207">
            <w:pPr>
              <w:widowControl/>
              <w:spacing w:line="40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文件准备要求</w:t>
            </w:r>
          </w:p>
        </w:tc>
      </w:tr>
      <w:tr w:rsidR="00491426" w14:paraId="23533B27" w14:textId="77777777">
        <w:trPr>
          <w:trHeight w:val="20"/>
          <w:jc w:val="center"/>
        </w:trPr>
        <w:tc>
          <w:tcPr>
            <w:tcW w:w="802" w:type="dxa"/>
            <w:vMerge/>
            <w:tcBorders>
              <w:top w:val="single" w:sz="4" w:space="0" w:color="000000"/>
              <w:left w:val="single" w:sz="4" w:space="0" w:color="000000"/>
              <w:bottom w:val="single" w:sz="4" w:space="0" w:color="000000"/>
              <w:right w:val="single" w:sz="4" w:space="0" w:color="000000"/>
            </w:tcBorders>
            <w:vAlign w:val="center"/>
          </w:tcPr>
          <w:p w14:paraId="7762A5A6" w14:textId="77777777" w:rsidR="00491426" w:rsidRPr="00D76C32" w:rsidRDefault="00491426">
            <w:pPr>
              <w:widowControl/>
              <w:spacing w:line="256" w:lineRule="auto"/>
              <w:ind w:firstLineChars="0" w:firstLine="0"/>
              <w:jc w:val="left"/>
              <w:rPr>
                <w:rFonts w:ascii="仿宋_GB2312" w:eastAsia="仿宋_GB2312" w:hAnsi="仿宋" w:cs="仿宋"/>
                <w:b/>
                <w:bCs/>
                <w:kern w:val="0"/>
                <w:sz w:val="24"/>
                <w:szCs w:val="30"/>
              </w:rPr>
            </w:pPr>
          </w:p>
        </w:tc>
        <w:tc>
          <w:tcPr>
            <w:tcW w:w="3439" w:type="dxa"/>
            <w:vMerge/>
            <w:tcBorders>
              <w:top w:val="single" w:sz="4" w:space="0" w:color="000000"/>
              <w:left w:val="nil"/>
              <w:bottom w:val="single" w:sz="4" w:space="0" w:color="000000"/>
              <w:right w:val="single" w:sz="4" w:space="0" w:color="000000"/>
            </w:tcBorders>
            <w:vAlign w:val="center"/>
          </w:tcPr>
          <w:p w14:paraId="1E79BF14" w14:textId="77777777" w:rsidR="00491426" w:rsidRPr="00D76C32" w:rsidRDefault="00491426">
            <w:pPr>
              <w:widowControl/>
              <w:spacing w:line="256" w:lineRule="auto"/>
              <w:ind w:firstLineChars="0" w:firstLine="0"/>
              <w:jc w:val="left"/>
              <w:rPr>
                <w:rFonts w:ascii="仿宋_GB2312" w:eastAsia="仿宋_GB2312" w:hAnsi="仿宋" w:cs="仿宋"/>
                <w:b/>
                <w:bCs/>
                <w:kern w:val="0"/>
                <w:sz w:val="24"/>
                <w:szCs w:val="30"/>
              </w:rPr>
            </w:pPr>
          </w:p>
        </w:tc>
        <w:tc>
          <w:tcPr>
            <w:tcW w:w="1858" w:type="dxa"/>
            <w:tcBorders>
              <w:top w:val="single" w:sz="4" w:space="0" w:color="000000"/>
              <w:left w:val="nil"/>
              <w:bottom w:val="single" w:sz="4" w:space="0" w:color="000000"/>
              <w:right w:val="single" w:sz="4" w:space="0" w:color="000000"/>
            </w:tcBorders>
            <w:vAlign w:val="center"/>
          </w:tcPr>
          <w:p w14:paraId="3FA419CA" w14:textId="77777777" w:rsidR="00491426" w:rsidRPr="00D76C32" w:rsidRDefault="000E6207">
            <w:pPr>
              <w:widowControl/>
              <w:spacing w:line="40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线上提交</w:t>
            </w:r>
          </w:p>
        </w:tc>
        <w:tc>
          <w:tcPr>
            <w:tcW w:w="1866" w:type="dxa"/>
            <w:tcBorders>
              <w:top w:val="single" w:sz="4" w:space="0" w:color="000000"/>
              <w:left w:val="nil"/>
              <w:bottom w:val="single" w:sz="4" w:space="0" w:color="000000"/>
              <w:right w:val="single" w:sz="4" w:space="0" w:color="000000"/>
            </w:tcBorders>
            <w:vAlign w:val="center"/>
          </w:tcPr>
          <w:p w14:paraId="157E24B7" w14:textId="77777777" w:rsidR="00491426" w:rsidRPr="00D76C32" w:rsidRDefault="000E6207">
            <w:pPr>
              <w:widowControl/>
              <w:spacing w:line="40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应急提交</w:t>
            </w:r>
          </w:p>
        </w:tc>
      </w:tr>
      <w:tr w:rsidR="00491426" w14:paraId="576A11D7" w14:textId="77777777">
        <w:trPr>
          <w:jc w:val="center"/>
        </w:trPr>
        <w:tc>
          <w:tcPr>
            <w:tcW w:w="802" w:type="dxa"/>
            <w:tcBorders>
              <w:top w:val="nil"/>
              <w:left w:val="single" w:sz="4" w:space="0" w:color="000000"/>
              <w:bottom w:val="single" w:sz="4" w:space="0" w:color="auto"/>
              <w:right w:val="single" w:sz="4" w:space="0" w:color="000000"/>
            </w:tcBorders>
            <w:vAlign w:val="center"/>
          </w:tcPr>
          <w:p w14:paraId="4B110343"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3439" w:type="dxa"/>
            <w:tcBorders>
              <w:top w:val="nil"/>
              <w:left w:val="nil"/>
              <w:bottom w:val="single" w:sz="4" w:space="0" w:color="auto"/>
              <w:right w:val="single" w:sz="4" w:space="0" w:color="000000"/>
            </w:tcBorders>
            <w:vAlign w:val="center"/>
          </w:tcPr>
          <w:p w14:paraId="66B6EEBD"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中国人民银行全国银行间债券市场准入备案通知书</w:t>
            </w:r>
            <w:r>
              <w:rPr>
                <w:rStyle w:val="af7"/>
                <w:rFonts w:ascii="仿宋_GB2312" w:eastAsia="仿宋_GB2312" w:hAnsi="仿宋" w:cs="仿宋"/>
                <w:kern w:val="0"/>
                <w:sz w:val="24"/>
                <w:szCs w:val="30"/>
              </w:rPr>
              <w:footnoteReference w:id="10"/>
            </w:r>
          </w:p>
        </w:tc>
        <w:tc>
          <w:tcPr>
            <w:tcW w:w="1858" w:type="dxa"/>
            <w:tcBorders>
              <w:top w:val="nil"/>
              <w:left w:val="nil"/>
              <w:bottom w:val="single" w:sz="4" w:space="0" w:color="auto"/>
              <w:right w:val="single" w:sz="4" w:space="0" w:color="000000"/>
            </w:tcBorders>
            <w:vAlign w:val="center"/>
          </w:tcPr>
          <w:p w14:paraId="12F1BADB"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866" w:type="dxa"/>
            <w:tcBorders>
              <w:top w:val="nil"/>
              <w:left w:val="nil"/>
              <w:bottom w:val="single" w:sz="4" w:space="0" w:color="auto"/>
              <w:right w:val="single" w:sz="4" w:space="0" w:color="000000"/>
            </w:tcBorders>
            <w:vAlign w:val="center"/>
          </w:tcPr>
          <w:p w14:paraId="5E9A1024"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bCs/>
                <w:kern w:val="0"/>
                <w:sz w:val="24"/>
                <w:szCs w:val="30"/>
              </w:rPr>
              <w:t>原件一份，加盖</w:t>
            </w:r>
            <w:r>
              <w:rPr>
                <w:rFonts w:ascii="仿宋_GB2312" w:eastAsia="仿宋_GB2312" w:hAnsi="仿宋" w:cs="仿宋" w:hint="eastAsia"/>
                <w:kern w:val="0"/>
                <w:sz w:val="24"/>
                <w:szCs w:val="30"/>
              </w:rPr>
              <w:t>公章</w:t>
            </w:r>
          </w:p>
        </w:tc>
      </w:tr>
      <w:tr w:rsidR="00491426" w14:paraId="03CE89EB" w14:textId="77777777">
        <w:trPr>
          <w:jc w:val="center"/>
        </w:trPr>
        <w:tc>
          <w:tcPr>
            <w:tcW w:w="802" w:type="dxa"/>
            <w:tcBorders>
              <w:top w:val="single" w:sz="4" w:space="0" w:color="auto"/>
              <w:left w:val="single" w:sz="4" w:space="0" w:color="auto"/>
              <w:bottom w:val="single" w:sz="4" w:space="0" w:color="auto"/>
              <w:right w:val="single" w:sz="4" w:space="0" w:color="auto"/>
            </w:tcBorders>
            <w:vAlign w:val="center"/>
          </w:tcPr>
          <w:p w14:paraId="1B3B3A00"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3439" w:type="dxa"/>
            <w:tcBorders>
              <w:top w:val="single" w:sz="4" w:space="0" w:color="auto"/>
              <w:left w:val="single" w:sz="4" w:space="0" w:color="auto"/>
              <w:bottom w:val="single" w:sz="4" w:space="0" w:color="auto"/>
              <w:right w:val="single" w:sz="4" w:space="0" w:color="auto"/>
            </w:tcBorders>
            <w:vAlign w:val="center"/>
          </w:tcPr>
          <w:p w14:paraId="4A2CE41F"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全国银行间债券市场投资者基本信息表</w:t>
            </w:r>
          </w:p>
        </w:tc>
        <w:tc>
          <w:tcPr>
            <w:tcW w:w="1858" w:type="dxa"/>
            <w:tcBorders>
              <w:top w:val="single" w:sz="4" w:space="0" w:color="auto"/>
              <w:left w:val="single" w:sz="4" w:space="0" w:color="auto"/>
              <w:bottom w:val="single" w:sz="4" w:space="0" w:color="auto"/>
              <w:right w:val="single" w:sz="4" w:space="0" w:color="auto"/>
            </w:tcBorders>
            <w:vAlign w:val="center"/>
          </w:tcPr>
          <w:p w14:paraId="37385619"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1866" w:type="dxa"/>
            <w:tcBorders>
              <w:top w:val="single" w:sz="4" w:space="0" w:color="auto"/>
              <w:left w:val="single" w:sz="4" w:space="0" w:color="auto"/>
              <w:bottom w:val="single" w:sz="4" w:space="0" w:color="auto"/>
              <w:right w:val="single" w:sz="4" w:space="0" w:color="auto"/>
            </w:tcBorders>
            <w:vAlign w:val="center"/>
          </w:tcPr>
          <w:p w14:paraId="074BD8F3"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34A70977" w14:textId="77777777">
        <w:trPr>
          <w:jc w:val="center"/>
        </w:trPr>
        <w:tc>
          <w:tcPr>
            <w:tcW w:w="802" w:type="dxa"/>
            <w:tcBorders>
              <w:top w:val="single" w:sz="4" w:space="0" w:color="auto"/>
              <w:left w:val="single" w:sz="4" w:space="0" w:color="auto"/>
              <w:bottom w:val="single" w:sz="4" w:space="0" w:color="auto"/>
              <w:right w:val="single" w:sz="4" w:space="0" w:color="000000"/>
            </w:tcBorders>
            <w:vAlign w:val="center"/>
          </w:tcPr>
          <w:p w14:paraId="258DB338"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3</w:t>
            </w:r>
          </w:p>
        </w:tc>
        <w:tc>
          <w:tcPr>
            <w:tcW w:w="3439" w:type="dxa"/>
            <w:tcBorders>
              <w:top w:val="single" w:sz="4" w:space="0" w:color="auto"/>
              <w:left w:val="nil"/>
              <w:bottom w:val="single" w:sz="4" w:space="0" w:color="auto"/>
              <w:right w:val="single" w:sz="4" w:space="0" w:color="000000"/>
            </w:tcBorders>
            <w:vAlign w:val="center"/>
          </w:tcPr>
          <w:p w14:paraId="482143AF"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营业执照副本</w:t>
            </w:r>
            <w:r>
              <w:rPr>
                <w:rStyle w:val="af7"/>
                <w:rFonts w:ascii="仿宋_GB2312" w:eastAsia="仿宋_GB2312" w:hAnsi="仿宋" w:cs="仿宋"/>
                <w:kern w:val="0"/>
                <w:sz w:val="24"/>
                <w:szCs w:val="30"/>
              </w:rPr>
              <w:footnoteReference w:id="11"/>
            </w:r>
          </w:p>
        </w:tc>
        <w:tc>
          <w:tcPr>
            <w:tcW w:w="1858" w:type="dxa"/>
            <w:tcBorders>
              <w:top w:val="single" w:sz="4" w:space="0" w:color="auto"/>
              <w:left w:val="nil"/>
              <w:bottom w:val="single" w:sz="4" w:space="0" w:color="auto"/>
              <w:right w:val="single" w:sz="4" w:space="0" w:color="000000"/>
            </w:tcBorders>
            <w:vAlign w:val="center"/>
          </w:tcPr>
          <w:p w14:paraId="3F2E7055"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加盖公章，上传PDF扫描件</w:t>
            </w:r>
          </w:p>
        </w:tc>
        <w:tc>
          <w:tcPr>
            <w:tcW w:w="1866" w:type="dxa"/>
            <w:tcBorders>
              <w:top w:val="single" w:sz="4" w:space="0" w:color="auto"/>
              <w:left w:val="nil"/>
              <w:bottom w:val="single" w:sz="4" w:space="0" w:color="auto"/>
              <w:right w:val="single" w:sz="4" w:space="0" w:color="auto"/>
            </w:tcBorders>
            <w:vAlign w:val="center"/>
          </w:tcPr>
          <w:p w14:paraId="73984BF6" w14:textId="77777777" w:rsidR="00491426" w:rsidRDefault="000E6207">
            <w:pPr>
              <w:widowControl/>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复印件一份，加盖公章</w:t>
            </w:r>
          </w:p>
        </w:tc>
      </w:tr>
    </w:tbl>
    <w:p w14:paraId="0722DFB1" w14:textId="77777777" w:rsidR="00491426" w:rsidRPr="00D76C32" w:rsidRDefault="000E6207" w:rsidP="00D76C32">
      <w:pPr>
        <w:pStyle w:val="10"/>
        <w:ind w:left="-136" w:firstLine="602"/>
        <w:rPr>
          <w:rFonts w:ascii="楷体_GB2312" w:eastAsia="楷体_GB2312"/>
          <w:b/>
          <w:sz w:val="30"/>
          <w:szCs w:val="30"/>
        </w:rPr>
      </w:pPr>
      <w:r w:rsidRPr="00D76C32">
        <w:rPr>
          <w:rFonts w:ascii="楷体_GB2312" w:eastAsia="楷体_GB2312" w:hint="eastAsia"/>
          <w:b/>
          <w:sz w:val="30"/>
          <w:szCs w:val="30"/>
        </w:rPr>
        <w:t>（二）申请方式</w:t>
      </w:r>
    </w:p>
    <w:p w14:paraId="5FEC4B63"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境内法人机构申请债券自营账户到期日变更，应当自行或者委托资产托管人（如其为境内保险公司）通过中债综合业务平台提交申请。应急场景下，境内法人机构或其资产托管人</w:t>
      </w:r>
      <w:r>
        <w:rPr>
          <w:rFonts w:ascii="仿宋_GB2312" w:eastAsia="仿宋_GB2312" w:hAnsi="仿宋_GB2312" w:cs="仿宋_GB2312" w:hint="eastAsia"/>
          <w:spacing w:val="-4"/>
          <w:sz w:val="30"/>
          <w:szCs w:val="30"/>
        </w:rPr>
        <w:t>（如其为境内保险公司）可以线下</w:t>
      </w:r>
      <w:r>
        <w:rPr>
          <w:rFonts w:ascii="仿宋_GB2312" w:eastAsia="仿宋_GB2312" w:hint="eastAsia"/>
          <w:spacing w:val="-4"/>
          <w:sz w:val="30"/>
          <w:szCs w:val="30"/>
        </w:rPr>
        <w:t>提交相关</w:t>
      </w:r>
      <w:r>
        <w:rPr>
          <w:rFonts w:ascii="仿宋_GB2312" w:eastAsia="仿宋_GB2312" w:hAnsi="仿宋_GB2312" w:cs="仿宋_GB2312" w:hint="eastAsia"/>
          <w:spacing w:val="-4"/>
          <w:sz w:val="30"/>
          <w:szCs w:val="30"/>
        </w:rPr>
        <w:t>材料至中央结算公司。</w:t>
      </w:r>
    </w:p>
    <w:p w14:paraId="0714F6C0" w14:textId="704F958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境内非法人产品</w:t>
      </w:r>
      <w:r w:rsidR="00A91B49">
        <w:rPr>
          <w:rFonts w:ascii="仿宋_GB2312" w:eastAsia="仿宋_GB2312" w:hAnsi="仿宋_GB2312" w:cs="仿宋_GB2312" w:hint="eastAsia"/>
          <w:sz w:val="30"/>
          <w:szCs w:val="30"/>
        </w:rPr>
        <w:t>的</w:t>
      </w:r>
      <w:r>
        <w:rPr>
          <w:rFonts w:ascii="仿宋_GB2312" w:eastAsia="仿宋_GB2312" w:hAnsi="仿宋_GB2312" w:cs="仿宋_GB2312" w:hint="eastAsia"/>
          <w:sz w:val="30"/>
          <w:szCs w:val="30"/>
        </w:rPr>
        <w:t>债券自营账户到期日变更，应当由其资产托管人通过中债综合业务平台提交申请。应急场景下，资产托管人可以线下</w:t>
      </w:r>
      <w:r>
        <w:rPr>
          <w:rFonts w:ascii="仿宋_GB2312" w:eastAsia="仿宋_GB2312" w:hint="eastAsia"/>
          <w:sz w:val="30"/>
          <w:szCs w:val="30"/>
        </w:rPr>
        <w:t>提交相关</w:t>
      </w:r>
      <w:r>
        <w:rPr>
          <w:rFonts w:ascii="仿宋_GB2312" w:eastAsia="仿宋_GB2312" w:hAnsi="仿宋_GB2312" w:cs="仿宋_GB2312" w:hint="eastAsia"/>
          <w:sz w:val="30"/>
          <w:szCs w:val="30"/>
        </w:rPr>
        <w:t>材料至中央结算公司。</w:t>
      </w:r>
    </w:p>
    <w:p w14:paraId="4A4AD8CD"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通过线上提交申请的申请机构，如涉及其他信息变更，应当按照本指引要求办理投资者基本信息变更业务。</w:t>
      </w:r>
    </w:p>
    <w:p w14:paraId="346BFB07"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变更后账户如已因</w:t>
      </w:r>
      <w:r>
        <w:rPr>
          <w:rFonts w:ascii="仿宋_GB2312" w:eastAsia="仿宋_GB2312" w:hAnsi="宋体" w:cs="宋体" w:hint="eastAsia"/>
          <w:sz w:val="30"/>
          <w:szCs w:val="30"/>
        </w:rPr>
        <w:t>到期暂停场景导致</w:t>
      </w:r>
      <w:r>
        <w:rPr>
          <w:rFonts w:ascii="仿宋_GB2312" w:eastAsia="仿宋_GB2312" w:hint="eastAsia"/>
          <w:sz w:val="30"/>
          <w:szCs w:val="30"/>
        </w:rPr>
        <w:t>债券自营账户处于暂停状态</w:t>
      </w:r>
      <w:r>
        <w:rPr>
          <w:rFonts w:ascii="仿宋_GB2312" w:eastAsia="仿宋_GB2312" w:hAnsi="仿宋_GB2312" w:cs="仿宋_GB2312" w:hint="eastAsia"/>
          <w:sz w:val="30"/>
          <w:szCs w:val="30"/>
        </w:rPr>
        <w:t>的，申请机构应当按照本指引要求办理债券自营账户恢复业务。</w:t>
      </w:r>
    </w:p>
    <w:p w14:paraId="2D8A0B1E"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第三十八条 【债券自营账户到期日变更业务审核及反馈】</w:t>
      </w:r>
      <w:r>
        <w:rPr>
          <w:rFonts w:ascii="仿宋_GB2312" w:eastAsia="仿宋_GB2312" w:hAnsi="仿宋_GB2312" w:cs="仿宋_GB2312" w:hint="eastAsia"/>
          <w:sz w:val="30"/>
          <w:szCs w:val="30"/>
        </w:rPr>
        <w:t>中央结算公司对债券自营账户到期日变更业务申请材料进行形式审核。审核通过的，于三个工作日内完成办理；审核未通过的，于三个工作日内反馈原因。申请机构通过中债综合业务平台线上申请变更的，可以在线查询办理进度。</w:t>
      </w:r>
    </w:p>
    <w:p w14:paraId="23D953FE" w14:textId="77777777" w:rsidR="00491426" w:rsidRDefault="000E6207">
      <w:pPr>
        <w:ind w:firstLine="600"/>
        <w:rPr>
          <w:rFonts w:ascii="仿宋_GB2312" w:eastAsia="仿宋_GB2312" w:hAnsi="仿宋_GB2312" w:cs="仿宋_GB2312"/>
          <w:sz w:val="30"/>
          <w:szCs w:val="30"/>
        </w:rPr>
      </w:pPr>
      <w:r>
        <w:rPr>
          <w:rFonts w:ascii="仿宋_GB2312" w:eastAsia="仿宋_GB2312" w:hAnsi="仿宋_GB2312" w:cs="仿宋_GB2312" w:hint="eastAsia"/>
          <w:sz w:val="30"/>
          <w:szCs w:val="30"/>
        </w:rPr>
        <w:t>中央结算公司完成债券自营账户到期日变更后，有权核查申请机构营业执照副本等原件材料。</w:t>
      </w:r>
    </w:p>
    <w:p w14:paraId="637805CC"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第三十九条 【债券自营账户暂停业务场景及条件】</w:t>
      </w:r>
      <w:r>
        <w:rPr>
          <w:rFonts w:ascii="仿宋_GB2312" w:eastAsia="仿宋_GB2312" w:hint="eastAsia"/>
          <w:sz w:val="30"/>
          <w:szCs w:val="30"/>
        </w:rPr>
        <w:t>债券自营账户暂停场景包含：</w:t>
      </w:r>
    </w:p>
    <w:p w14:paraId="0E834ABD" w14:textId="77777777" w:rsidR="00491426" w:rsidRDefault="000E6207">
      <w:pPr>
        <w:ind w:firstLine="600"/>
        <w:rPr>
          <w:rFonts w:ascii="仿宋_GB2312" w:eastAsia="仿宋_GB2312" w:hAnsi="宋体" w:cs="宋体"/>
          <w:sz w:val="30"/>
          <w:szCs w:val="30"/>
        </w:rPr>
      </w:pPr>
      <w:r>
        <w:rPr>
          <w:rFonts w:ascii="仿宋_GB2312" w:eastAsia="仿宋_GB2312" w:hAnsi="宋体" w:cs="宋体" w:hint="eastAsia"/>
          <w:sz w:val="30"/>
          <w:szCs w:val="30"/>
        </w:rPr>
        <w:t>（一）申请暂停。投资者可以向中央结算公司申请暂停债券</w:t>
      </w:r>
      <w:r>
        <w:rPr>
          <w:rFonts w:ascii="仿宋_GB2312" w:eastAsia="仿宋_GB2312" w:hint="eastAsia"/>
          <w:sz w:val="30"/>
          <w:szCs w:val="30"/>
        </w:rPr>
        <w:t>自营</w:t>
      </w:r>
      <w:r>
        <w:rPr>
          <w:rFonts w:ascii="仿宋_GB2312" w:eastAsia="仿宋_GB2312" w:hAnsi="宋体" w:cs="宋体" w:hint="eastAsia"/>
          <w:sz w:val="30"/>
          <w:szCs w:val="30"/>
        </w:rPr>
        <w:t>账户。</w:t>
      </w:r>
    </w:p>
    <w:p w14:paraId="5DD6F027" w14:textId="77777777" w:rsidR="00491426" w:rsidRDefault="000E6207">
      <w:pPr>
        <w:ind w:firstLine="600"/>
        <w:rPr>
          <w:rFonts w:ascii="仿宋_GB2312" w:eastAsia="仿宋_GB2312" w:hAnsi="宋体" w:cs="宋体"/>
          <w:sz w:val="30"/>
          <w:szCs w:val="30"/>
        </w:rPr>
      </w:pPr>
      <w:r>
        <w:rPr>
          <w:rFonts w:ascii="仿宋_GB2312" w:eastAsia="仿宋_GB2312" w:hAnsi="宋体" w:cs="宋体" w:hint="eastAsia"/>
          <w:sz w:val="30"/>
          <w:szCs w:val="30"/>
        </w:rPr>
        <w:t>（二）欠费暂停。投资者未按时、足额交纳任何服务费用超过三个月的，中央结算公司有权暂停其债券</w:t>
      </w:r>
      <w:r>
        <w:rPr>
          <w:rFonts w:ascii="仿宋_GB2312" w:eastAsia="仿宋_GB2312" w:hint="eastAsia"/>
          <w:sz w:val="30"/>
          <w:szCs w:val="30"/>
        </w:rPr>
        <w:t>自营</w:t>
      </w:r>
      <w:r>
        <w:rPr>
          <w:rFonts w:ascii="仿宋_GB2312" w:eastAsia="仿宋_GB2312" w:hAnsi="宋体" w:cs="宋体" w:hint="eastAsia"/>
          <w:sz w:val="30"/>
          <w:szCs w:val="30"/>
        </w:rPr>
        <w:t>账户。</w:t>
      </w:r>
    </w:p>
    <w:p w14:paraId="19C7EA8D" w14:textId="77777777" w:rsidR="00491426" w:rsidRDefault="000E6207">
      <w:pPr>
        <w:ind w:firstLine="592"/>
        <w:rPr>
          <w:rFonts w:ascii="仿宋_GB2312" w:eastAsia="仿宋_GB2312" w:hAnsi="宋体" w:cs="宋体"/>
          <w:spacing w:val="-4"/>
          <w:sz w:val="30"/>
          <w:szCs w:val="30"/>
        </w:rPr>
      </w:pPr>
      <w:r>
        <w:rPr>
          <w:rFonts w:ascii="仿宋_GB2312" w:eastAsia="仿宋_GB2312" w:hAnsi="宋体" w:cs="宋体" w:hint="eastAsia"/>
          <w:spacing w:val="-4"/>
          <w:sz w:val="30"/>
          <w:szCs w:val="30"/>
        </w:rPr>
        <w:t>（三）休眠暂停。债券</w:t>
      </w:r>
      <w:r>
        <w:rPr>
          <w:rFonts w:ascii="仿宋_GB2312" w:eastAsia="仿宋_GB2312" w:hint="eastAsia"/>
          <w:spacing w:val="-4"/>
          <w:sz w:val="30"/>
          <w:szCs w:val="30"/>
        </w:rPr>
        <w:t>自营</w:t>
      </w:r>
      <w:r>
        <w:rPr>
          <w:rFonts w:ascii="仿宋_GB2312" w:eastAsia="仿宋_GB2312" w:hAnsi="宋体" w:cs="宋体" w:hint="eastAsia"/>
          <w:spacing w:val="-4"/>
          <w:sz w:val="30"/>
          <w:szCs w:val="30"/>
        </w:rPr>
        <w:t>账户余额为零，且投资者持续一年未发生结算业务的，中央结算公司有权暂停其债券</w:t>
      </w:r>
      <w:r>
        <w:rPr>
          <w:rFonts w:ascii="仿宋_GB2312" w:eastAsia="仿宋_GB2312" w:hint="eastAsia"/>
          <w:spacing w:val="-4"/>
          <w:sz w:val="30"/>
          <w:szCs w:val="30"/>
        </w:rPr>
        <w:t>自营</w:t>
      </w:r>
      <w:r>
        <w:rPr>
          <w:rFonts w:ascii="仿宋_GB2312" w:eastAsia="仿宋_GB2312" w:hAnsi="宋体" w:cs="宋体" w:hint="eastAsia"/>
          <w:spacing w:val="-4"/>
          <w:sz w:val="30"/>
          <w:szCs w:val="30"/>
        </w:rPr>
        <w:t>账户。</w:t>
      </w:r>
    </w:p>
    <w:p w14:paraId="257DE9A8" w14:textId="77777777" w:rsidR="00491426" w:rsidRDefault="000E6207" w:rsidP="0006600C">
      <w:pPr>
        <w:spacing w:line="550" w:lineRule="exact"/>
        <w:ind w:firstLine="600"/>
        <w:rPr>
          <w:rFonts w:ascii="仿宋_GB2312" w:eastAsia="仿宋_GB2312" w:hAnsi="宋体" w:cs="宋体"/>
          <w:sz w:val="30"/>
          <w:szCs w:val="30"/>
        </w:rPr>
      </w:pPr>
      <w:r>
        <w:rPr>
          <w:rFonts w:ascii="仿宋_GB2312" w:eastAsia="仿宋_GB2312" w:hAnsi="宋体" w:cs="宋体" w:hint="eastAsia"/>
          <w:sz w:val="30"/>
          <w:szCs w:val="30"/>
        </w:rPr>
        <w:t>（四）到期暂停。法人机构投资者证件有效期到期、非法人产品投资者产品到期的，中央结算公司有权暂停其债券</w:t>
      </w:r>
      <w:r>
        <w:rPr>
          <w:rFonts w:ascii="仿宋_GB2312" w:eastAsia="仿宋_GB2312" w:hint="eastAsia"/>
          <w:sz w:val="30"/>
          <w:szCs w:val="30"/>
        </w:rPr>
        <w:t>自营</w:t>
      </w:r>
      <w:r>
        <w:rPr>
          <w:rFonts w:ascii="仿宋_GB2312" w:eastAsia="仿宋_GB2312" w:hAnsi="宋体" w:cs="宋体" w:hint="eastAsia"/>
          <w:sz w:val="30"/>
          <w:szCs w:val="30"/>
        </w:rPr>
        <w:t>账户。</w:t>
      </w:r>
      <w:r>
        <w:rPr>
          <w:rFonts w:ascii="仿宋_GB2312" w:eastAsia="仿宋_GB2312" w:hAnsi="仿宋" w:hint="eastAsia"/>
          <w:sz w:val="30"/>
          <w:szCs w:val="30"/>
        </w:rPr>
        <w:t>申请机构应当及时关注账户到期日提醒。</w:t>
      </w:r>
    </w:p>
    <w:p w14:paraId="6A79A1FA" w14:textId="77777777" w:rsidR="00491426" w:rsidRDefault="000E6207" w:rsidP="0006600C">
      <w:pPr>
        <w:numPr>
          <w:ilvl w:val="0"/>
          <w:numId w:val="2"/>
        </w:numPr>
        <w:spacing w:line="550" w:lineRule="exact"/>
        <w:ind w:firstLine="600"/>
        <w:rPr>
          <w:rFonts w:ascii="仿宋_GB2312" w:eastAsia="仿宋_GB2312" w:hAnsi="宋体" w:cs="宋体"/>
          <w:sz w:val="30"/>
          <w:szCs w:val="30"/>
        </w:rPr>
      </w:pPr>
      <w:r>
        <w:rPr>
          <w:rFonts w:ascii="仿宋_GB2312" w:eastAsia="仿宋_GB2312" w:hAnsi="宋体" w:cs="宋体" w:hint="eastAsia"/>
          <w:sz w:val="30"/>
          <w:szCs w:val="30"/>
        </w:rPr>
        <w:t>法律法规或者司法机关、监管机构等有权机关规定的债券</w:t>
      </w:r>
      <w:r>
        <w:rPr>
          <w:rFonts w:ascii="仿宋_GB2312" w:eastAsia="仿宋_GB2312" w:hint="eastAsia"/>
          <w:sz w:val="30"/>
          <w:szCs w:val="30"/>
        </w:rPr>
        <w:t>自营</w:t>
      </w:r>
      <w:r>
        <w:rPr>
          <w:rFonts w:ascii="仿宋_GB2312" w:eastAsia="仿宋_GB2312" w:hAnsi="宋体" w:cs="宋体" w:hint="eastAsia"/>
          <w:sz w:val="30"/>
          <w:szCs w:val="30"/>
        </w:rPr>
        <w:t>账户暂停情形。</w:t>
      </w:r>
    </w:p>
    <w:p w14:paraId="5747ECC1" w14:textId="77777777" w:rsidR="00491426" w:rsidRDefault="000E6207" w:rsidP="0006600C">
      <w:pPr>
        <w:spacing w:line="550" w:lineRule="exact"/>
        <w:ind w:firstLine="600"/>
        <w:rPr>
          <w:rFonts w:ascii="仿宋_GB2312" w:eastAsia="仿宋_GB2312" w:hAnsi="仿宋"/>
          <w:sz w:val="30"/>
          <w:szCs w:val="30"/>
        </w:rPr>
      </w:pPr>
      <w:r>
        <w:rPr>
          <w:rFonts w:ascii="仿宋_GB2312" w:eastAsia="仿宋_GB2312" w:hAnsi="仿宋" w:hint="eastAsia"/>
          <w:sz w:val="30"/>
          <w:szCs w:val="30"/>
        </w:rPr>
        <w:t>债券自营账户暂停期间无法办理新业务（存续业务不受影响），且不发生服务费用。</w:t>
      </w:r>
    </w:p>
    <w:p w14:paraId="7D528865" w14:textId="382850C9" w:rsidR="00491426" w:rsidRDefault="000E6207" w:rsidP="0006600C">
      <w:pPr>
        <w:pStyle w:val="10"/>
        <w:spacing w:line="550" w:lineRule="exact"/>
        <w:ind w:firstLine="602"/>
        <w:outlineLvl w:val="2"/>
        <w:rPr>
          <w:rFonts w:ascii="仿宋_GB2312" w:eastAsia="仿宋_GB2312" w:hAnsi="宋体" w:cs="宋体"/>
          <w:sz w:val="30"/>
          <w:szCs w:val="30"/>
        </w:rPr>
      </w:pPr>
      <w:r>
        <w:rPr>
          <w:rFonts w:ascii="仿宋_GB2312" w:eastAsia="仿宋_GB2312" w:hint="eastAsia"/>
          <w:b/>
          <w:sz w:val="30"/>
          <w:szCs w:val="30"/>
        </w:rPr>
        <w:t>第四十条 【债券自营账户暂停业务申请及要求】</w:t>
      </w:r>
      <w:r>
        <w:rPr>
          <w:rFonts w:ascii="仿宋_GB2312" w:eastAsia="仿宋_GB2312" w:hAnsi="宋体" w:cs="宋体" w:hint="eastAsia"/>
          <w:sz w:val="30"/>
          <w:szCs w:val="30"/>
        </w:rPr>
        <w:t>申请机构应当通过中债综合业务平台提交债券自营账户暂停申请。应急</w:t>
      </w:r>
      <w:r w:rsidRPr="00574A87">
        <w:rPr>
          <w:rFonts w:ascii="仿宋_GB2312" w:eastAsia="仿宋_GB2312" w:hAnsi="宋体" w:cs="宋体" w:hint="eastAsia"/>
          <w:sz w:val="30"/>
          <w:szCs w:val="30"/>
        </w:rPr>
        <w:t>场景下，申请机构可以线下提交《账户专项业务申请表》（业务凭单号</w:t>
      </w:r>
      <w:r w:rsidRPr="00574A87">
        <w:rPr>
          <w:rFonts w:ascii="仿宋_GB2312" w:eastAsia="仿宋_GB2312" w:hAnsi="宋体" w:cs="宋体"/>
          <w:sz w:val="30"/>
          <w:szCs w:val="30"/>
        </w:rPr>
        <w:t>E17，见附2-1</w:t>
      </w:r>
      <w:r w:rsidR="00577753" w:rsidRPr="00574A87">
        <w:rPr>
          <w:rFonts w:ascii="仿宋_GB2312" w:eastAsia="仿宋_GB2312" w:hAnsi="宋体" w:cs="宋体"/>
          <w:sz w:val="30"/>
          <w:szCs w:val="30"/>
        </w:rPr>
        <w:t>5</w:t>
      </w:r>
      <w:r w:rsidRPr="00574A87">
        <w:rPr>
          <w:rFonts w:ascii="仿宋_GB2312" w:eastAsia="仿宋_GB2312" w:hAnsi="宋体" w:cs="宋体" w:hint="eastAsia"/>
          <w:sz w:val="30"/>
          <w:szCs w:val="30"/>
        </w:rPr>
        <w:t>）至中央结算公司。</w:t>
      </w:r>
    </w:p>
    <w:p w14:paraId="62477430" w14:textId="77777777" w:rsidR="00491426" w:rsidRDefault="000E6207" w:rsidP="0006600C">
      <w:pPr>
        <w:pStyle w:val="10"/>
        <w:spacing w:line="550" w:lineRule="exact"/>
        <w:ind w:firstLine="602"/>
        <w:outlineLvl w:val="2"/>
        <w:rPr>
          <w:rFonts w:ascii="仿宋_GB2312" w:eastAsia="仿宋_GB2312" w:hAnsi="宋体" w:cs="宋体"/>
          <w:sz w:val="30"/>
          <w:szCs w:val="30"/>
        </w:rPr>
      </w:pPr>
      <w:r>
        <w:rPr>
          <w:rFonts w:ascii="仿宋_GB2312" w:eastAsia="仿宋_GB2312" w:hint="eastAsia"/>
          <w:b/>
          <w:sz w:val="30"/>
          <w:szCs w:val="30"/>
        </w:rPr>
        <w:t>第四十一条 【债券自营账户暂停业务审核及反馈】</w:t>
      </w:r>
      <w:r>
        <w:rPr>
          <w:rFonts w:ascii="仿宋_GB2312" w:eastAsia="仿宋_GB2312" w:hAnsi="宋体" w:cs="宋体" w:hint="eastAsia"/>
          <w:sz w:val="30"/>
          <w:szCs w:val="30"/>
        </w:rPr>
        <w:t>中央结算公司对债券自营账户暂停业务</w:t>
      </w:r>
      <w:r>
        <w:rPr>
          <w:rFonts w:ascii="仿宋_GB2312" w:eastAsia="仿宋_GB2312" w:hAnsi="仿宋_GB2312" w:cs="仿宋_GB2312" w:hint="eastAsia"/>
          <w:sz w:val="30"/>
          <w:szCs w:val="30"/>
        </w:rPr>
        <w:t>申请材料</w:t>
      </w:r>
      <w:r>
        <w:rPr>
          <w:rFonts w:ascii="仿宋_GB2312" w:eastAsia="仿宋_GB2312" w:hAnsi="宋体" w:cs="宋体" w:hint="eastAsia"/>
          <w:sz w:val="30"/>
          <w:szCs w:val="30"/>
        </w:rPr>
        <w:t>进行形式审核。审核通过的，于三个工作日内完成办理；审核未通过的，于三个工作日内反馈原因。申请机构</w:t>
      </w:r>
      <w:r>
        <w:rPr>
          <w:rFonts w:ascii="仿宋_GB2312" w:eastAsia="仿宋_GB2312" w:hAnsi="仿宋_GB2312" w:cs="仿宋_GB2312" w:hint="eastAsia"/>
          <w:sz w:val="30"/>
          <w:szCs w:val="30"/>
        </w:rPr>
        <w:t>通过中债综合业务平台线上申请暂停的，</w:t>
      </w:r>
      <w:r>
        <w:rPr>
          <w:rFonts w:ascii="仿宋_GB2312" w:eastAsia="仿宋_GB2312" w:hAnsi="宋体" w:cs="宋体" w:hint="eastAsia"/>
          <w:sz w:val="30"/>
          <w:szCs w:val="30"/>
        </w:rPr>
        <w:t>可以</w:t>
      </w:r>
      <w:r>
        <w:rPr>
          <w:rFonts w:ascii="仿宋_GB2312" w:eastAsia="仿宋_GB2312" w:hAnsi="仿宋_GB2312" w:cs="仿宋_GB2312" w:hint="eastAsia"/>
          <w:sz w:val="30"/>
          <w:szCs w:val="30"/>
        </w:rPr>
        <w:t>在线</w:t>
      </w:r>
      <w:r>
        <w:rPr>
          <w:rFonts w:ascii="仿宋_GB2312" w:eastAsia="仿宋_GB2312" w:hAnsi="宋体" w:cs="宋体" w:hint="eastAsia"/>
          <w:sz w:val="30"/>
          <w:szCs w:val="30"/>
        </w:rPr>
        <w:t>查询办理进度及《债券自营账户暂停办理新业务通知书》。</w:t>
      </w:r>
    </w:p>
    <w:p w14:paraId="6A414C0C"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第四十二条 【债券自营账户恢复业务场景及条件】</w:t>
      </w:r>
      <w:r>
        <w:rPr>
          <w:rFonts w:ascii="仿宋_GB2312" w:eastAsia="仿宋_GB2312" w:hint="eastAsia"/>
          <w:sz w:val="30"/>
          <w:szCs w:val="30"/>
        </w:rPr>
        <w:t>债券自营账户恢复场景包含：</w:t>
      </w:r>
    </w:p>
    <w:p w14:paraId="660F56CD"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（一）申请恢复。因申请暂停、欠费暂停、休眠暂停导致债券自营账户处于暂停状态的，如需恢复办理业务，投资者应当向中央结算公司申请恢复债券自营账户。中央结算公司确认符合相关条件的，办理恢复。</w:t>
      </w:r>
    </w:p>
    <w:p w14:paraId="7581ECA2"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投资者申请债券自营账户恢复前，应当提前查看账户服务费用交纳情况，如存在未交纳费用，则交纳完毕后方可以申请债券自营账户恢复。</w:t>
      </w:r>
    </w:p>
    <w:p w14:paraId="145FEDDA"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（二）其他场景。因到期暂停导致债券自营账户处于暂停状态的，投资者申请债券自营账户恢复前，应当先按照本指引要求提前办理债券自营账户到期日变更业务。</w:t>
      </w:r>
    </w:p>
    <w:p w14:paraId="3F34865B"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第四十三条 【债券自营账户恢复业务申请及要求】</w:t>
      </w:r>
      <w:r>
        <w:rPr>
          <w:rFonts w:ascii="仿宋_GB2312" w:eastAsia="仿宋_GB2312" w:hint="eastAsia"/>
          <w:sz w:val="30"/>
          <w:szCs w:val="30"/>
        </w:rPr>
        <w:t>申请机构应当通过中债综合业务平台提交债券自营账户恢复申请。应急场景下，申请机构可以线下提交《账户专项业务申请表》（业务凭单号E17）至中央结算公司。</w:t>
      </w:r>
    </w:p>
    <w:p w14:paraId="5D1339CF" w14:textId="77777777" w:rsidR="00491426" w:rsidRDefault="000E6207">
      <w:pPr>
        <w:pStyle w:val="10"/>
        <w:ind w:firstLine="602"/>
        <w:outlineLvl w:val="2"/>
        <w:rPr>
          <w:rFonts w:ascii="仿宋_GB2312" w:eastAsia="仿宋_GB2312" w:hAnsi="宋体" w:cs="宋体"/>
          <w:sz w:val="30"/>
          <w:szCs w:val="30"/>
        </w:rPr>
      </w:pPr>
      <w:r>
        <w:rPr>
          <w:rFonts w:ascii="仿宋_GB2312" w:eastAsia="仿宋_GB2312" w:hint="eastAsia"/>
          <w:b/>
          <w:sz w:val="30"/>
          <w:szCs w:val="30"/>
        </w:rPr>
        <w:t>第四十四条 【债券自营账户恢复业务审核及反馈】</w:t>
      </w:r>
      <w:r>
        <w:rPr>
          <w:rFonts w:ascii="仿宋_GB2312" w:eastAsia="仿宋_GB2312" w:hAnsi="宋体" w:cs="宋体" w:hint="eastAsia"/>
          <w:sz w:val="30"/>
          <w:szCs w:val="30"/>
        </w:rPr>
        <w:t>中央结算公司对债券自营账户恢复业务</w:t>
      </w:r>
      <w:r>
        <w:rPr>
          <w:rFonts w:ascii="仿宋_GB2312" w:eastAsia="仿宋_GB2312" w:hAnsi="仿宋_GB2312" w:cs="仿宋_GB2312" w:hint="eastAsia"/>
          <w:sz w:val="30"/>
          <w:szCs w:val="30"/>
        </w:rPr>
        <w:t>申请材料</w:t>
      </w:r>
      <w:r>
        <w:rPr>
          <w:rFonts w:ascii="仿宋_GB2312" w:eastAsia="仿宋_GB2312" w:hAnsi="宋体" w:cs="宋体" w:hint="eastAsia"/>
          <w:sz w:val="30"/>
          <w:szCs w:val="30"/>
        </w:rPr>
        <w:t>进行形式审核。审核通过的，于三个工作日内完成办理；审核未通过的，于三个工作日内反馈原因。申请机构</w:t>
      </w:r>
      <w:r>
        <w:rPr>
          <w:rFonts w:ascii="仿宋_GB2312" w:eastAsia="仿宋_GB2312" w:hAnsi="仿宋_GB2312" w:cs="仿宋_GB2312" w:hint="eastAsia"/>
          <w:sz w:val="30"/>
          <w:szCs w:val="30"/>
        </w:rPr>
        <w:t>通过中债综合业务平台线上申请恢复的，</w:t>
      </w:r>
      <w:r>
        <w:rPr>
          <w:rFonts w:ascii="仿宋_GB2312" w:eastAsia="仿宋_GB2312" w:hAnsi="宋体" w:cs="宋体" w:hint="eastAsia"/>
          <w:sz w:val="30"/>
          <w:szCs w:val="30"/>
        </w:rPr>
        <w:t>可以</w:t>
      </w:r>
      <w:r>
        <w:rPr>
          <w:rFonts w:ascii="仿宋_GB2312" w:eastAsia="仿宋_GB2312" w:hAnsi="仿宋_GB2312" w:cs="仿宋_GB2312" w:hint="eastAsia"/>
          <w:sz w:val="30"/>
          <w:szCs w:val="30"/>
        </w:rPr>
        <w:t>在线</w:t>
      </w:r>
      <w:r>
        <w:rPr>
          <w:rFonts w:ascii="仿宋_GB2312" w:eastAsia="仿宋_GB2312" w:hAnsi="宋体" w:cs="宋体" w:hint="eastAsia"/>
          <w:sz w:val="30"/>
          <w:szCs w:val="30"/>
        </w:rPr>
        <w:t>查询办理进度及《债券自营账户恢复办理新业务通知书》。</w:t>
      </w:r>
    </w:p>
    <w:p w14:paraId="459D917E"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第四十五条 【债券自营账户注销业务场景及条件】</w:t>
      </w:r>
      <w:r>
        <w:rPr>
          <w:rFonts w:ascii="仿宋_GB2312" w:eastAsia="仿宋_GB2312" w:hint="eastAsia"/>
          <w:sz w:val="30"/>
          <w:szCs w:val="30"/>
        </w:rPr>
        <w:t>债券自营账户</w:t>
      </w:r>
      <w:r>
        <w:rPr>
          <w:rFonts w:ascii="仿宋_GB2312" w:eastAsia="仿宋_GB2312" w:hAnsi="宋体" w:cs="宋体" w:hint="eastAsia"/>
          <w:sz w:val="30"/>
          <w:szCs w:val="30"/>
        </w:rPr>
        <w:t>注销后无法恢复。债券自营</w:t>
      </w:r>
      <w:r>
        <w:rPr>
          <w:rFonts w:ascii="仿宋_GB2312" w:eastAsia="仿宋_GB2312" w:hint="eastAsia"/>
          <w:sz w:val="30"/>
          <w:szCs w:val="30"/>
        </w:rPr>
        <w:t>账户注销场景包含：</w:t>
      </w:r>
    </w:p>
    <w:p w14:paraId="48E359B4" w14:textId="77777777" w:rsidR="00491426" w:rsidRDefault="000E6207">
      <w:pPr>
        <w:ind w:firstLine="600"/>
        <w:rPr>
          <w:rFonts w:ascii="仿宋_GB2312" w:eastAsia="仿宋_GB2312" w:hAnsi="宋体" w:cs="宋体"/>
          <w:sz w:val="30"/>
          <w:szCs w:val="30"/>
        </w:rPr>
      </w:pPr>
      <w:r>
        <w:rPr>
          <w:rFonts w:ascii="仿宋_GB2312" w:eastAsia="仿宋_GB2312" w:hAnsi="宋体" w:cs="宋体" w:hint="eastAsia"/>
          <w:sz w:val="30"/>
          <w:szCs w:val="30"/>
        </w:rPr>
        <w:t>（一）申请注销。投资者可以向中央结算公司申请注销债券自营账户。投资者申请债券自营账户注销前，应当确认注销账户满足以下条件：债券自营账户中无债券托管，无未到期的回购、质押以及司法冻结等未了结的债权债务关系，资金账户中无资金余额，无未结清费用。</w:t>
      </w:r>
    </w:p>
    <w:p w14:paraId="54F51A71" w14:textId="77777777" w:rsidR="00491426" w:rsidRDefault="000E6207">
      <w:pPr>
        <w:ind w:firstLine="600"/>
        <w:rPr>
          <w:rFonts w:ascii="仿宋_GB2312" w:eastAsia="仿宋_GB2312" w:hAnsi="宋体" w:cs="宋体"/>
          <w:sz w:val="30"/>
          <w:szCs w:val="30"/>
        </w:rPr>
      </w:pPr>
      <w:r>
        <w:rPr>
          <w:rFonts w:ascii="仿宋_GB2312" w:eastAsia="仿宋_GB2312" w:hAnsi="宋体" w:cs="宋体" w:hint="eastAsia"/>
          <w:sz w:val="30"/>
          <w:szCs w:val="30"/>
        </w:rPr>
        <w:t>（二）自动注销。非法人产品在产品到期后第三个工作日日终启动自动注销流程。中央结算公司在确认满足各项账户注销条件后，自动为其办理债券自营账户注销。如需继续使用债券自营账户的，</w:t>
      </w:r>
      <w:r>
        <w:rPr>
          <w:rFonts w:ascii="仿宋_GB2312" w:eastAsia="仿宋_GB2312" w:hAnsi="仿宋_GB2312" w:cs="仿宋_GB2312" w:hint="eastAsia"/>
          <w:sz w:val="30"/>
          <w:szCs w:val="30"/>
        </w:rPr>
        <w:t>应当提前办理债券自营账户到期日变更业务</w:t>
      </w:r>
      <w:r>
        <w:rPr>
          <w:rFonts w:ascii="仿宋_GB2312" w:eastAsia="仿宋_GB2312" w:hAnsi="宋体" w:cs="宋体" w:hint="eastAsia"/>
          <w:sz w:val="30"/>
          <w:szCs w:val="30"/>
        </w:rPr>
        <w:t>。</w:t>
      </w:r>
    </w:p>
    <w:p w14:paraId="5A0448E6" w14:textId="2710B822" w:rsidR="00491426" w:rsidRDefault="000E6207">
      <w:pPr>
        <w:pStyle w:val="10"/>
        <w:ind w:firstLine="602"/>
        <w:outlineLvl w:val="2"/>
        <w:rPr>
          <w:rFonts w:ascii="仿宋_GB2312" w:eastAsia="仿宋_GB2312" w:hAnsi="宋体" w:cs="宋体"/>
          <w:sz w:val="30"/>
          <w:szCs w:val="30"/>
        </w:rPr>
      </w:pPr>
      <w:r>
        <w:rPr>
          <w:rFonts w:ascii="仿宋_GB2312" w:eastAsia="仿宋_GB2312" w:hint="eastAsia"/>
          <w:b/>
          <w:sz w:val="30"/>
          <w:szCs w:val="30"/>
        </w:rPr>
        <w:t>第四十六条 【债券自营账户注销业务申请及要求】</w:t>
      </w:r>
      <w:r>
        <w:rPr>
          <w:rFonts w:ascii="仿宋_GB2312" w:eastAsia="仿宋_GB2312" w:hAnsi="宋体" w:cs="宋体" w:hint="eastAsia"/>
          <w:sz w:val="30"/>
          <w:szCs w:val="30"/>
        </w:rPr>
        <w:t>申请机构应当通过中债综合业务平台提交债券自营账户注销申请。应急场景下，申请机构可以线下提交《账户注销申请书》（业务凭单号E15）</w:t>
      </w:r>
      <w:r w:rsidR="0022748A">
        <w:rPr>
          <w:rFonts w:ascii="仿宋_GB2312" w:eastAsia="仿宋_GB2312" w:hAnsi="宋体" w:cs="宋体" w:hint="eastAsia"/>
          <w:sz w:val="30"/>
          <w:szCs w:val="30"/>
        </w:rPr>
        <w:t>至中央结算公</w:t>
      </w:r>
      <w:r w:rsidR="00EF2525">
        <w:rPr>
          <w:rFonts w:ascii="仿宋_GB2312" w:eastAsia="仿宋_GB2312" w:hAnsi="宋体" w:cs="宋体" w:hint="eastAsia"/>
          <w:sz w:val="30"/>
          <w:szCs w:val="30"/>
        </w:rPr>
        <w:t>司，</w:t>
      </w:r>
      <w:r>
        <w:rPr>
          <w:rFonts w:ascii="仿宋_GB2312" w:eastAsia="仿宋_GB2312" w:hAnsi="宋体" w:cs="宋体" w:hint="eastAsia"/>
          <w:sz w:val="30"/>
          <w:szCs w:val="30"/>
        </w:rPr>
        <w:t>境外机构投资者</w:t>
      </w:r>
      <w:r w:rsidR="00EF2525">
        <w:rPr>
          <w:rFonts w:ascii="仿宋_GB2312" w:eastAsia="仿宋_GB2312" w:hAnsi="宋体" w:cs="宋体" w:hint="eastAsia"/>
          <w:sz w:val="30"/>
          <w:szCs w:val="30"/>
        </w:rPr>
        <w:t>也可由结算代理人提交</w:t>
      </w:r>
      <w:r>
        <w:rPr>
          <w:rFonts w:ascii="仿宋_GB2312" w:eastAsia="仿宋_GB2312" w:hAnsi="宋体" w:cs="宋体" w:hint="eastAsia"/>
          <w:sz w:val="30"/>
          <w:szCs w:val="30"/>
        </w:rPr>
        <w:t>《境外机构投资者业务申请表》（或者《相关境外机构投资者业务申请表》）。</w:t>
      </w:r>
    </w:p>
    <w:p w14:paraId="716D9650" w14:textId="77777777" w:rsidR="00491426" w:rsidRDefault="000E6207">
      <w:pPr>
        <w:pStyle w:val="10"/>
        <w:ind w:firstLine="602"/>
        <w:outlineLvl w:val="2"/>
        <w:rPr>
          <w:rFonts w:ascii="仿宋_GB2312" w:eastAsia="仿宋_GB2312" w:hAnsi="宋体" w:cs="宋体"/>
          <w:sz w:val="30"/>
          <w:szCs w:val="30"/>
        </w:rPr>
      </w:pPr>
      <w:r>
        <w:rPr>
          <w:rFonts w:ascii="仿宋_GB2312" w:eastAsia="仿宋_GB2312" w:hint="eastAsia"/>
          <w:b/>
          <w:sz w:val="30"/>
          <w:szCs w:val="30"/>
        </w:rPr>
        <w:t>第四十七条 【债券自营账户注销业务审核及反馈】</w:t>
      </w:r>
      <w:r>
        <w:rPr>
          <w:rFonts w:ascii="仿宋_GB2312" w:eastAsia="仿宋_GB2312" w:hAnsi="宋体" w:cs="宋体" w:hint="eastAsia"/>
          <w:sz w:val="30"/>
          <w:szCs w:val="30"/>
        </w:rPr>
        <w:t>中央结算公司对债券自营账户注销业务</w:t>
      </w:r>
      <w:r>
        <w:rPr>
          <w:rFonts w:ascii="仿宋_GB2312" w:eastAsia="仿宋_GB2312" w:hAnsi="仿宋_GB2312" w:cs="仿宋_GB2312" w:hint="eastAsia"/>
          <w:sz w:val="30"/>
          <w:szCs w:val="30"/>
        </w:rPr>
        <w:t>申请材料</w:t>
      </w:r>
      <w:r>
        <w:rPr>
          <w:rFonts w:ascii="仿宋_GB2312" w:eastAsia="仿宋_GB2312" w:hAnsi="宋体" w:cs="宋体" w:hint="eastAsia"/>
          <w:sz w:val="30"/>
          <w:szCs w:val="30"/>
        </w:rPr>
        <w:t>进行形式审核。审核通过的，于三个工作日内完成办理；审核未通过的，于三个工作日内反馈原因。申请机构</w:t>
      </w:r>
      <w:r>
        <w:rPr>
          <w:rFonts w:ascii="仿宋_GB2312" w:eastAsia="仿宋_GB2312" w:hAnsi="仿宋_GB2312" w:cs="仿宋_GB2312" w:hint="eastAsia"/>
          <w:sz w:val="30"/>
          <w:szCs w:val="30"/>
        </w:rPr>
        <w:t>通过中债综合业务平台线上申请注销的，</w:t>
      </w:r>
      <w:r>
        <w:rPr>
          <w:rFonts w:ascii="仿宋_GB2312" w:eastAsia="仿宋_GB2312" w:hAnsi="宋体" w:cs="宋体" w:hint="eastAsia"/>
          <w:sz w:val="30"/>
          <w:szCs w:val="30"/>
        </w:rPr>
        <w:t>可以</w:t>
      </w:r>
      <w:r>
        <w:rPr>
          <w:rFonts w:ascii="仿宋_GB2312" w:eastAsia="仿宋_GB2312" w:hAnsi="仿宋_GB2312" w:cs="仿宋_GB2312" w:hint="eastAsia"/>
          <w:sz w:val="30"/>
          <w:szCs w:val="30"/>
        </w:rPr>
        <w:t>在线</w:t>
      </w:r>
      <w:r>
        <w:rPr>
          <w:rFonts w:ascii="仿宋_GB2312" w:eastAsia="仿宋_GB2312" w:hAnsi="宋体" w:cs="宋体" w:hint="eastAsia"/>
          <w:sz w:val="30"/>
          <w:szCs w:val="30"/>
        </w:rPr>
        <w:t>查询办理进度及《债券自营账户注销通知书》。</w:t>
      </w:r>
    </w:p>
    <w:p w14:paraId="142C7772" w14:textId="77777777" w:rsidR="00491426" w:rsidRDefault="000E6207">
      <w:pPr>
        <w:pStyle w:val="10"/>
        <w:ind w:firstLine="602"/>
        <w:outlineLvl w:val="2"/>
        <w:rPr>
          <w:rFonts w:ascii="仿宋_GB2312" w:eastAsia="仿宋_GB2312" w:hAnsi="宋体" w:cs="宋体"/>
          <w:sz w:val="30"/>
          <w:szCs w:val="30"/>
        </w:rPr>
      </w:pPr>
      <w:r>
        <w:rPr>
          <w:rFonts w:ascii="仿宋_GB2312" w:eastAsia="仿宋_GB2312" w:hint="eastAsia"/>
          <w:b/>
          <w:sz w:val="30"/>
          <w:szCs w:val="30"/>
        </w:rPr>
        <w:t>第四十八条 【债券自营账户查询业务申请及要求】</w:t>
      </w:r>
      <w:r>
        <w:rPr>
          <w:rFonts w:ascii="仿宋_GB2312" w:eastAsia="仿宋_GB2312" w:hAnsi="宋体" w:cs="宋体" w:hint="eastAsia"/>
          <w:sz w:val="30"/>
          <w:szCs w:val="30"/>
        </w:rPr>
        <w:t>申请机构查询债券自营账户信息、用户信息，或补打债券自营账户相关通知书等业务单据，应当通过中债综合业务平台自助查询、下载或打印。应急场景下，申请机构可以线下</w:t>
      </w:r>
      <w:r>
        <w:rPr>
          <w:rFonts w:ascii="仿宋_GB2312" w:eastAsia="仿宋_GB2312" w:hint="eastAsia"/>
          <w:sz w:val="30"/>
          <w:szCs w:val="30"/>
        </w:rPr>
        <w:t>提交</w:t>
      </w:r>
      <w:r>
        <w:rPr>
          <w:rFonts w:ascii="仿宋_GB2312" w:eastAsia="仿宋_GB2312" w:hAnsi="宋体" w:cs="宋体" w:hint="eastAsia"/>
          <w:sz w:val="30"/>
          <w:szCs w:val="30"/>
        </w:rPr>
        <w:t>《账户查询业务申请表》（业务凭单号E16）至中央结算公司。</w:t>
      </w:r>
    </w:p>
    <w:p w14:paraId="08EF17F9" w14:textId="77777777" w:rsidR="00491426" w:rsidRDefault="000E6207">
      <w:pPr>
        <w:pStyle w:val="10"/>
        <w:ind w:firstLine="602"/>
        <w:outlineLvl w:val="2"/>
        <w:rPr>
          <w:rFonts w:ascii="仿宋_GB2312" w:eastAsia="仿宋_GB2312" w:hAnsi="宋体" w:cs="宋体"/>
          <w:sz w:val="30"/>
          <w:szCs w:val="30"/>
        </w:rPr>
      </w:pPr>
      <w:r>
        <w:rPr>
          <w:rFonts w:ascii="仿宋_GB2312" w:eastAsia="仿宋_GB2312" w:hint="eastAsia"/>
          <w:b/>
          <w:sz w:val="30"/>
          <w:szCs w:val="30"/>
        </w:rPr>
        <w:t>第四十九条 【债券代理账户开立业务】</w:t>
      </w:r>
      <w:r>
        <w:rPr>
          <w:rFonts w:ascii="仿宋_GB2312" w:eastAsia="仿宋_GB2312" w:hAnsi="宋体" w:cs="宋体" w:hint="eastAsia"/>
          <w:sz w:val="30"/>
          <w:szCs w:val="30"/>
        </w:rPr>
        <w:t>柜台业务开办机构和其他证券登记托管结算机构等，可以在中央结算公司申请开立代理总账户，用于记载其二级托管的全部债券余额。</w:t>
      </w:r>
    </w:p>
    <w:p w14:paraId="577770D7" w14:textId="77777777" w:rsidR="00491426" w:rsidRDefault="000E6207">
      <w:pPr>
        <w:pStyle w:val="10"/>
        <w:ind w:firstLine="602"/>
        <w:outlineLvl w:val="2"/>
        <w:rPr>
          <w:rFonts w:ascii="仿宋_GB2312" w:eastAsia="仿宋_GB2312" w:hAnsi="仿宋_GB2312" w:cs="仿宋_GB2312"/>
          <w:sz w:val="30"/>
          <w:szCs w:val="30"/>
        </w:rPr>
      </w:pPr>
      <w:r>
        <w:rPr>
          <w:rFonts w:ascii="仿宋_GB2312" w:eastAsia="仿宋_GB2312" w:hint="eastAsia"/>
          <w:b/>
          <w:sz w:val="30"/>
          <w:szCs w:val="30"/>
        </w:rPr>
        <w:t>第五十条 【投资者基本信息变更业务场景及条件】</w:t>
      </w:r>
      <w:r>
        <w:rPr>
          <w:rFonts w:ascii="仿宋_GB2312" w:eastAsia="仿宋_GB2312" w:hAnsi="仿宋_GB2312" w:cs="仿宋_GB2312" w:hint="eastAsia"/>
          <w:sz w:val="30"/>
          <w:szCs w:val="30"/>
        </w:rPr>
        <w:t>投资者除客户全称、</w:t>
      </w:r>
      <w:r>
        <w:rPr>
          <w:rFonts w:ascii="仿宋_GB2312" w:eastAsia="仿宋_GB2312" w:hAnsi="宋体" w:cs="宋体" w:hint="eastAsia"/>
          <w:sz w:val="30"/>
          <w:szCs w:val="30"/>
        </w:rPr>
        <w:t>非法人产品全称、产品到期日</w:t>
      </w:r>
      <w:r>
        <w:rPr>
          <w:rFonts w:ascii="仿宋_GB2312" w:eastAsia="仿宋_GB2312" w:hAnsi="仿宋_GB2312" w:cs="仿宋_GB2312" w:hint="eastAsia"/>
          <w:sz w:val="30"/>
          <w:szCs w:val="30"/>
        </w:rPr>
        <w:t>以外的投资者信息</w:t>
      </w:r>
      <w:r w:rsidRPr="0006600C">
        <w:rPr>
          <w:rFonts w:ascii="仿宋_GB2312" w:eastAsia="仿宋_GB2312" w:hAnsi="仿宋_GB2312" w:cs="仿宋_GB2312" w:hint="eastAsia"/>
          <w:spacing w:val="-6"/>
          <w:sz w:val="30"/>
          <w:szCs w:val="30"/>
        </w:rPr>
        <w:t>发生变更的，应当在中央结算公司办理投资者基本信息变更业务。</w:t>
      </w:r>
    </w:p>
    <w:p w14:paraId="1C30C997" w14:textId="77777777" w:rsidR="00491426" w:rsidRDefault="000E6207">
      <w:pPr>
        <w:pStyle w:val="10"/>
        <w:ind w:firstLine="602"/>
        <w:outlineLvl w:val="2"/>
        <w:rPr>
          <w:rFonts w:ascii="仿宋_GB2312" w:eastAsia="仿宋_GB2312" w:hAnsi="宋体" w:cs="宋体"/>
          <w:sz w:val="30"/>
          <w:szCs w:val="30"/>
        </w:rPr>
      </w:pPr>
      <w:r>
        <w:rPr>
          <w:rFonts w:ascii="仿宋_GB2312" w:eastAsia="仿宋_GB2312" w:hint="eastAsia"/>
          <w:b/>
          <w:sz w:val="30"/>
          <w:szCs w:val="30"/>
        </w:rPr>
        <w:t>第五十一条 【投资者基本信息变更业务申请及要求】</w:t>
      </w:r>
      <w:r>
        <w:rPr>
          <w:rFonts w:ascii="仿宋_GB2312" w:eastAsia="仿宋_GB2312" w:hAnsi="宋体" w:cs="宋体" w:hint="eastAsia"/>
          <w:sz w:val="30"/>
          <w:szCs w:val="30"/>
        </w:rPr>
        <w:t>投资者基本信息变更业务的申请要求为：</w:t>
      </w:r>
    </w:p>
    <w:p w14:paraId="16B26566" w14:textId="77777777" w:rsidR="00491426" w:rsidRDefault="000E6207">
      <w:pPr>
        <w:ind w:firstLine="600"/>
        <w:rPr>
          <w:rFonts w:ascii="仿宋_GB2312" w:eastAsia="仿宋_GB2312" w:hAnsi="宋体" w:cs="宋体"/>
          <w:sz w:val="30"/>
          <w:szCs w:val="30"/>
        </w:rPr>
      </w:pPr>
      <w:r>
        <w:rPr>
          <w:rFonts w:ascii="仿宋_GB2312" w:eastAsia="仿宋_GB2312" w:hAnsi="宋体" w:cs="宋体" w:hint="eastAsia"/>
          <w:sz w:val="30"/>
          <w:szCs w:val="30"/>
        </w:rPr>
        <w:t>（一）境内法人机构。境内法人机构基本信息变更时，应当自行或者委托资产托管人</w:t>
      </w:r>
      <w:r>
        <w:rPr>
          <w:rFonts w:ascii="仿宋_GB2312" w:eastAsia="仿宋_GB2312" w:hAnsi="仿宋_GB2312" w:cs="仿宋_GB2312" w:hint="eastAsia"/>
          <w:sz w:val="30"/>
          <w:szCs w:val="30"/>
        </w:rPr>
        <w:t>（如其为境内保险公司）</w:t>
      </w:r>
      <w:r>
        <w:rPr>
          <w:rFonts w:ascii="仿宋_GB2312" w:eastAsia="仿宋_GB2312" w:hAnsi="宋体" w:cs="宋体" w:hint="eastAsia"/>
          <w:sz w:val="30"/>
          <w:szCs w:val="30"/>
        </w:rPr>
        <w:t>通过中债综合业务平台提交申请，并将加盖公章的营业执照扫描件作为附件上传。应急场景下，境内法人机构或其资产托管人（</w:t>
      </w:r>
      <w:r>
        <w:rPr>
          <w:rFonts w:ascii="仿宋_GB2312" w:eastAsia="仿宋_GB2312" w:hAnsi="仿宋_GB2312" w:cs="仿宋_GB2312" w:hint="eastAsia"/>
          <w:sz w:val="30"/>
          <w:szCs w:val="30"/>
        </w:rPr>
        <w:t>如其为境内保险公司</w:t>
      </w:r>
      <w:r>
        <w:rPr>
          <w:rFonts w:ascii="仿宋_GB2312" w:eastAsia="仿宋_GB2312" w:hAnsi="宋体" w:cs="宋体" w:hint="eastAsia"/>
          <w:sz w:val="30"/>
          <w:szCs w:val="30"/>
        </w:rPr>
        <w:t>）可以线下</w:t>
      </w:r>
      <w:r>
        <w:rPr>
          <w:rFonts w:ascii="仿宋_GB2312" w:eastAsia="仿宋_GB2312" w:hint="eastAsia"/>
          <w:sz w:val="30"/>
          <w:szCs w:val="30"/>
        </w:rPr>
        <w:t>提交</w:t>
      </w:r>
      <w:r>
        <w:rPr>
          <w:rFonts w:ascii="仿宋_GB2312" w:eastAsia="仿宋_GB2312" w:hAnsi="宋体" w:cs="宋体" w:hint="eastAsia"/>
          <w:sz w:val="30"/>
          <w:szCs w:val="30"/>
        </w:rPr>
        <w:t>《中央结算公司市场参与者基本信息表（法人机构）》和加盖公章的营业执照副本复印件至中央结算公司。</w:t>
      </w:r>
    </w:p>
    <w:p w14:paraId="54E8AEBA" w14:textId="77777777" w:rsidR="00491426" w:rsidRDefault="000E6207">
      <w:pPr>
        <w:ind w:firstLine="600"/>
        <w:rPr>
          <w:rFonts w:ascii="仿宋_GB2312" w:eastAsia="仿宋_GB2312" w:hAnsi="宋体" w:cs="宋体"/>
          <w:sz w:val="30"/>
          <w:szCs w:val="30"/>
        </w:rPr>
      </w:pPr>
      <w:r>
        <w:rPr>
          <w:rFonts w:ascii="仿宋_GB2312" w:eastAsia="仿宋_GB2312" w:hAnsi="宋体" w:cs="宋体" w:hint="eastAsia"/>
          <w:sz w:val="30"/>
          <w:szCs w:val="30"/>
        </w:rPr>
        <w:t>境内法人机构如仅变更联系人信息，可以直接在中债综合业务平台操作，无需中央结算公司审核。</w:t>
      </w:r>
    </w:p>
    <w:p w14:paraId="7D840A01" w14:textId="77777777" w:rsidR="00491426" w:rsidRDefault="000E6207">
      <w:pPr>
        <w:ind w:firstLine="600"/>
        <w:rPr>
          <w:rFonts w:ascii="仿宋_GB2312" w:eastAsia="仿宋_GB2312" w:hAnsi="宋体" w:cs="宋体"/>
          <w:sz w:val="30"/>
          <w:szCs w:val="30"/>
        </w:rPr>
      </w:pPr>
      <w:r>
        <w:rPr>
          <w:rFonts w:ascii="仿宋_GB2312" w:eastAsia="仿宋_GB2312" w:hAnsi="宋体" w:cs="宋体" w:hint="eastAsia"/>
          <w:sz w:val="30"/>
          <w:szCs w:val="30"/>
        </w:rPr>
        <w:t>（二）境内非法人产品。境内非法人产品基本信息变更时，其资产托管人应当通过中债综合业务平台提交申请。应急场景下，资产托管人可以线下</w:t>
      </w:r>
      <w:r>
        <w:rPr>
          <w:rFonts w:ascii="仿宋_GB2312" w:eastAsia="仿宋_GB2312" w:hint="eastAsia"/>
          <w:sz w:val="30"/>
          <w:szCs w:val="30"/>
        </w:rPr>
        <w:t>提交</w:t>
      </w:r>
      <w:r>
        <w:rPr>
          <w:rFonts w:ascii="仿宋_GB2312" w:eastAsia="仿宋_GB2312" w:hAnsi="宋体" w:cs="宋体" w:hint="eastAsia"/>
          <w:sz w:val="30"/>
          <w:szCs w:val="30"/>
        </w:rPr>
        <w:t>《全国银行间债券市场投资者基本信息表（非法人产品）》至中央结算公司。</w:t>
      </w:r>
    </w:p>
    <w:p w14:paraId="4D80D2E8" w14:textId="77777777" w:rsidR="00491426" w:rsidRDefault="000E6207">
      <w:pPr>
        <w:ind w:firstLine="600"/>
        <w:rPr>
          <w:rFonts w:ascii="仿宋_GB2312" w:eastAsia="仿宋_GB2312" w:hAnsi="宋体" w:cs="宋体"/>
          <w:sz w:val="30"/>
          <w:szCs w:val="30"/>
        </w:rPr>
      </w:pPr>
      <w:r>
        <w:rPr>
          <w:rFonts w:ascii="仿宋_GB2312" w:eastAsia="仿宋_GB2312" w:hAnsi="宋体" w:cs="宋体" w:hint="eastAsia"/>
          <w:sz w:val="30"/>
          <w:szCs w:val="30"/>
        </w:rPr>
        <w:t>（三）境外机构投资者。境外机构投资者基本信息变更时，其结算代理人应当通过中债综合业务平台提交申请。应急场景下，结算代理人可以线下</w:t>
      </w:r>
      <w:r>
        <w:rPr>
          <w:rFonts w:ascii="仿宋_GB2312" w:eastAsia="仿宋_GB2312" w:hint="eastAsia"/>
          <w:sz w:val="30"/>
          <w:szCs w:val="30"/>
        </w:rPr>
        <w:t>提交</w:t>
      </w:r>
      <w:r>
        <w:rPr>
          <w:rFonts w:ascii="仿宋_GB2312" w:eastAsia="仿宋_GB2312" w:hAnsi="宋体" w:cs="宋体" w:hint="eastAsia"/>
          <w:sz w:val="30"/>
          <w:szCs w:val="30"/>
        </w:rPr>
        <w:t>《境外机构投资者业务申请表》（或者《相关境外机构投资者业务申请表》至中央结算公司。</w:t>
      </w:r>
    </w:p>
    <w:p w14:paraId="6227E293" w14:textId="77777777" w:rsidR="00491426" w:rsidRDefault="000E6207" w:rsidP="00D76C32">
      <w:pPr>
        <w:pStyle w:val="10"/>
        <w:ind w:firstLine="602"/>
        <w:outlineLvl w:val="2"/>
        <w:rPr>
          <w:rFonts w:ascii="仿宋_GB2312" w:eastAsia="仿宋_GB2312"/>
          <w:sz w:val="30"/>
          <w:szCs w:val="30"/>
        </w:rPr>
      </w:pPr>
      <w:r>
        <w:rPr>
          <w:rFonts w:ascii="仿宋_GB2312" w:eastAsia="仿宋_GB2312" w:hint="eastAsia"/>
          <w:b/>
          <w:sz w:val="30"/>
          <w:szCs w:val="30"/>
        </w:rPr>
        <w:t>第五十二条 【投资者基本信息变更业务审核及反馈】</w:t>
      </w:r>
      <w:r>
        <w:rPr>
          <w:rFonts w:ascii="仿宋_GB2312" w:eastAsia="仿宋_GB2312" w:hint="eastAsia"/>
          <w:sz w:val="30"/>
          <w:szCs w:val="30"/>
        </w:rPr>
        <w:t>中央结算公司对投资者基本信息变更业务</w:t>
      </w:r>
      <w:r>
        <w:rPr>
          <w:rFonts w:ascii="仿宋_GB2312" w:eastAsia="仿宋_GB2312" w:hAnsi="仿宋_GB2312" w:cs="仿宋_GB2312" w:hint="eastAsia"/>
          <w:sz w:val="30"/>
          <w:szCs w:val="30"/>
        </w:rPr>
        <w:t>申请材料</w:t>
      </w:r>
      <w:r>
        <w:rPr>
          <w:rFonts w:ascii="仿宋_GB2312" w:eastAsia="仿宋_GB2312" w:hint="eastAsia"/>
          <w:sz w:val="30"/>
          <w:szCs w:val="30"/>
        </w:rPr>
        <w:t>进行形式审核。审核通过的，于三个工作日内完成办理；审核未通过的，于三个工作日内反馈原因。</w:t>
      </w:r>
    </w:p>
    <w:p w14:paraId="2F2C0881" w14:textId="77777777" w:rsidR="00491426" w:rsidRDefault="000E6207" w:rsidP="0006600C">
      <w:pPr>
        <w:pStyle w:val="10"/>
        <w:spacing w:line="550" w:lineRule="exact"/>
        <w:ind w:firstLine="602"/>
        <w:outlineLvl w:val="2"/>
        <w:rPr>
          <w:rFonts w:ascii="仿宋_GB2312" w:eastAsia="仿宋_GB2312" w:hAnsi="宋体" w:cs="宋体"/>
          <w:sz w:val="30"/>
          <w:szCs w:val="30"/>
        </w:rPr>
      </w:pPr>
      <w:r>
        <w:rPr>
          <w:rFonts w:ascii="仿宋_GB2312" w:eastAsia="仿宋_GB2312" w:hint="eastAsia"/>
          <w:b/>
          <w:sz w:val="30"/>
          <w:szCs w:val="30"/>
        </w:rPr>
        <w:t>第五十三条 【预留印鉴变更业务申请及要求】</w:t>
      </w:r>
      <w:r>
        <w:rPr>
          <w:rFonts w:ascii="仿宋_GB2312" w:eastAsia="仿宋_GB2312" w:hAnsi="宋体" w:cs="宋体" w:hint="eastAsia"/>
          <w:sz w:val="30"/>
          <w:szCs w:val="30"/>
        </w:rPr>
        <w:t>申请机构变更预留印鉴，应当通过中债综合业务平台提交申请，并将《中央结算公司账户预留印鉴表》扫描件作为附件上传。应急场景下，申请机构可以线下</w:t>
      </w:r>
      <w:r>
        <w:rPr>
          <w:rFonts w:ascii="仿宋_GB2312" w:eastAsia="仿宋_GB2312" w:hint="eastAsia"/>
          <w:sz w:val="30"/>
          <w:szCs w:val="30"/>
        </w:rPr>
        <w:t>提交相关</w:t>
      </w:r>
      <w:r>
        <w:rPr>
          <w:rFonts w:ascii="仿宋_GB2312" w:eastAsia="仿宋_GB2312" w:hAnsi="宋体" w:cs="宋体" w:hint="eastAsia"/>
          <w:sz w:val="30"/>
          <w:szCs w:val="30"/>
        </w:rPr>
        <w:t>材料至中央结算公司。</w:t>
      </w:r>
    </w:p>
    <w:p w14:paraId="474F144E" w14:textId="77777777" w:rsidR="00491426" w:rsidRDefault="000E6207" w:rsidP="0006600C">
      <w:pPr>
        <w:spacing w:line="550" w:lineRule="exact"/>
        <w:ind w:firstLine="600"/>
        <w:rPr>
          <w:rFonts w:ascii="仿宋_GB2312" w:eastAsia="仿宋_GB2312" w:hAnsi="宋体" w:cs="宋体"/>
          <w:sz w:val="30"/>
          <w:szCs w:val="30"/>
        </w:rPr>
      </w:pPr>
      <w:r>
        <w:rPr>
          <w:rFonts w:ascii="仿宋_GB2312" w:eastAsia="仿宋_GB2312" w:hAnsi="宋体" w:cs="宋体" w:hint="eastAsia"/>
          <w:sz w:val="30"/>
          <w:szCs w:val="30"/>
        </w:rPr>
        <w:t>申请机构需保证提交的预留印鉴真实、合规、有效，中央结算公司仅对预留印鉴进行形式审核。</w:t>
      </w:r>
    </w:p>
    <w:p w14:paraId="3FCACD34" w14:textId="77777777" w:rsidR="00491426" w:rsidRDefault="000E6207" w:rsidP="0006600C">
      <w:pPr>
        <w:spacing w:line="550" w:lineRule="exact"/>
        <w:ind w:firstLine="600"/>
        <w:rPr>
          <w:rFonts w:ascii="仿宋_GB2312" w:eastAsia="仿宋_GB2312" w:hAnsi="宋体" w:cs="宋体"/>
          <w:sz w:val="30"/>
          <w:szCs w:val="30"/>
        </w:rPr>
      </w:pPr>
      <w:r>
        <w:rPr>
          <w:rFonts w:ascii="仿宋_GB2312" w:eastAsia="仿宋_GB2312" w:hAnsi="宋体" w:cs="宋体" w:hint="eastAsia"/>
          <w:sz w:val="30"/>
          <w:szCs w:val="30"/>
        </w:rPr>
        <w:t>申请机构变更预留印鉴，应当妥善安排交易结算等相关业务的衔接。</w:t>
      </w:r>
    </w:p>
    <w:p w14:paraId="622F07B3"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第五十四条 【预留印鉴变更业务审核及反馈】</w:t>
      </w:r>
      <w:r>
        <w:rPr>
          <w:rFonts w:ascii="仿宋_GB2312" w:eastAsia="仿宋_GB2312" w:hint="eastAsia"/>
          <w:sz w:val="30"/>
          <w:szCs w:val="30"/>
        </w:rPr>
        <w:t>中央结算公司对预留印鉴变更业务</w:t>
      </w:r>
      <w:r>
        <w:rPr>
          <w:rFonts w:ascii="仿宋_GB2312" w:eastAsia="仿宋_GB2312" w:hAnsi="仿宋_GB2312" w:cs="仿宋_GB2312" w:hint="eastAsia"/>
          <w:sz w:val="30"/>
          <w:szCs w:val="30"/>
        </w:rPr>
        <w:t>申请材料</w:t>
      </w:r>
      <w:r>
        <w:rPr>
          <w:rFonts w:ascii="仿宋_GB2312" w:eastAsia="仿宋_GB2312" w:hint="eastAsia"/>
          <w:sz w:val="30"/>
          <w:szCs w:val="30"/>
        </w:rPr>
        <w:t>进行形式审核。审核通过的，于三个工作日内完成办理；审核未通过的，于三个工作日内反馈原因。</w:t>
      </w:r>
    </w:p>
    <w:p w14:paraId="414746A1" w14:textId="77777777" w:rsidR="00491426" w:rsidRDefault="000E6207" w:rsidP="0006600C">
      <w:pPr>
        <w:pStyle w:val="10"/>
        <w:spacing w:line="550" w:lineRule="exact"/>
        <w:ind w:firstLine="602"/>
        <w:outlineLvl w:val="2"/>
        <w:rPr>
          <w:rFonts w:ascii="仿宋_GB2312" w:eastAsia="仿宋_GB2312" w:hAnsi="宋体" w:cs="宋体"/>
          <w:sz w:val="30"/>
          <w:szCs w:val="30"/>
        </w:rPr>
      </w:pPr>
      <w:r>
        <w:rPr>
          <w:rFonts w:ascii="仿宋_GB2312" w:eastAsia="仿宋_GB2312" w:hint="eastAsia"/>
          <w:b/>
          <w:sz w:val="30"/>
          <w:szCs w:val="30"/>
        </w:rPr>
        <w:t>第五十五条 【委托管理分组新增/变更业务申请及要求】</w:t>
      </w:r>
      <w:r>
        <w:rPr>
          <w:rFonts w:ascii="仿宋_GB2312" w:eastAsia="仿宋_GB2312" w:hAnsi="宋体" w:cs="宋体" w:hint="eastAsia"/>
          <w:sz w:val="30"/>
          <w:szCs w:val="30"/>
        </w:rPr>
        <w:t>委托管理人应当通过中债综合业务平台申请新增/变更委托管理分组，单个分组最大可以容纳300个账户。应急场景下，委托管理人可以线下提交《账户专项业务申请表》（业务凭单号E17）至中央结算公司。</w:t>
      </w:r>
    </w:p>
    <w:p w14:paraId="666D57D7" w14:textId="77777777" w:rsidR="00491426" w:rsidRDefault="000E6207" w:rsidP="0006600C">
      <w:pPr>
        <w:spacing w:line="550" w:lineRule="exact"/>
        <w:ind w:firstLine="600"/>
        <w:rPr>
          <w:rFonts w:ascii="仿宋_GB2312" w:eastAsia="仿宋_GB2312" w:hAnsi="宋体" w:cs="宋体"/>
          <w:sz w:val="30"/>
          <w:szCs w:val="30"/>
        </w:rPr>
      </w:pPr>
      <w:r>
        <w:rPr>
          <w:rFonts w:ascii="仿宋_GB2312" w:eastAsia="仿宋_GB2312" w:hAnsi="宋体" w:cs="宋体" w:hint="eastAsia"/>
          <w:sz w:val="30"/>
          <w:szCs w:val="30"/>
        </w:rPr>
        <w:t>委托管理人变更委托管理分组前后，应当妥善安排交易结算等相关业务的衔接。</w:t>
      </w:r>
    </w:p>
    <w:p w14:paraId="0BCFCCA5"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第五十六条 【委托管理分组新增/变更业务审核及反馈】</w:t>
      </w:r>
      <w:r>
        <w:rPr>
          <w:rFonts w:ascii="仿宋_GB2312" w:eastAsia="仿宋_GB2312" w:hint="eastAsia"/>
          <w:sz w:val="30"/>
          <w:szCs w:val="30"/>
        </w:rPr>
        <w:t>中央结算公司对委托管理分组新增/变更业务</w:t>
      </w:r>
      <w:r>
        <w:rPr>
          <w:rFonts w:ascii="仿宋_GB2312" w:eastAsia="仿宋_GB2312" w:hAnsi="仿宋_GB2312" w:cs="仿宋_GB2312" w:hint="eastAsia"/>
          <w:sz w:val="30"/>
          <w:szCs w:val="30"/>
        </w:rPr>
        <w:t>申请材料</w:t>
      </w:r>
      <w:r>
        <w:rPr>
          <w:rFonts w:ascii="仿宋_GB2312" w:eastAsia="仿宋_GB2312" w:hint="eastAsia"/>
          <w:sz w:val="30"/>
          <w:szCs w:val="30"/>
        </w:rPr>
        <w:t>进行形式审核。审核通过的，于三个工作日内完成办理；审核未通过的，于三个工作日内反馈原因。</w:t>
      </w:r>
    </w:p>
    <w:p w14:paraId="3DEA7AE2" w14:textId="77777777" w:rsidR="00491426" w:rsidRDefault="000E6207" w:rsidP="0006600C">
      <w:pPr>
        <w:pStyle w:val="10"/>
        <w:spacing w:line="550" w:lineRule="exact"/>
        <w:ind w:firstLine="602"/>
        <w:outlineLvl w:val="2"/>
        <w:rPr>
          <w:rFonts w:ascii="仿宋_GB2312" w:eastAsia="仿宋_GB2312" w:hAnsi="宋体" w:cs="宋体"/>
          <w:sz w:val="30"/>
          <w:szCs w:val="30"/>
        </w:rPr>
      </w:pPr>
      <w:r>
        <w:rPr>
          <w:rFonts w:ascii="仿宋_GB2312" w:eastAsia="仿宋_GB2312" w:hint="eastAsia"/>
          <w:b/>
          <w:sz w:val="30"/>
          <w:szCs w:val="30"/>
        </w:rPr>
        <w:t>第五十七条 【资产管理人开立客户业务场景及条件】</w:t>
      </w:r>
      <w:r>
        <w:rPr>
          <w:rFonts w:ascii="仿宋_GB2312" w:eastAsia="仿宋_GB2312" w:hAnsi="宋体" w:cs="宋体" w:hint="eastAsia"/>
          <w:sz w:val="30"/>
          <w:szCs w:val="30"/>
        </w:rPr>
        <w:t>境内非法人产品的资产管理人委托资产托管人首次申请非法人产品账户开立前，应当确保自身已在中央结算公司开立客户。</w:t>
      </w:r>
    </w:p>
    <w:p w14:paraId="6778F8A1" w14:textId="77777777" w:rsidR="00491426" w:rsidRDefault="000E6207" w:rsidP="0006600C">
      <w:pPr>
        <w:pStyle w:val="10"/>
        <w:spacing w:line="550" w:lineRule="exact"/>
        <w:ind w:firstLine="602"/>
        <w:outlineLvl w:val="2"/>
        <w:rPr>
          <w:rFonts w:ascii="仿宋_GB2312" w:eastAsia="仿宋_GB2312" w:hAnsi="宋体" w:cs="宋体"/>
          <w:sz w:val="30"/>
          <w:szCs w:val="30"/>
        </w:rPr>
      </w:pPr>
      <w:r>
        <w:rPr>
          <w:rFonts w:ascii="仿宋_GB2312" w:eastAsia="仿宋_GB2312" w:hint="eastAsia"/>
          <w:b/>
          <w:sz w:val="30"/>
          <w:szCs w:val="30"/>
        </w:rPr>
        <w:t>第五十八条 【资产管理人开立客户业务申请及要求】</w:t>
      </w:r>
      <w:r>
        <w:rPr>
          <w:rFonts w:ascii="仿宋_GB2312" w:eastAsia="仿宋_GB2312" w:hAnsi="宋体" w:cs="宋体" w:hint="eastAsia"/>
          <w:sz w:val="30"/>
          <w:szCs w:val="30"/>
        </w:rPr>
        <w:t>境内资产管理人开立客户业务的申请要求为：</w:t>
      </w:r>
    </w:p>
    <w:p w14:paraId="26E73219" w14:textId="77777777" w:rsidR="00491426" w:rsidRPr="00D76C32" w:rsidRDefault="000E6207">
      <w:pPr>
        <w:pStyle w:val="10"/>
        <w:spacing w:line="540" w:lineRule="exact"/>
        <w:ind w:firstLine="602"/>
        <w:rPr>
          <w:rFonts w:ascii="楷体_GB2312" w:eastAsia="楷体_GB2312"/>
          <w:b/>
          <w:sz w:val="30"/>
          <w:szCs w:val="30"/>
        </w:rPr>
      </w:pPr>
      <w:r w:rsidRPr="00D76C32">
        <w:rPr>
          <w:rFonts w:ascii="楷体_GB2312" w:eastAsia="楷体_GB2312" w:hint="eastAsia"/>
          <w:b/>
          <w:sz w:val="30"/>
          <w:szCs w:val="30"/>
        </w:rPr>
        <w:t>（一）申请材料</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4562"/>
        <w:gridCol w:w="2840"/>
      </w:tblGrid>
      <w:tr w:rsidR="00491426" w14:paraId="2A3EC5BB" w14:textId="77777777">
        <w:trPr>
          <w:trHeight w:val="567"/>
        </w:trPr>
        <w:tc>
          <w:tcPr>
            <w:tcW w:w="1118" w:type="dxa"/>
            <w:tcBorders>
              <w:top w:val="single" w:sz="4" w:space="0" w:color="auto"/>
              <w:left w:val="single" w:sz="4" w:space="0" w:color="auto"/>
              <w:bottom w:val="single" w:sz="4" w:space="0" w:color="auto"/>
              <w:right w:val="single" w:sz="4" w:space="0" w:color="auto"/>
            </w:tcBorders>
            <w:vAlign w:val="center"/>
          </w:tcPr>
          <w:p w14:paraId="0E79BB5B"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序号</w:t>
            </w:r>
          </w:p>
        </w:tc>
        <w:tc>
          <w:tcPr>
            <w:tcW w:w="4562" w:type="dxa"/>
            <w:tcBorders>
              <w:top w:val="single" w:sz="4" w:space="0" w:color="auto"/>
              <w:left w:val="single" w:sz="4" w:space="0" w:color="auto"/>
              <w:bottom w:val="single" w:sz="4" w:space="0" w:color="auto"/>
              <w:right w:val="single" w:sz="4" w:space="0" w:color="auto"/>
            </w:tcBorders>
            <w:vAlign w:val="center"/>
          </w:tcPr>
          <w:p w14:paraId="6F155677"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文件名称</w:t>
            </w:r>
          </w:p>
        </w:tc>
        <w:tc>
          <w:tcPr>
            <w:tcW w:w="2840" w:type="dxa"/>
            <w:tcBorders>
              <w:top w:val="single" w:sz="4" w:space="0" w:color="auto"/>
              <w:left w:val="single" w:sz="4" w:space="0" w:color="auto"/>
              <w:bottom w:val="single" w:sz="4" w:space="0" w:color="auto"/>
              <w:right w:val="single" w:sz="4" w:space="0" w:color="auto"/>
            </w:tcBorders>
            <w:vAlign w:val="center"/>
          </w:tcPr>
          <w:p w14:paraId="20A30D37"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文件准备要求</w:t>
            </w:r>
          </w:p>
        </w:tc>
      </w:tr>
      <w:tr w:rsidR="00491426" w14:paraId="41E4C588" w14:textId="77777777">
        <w:trPr>
          <w:trHeight w:val="567"/>
        </w:trPr>
        <w:tc>
          <w:tcPr>
            <w:tcW w:w="1118" w:type="dxa"/>
            <w:tcBorders>
              <w:top w:val="single" w:sz="4" w:space="0" w:color="auto"/>
              <w:left w:val="single" w:sz="4" w:space="0" w:color="auto"/>
              <w:bottom w:val="single" w:sz="4" w:space="0" w:color="auto"/>
              <w:right w:val="single" w:sz="4" w:space="0" w:color="auto"/>
            </w:tcBorders>
            <w:vAlign w:val="center"/>
          </w:tcPr>
          <w:p w14:paraId="45346D1A"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1</w:t>
            </w:r>
          </w:p>
        </w:tc>
        <w:tc>
          <w:tcPr>
            <w:tcW w:w="4562" w:type="dxa"/>
            <w:tcBorders>
              <w:top w:val="single" w:sz="4" w:space="0" w:color="auto"/>
              <w:left w:val="single" w:sz="4" w:space="0" w:color="auto"/>
              <w:bottom w:val="single" w:sz="4" w:space="0" w:color="auto"/>
              <w:right w:val="single" w:sz="4" w:space="0" w:color="auto"/>
            </w:tcBorders>
            <w:vAlign w:val="center"/>
          </w:tcPr>
          <w:p w14:paraId="6B2DB631" w14:textId="77777777" w:rsidR="00CB264E"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中国人民银行全国银行间债券市场</w:t>
            </w:r>
          </w:p>
          <w:p w14:paraId="074A53F1" w14:textId="4356920C"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准入备案通知书</w:t>
            </w:r>
            <w:r>
              <w:rPr>
                <w:rStyle w:val="af7"/>
                <w:rFonts w:ascii="仿宋_GB2312" w:eastAsia="仿宋_GB2312" w:hAnsi="仿宋" w:cs="仿宋"/>
                <w:bCs/>
                <w:sz w:val="24"/>
                <w:szCs w:val="30"/>
              </w:rPr>
              <w:footnoteReference w:id="12"/>
            </w:r>
          </w:p>
        </w:tc>
        <w:tc>
          <w:tcPr>
            <w:tcW w:w="2840" w:type="dxa"/>
            <w:tcBorders>
              <w:top w:val="single" w:sz="4" w:space="0" w:color="auto"/>
              <w:left w:val="single" w:sz="4" w:space="0" w:color="auto"/>
              <w:bottom w:val="single" w:sz="4" w:space="0" w:color="auto"/>
              <w:right w:val="single" w:sz="4" w:space="0" w:color="auto"/>
            </w:tcBorders>
            <w:vAlign w:val="center"/>
          </w:tcPr>
          <w:p w14:paraId="498301B1"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kern w:val="0"/>
                <w:sz w:val="24"/>
                <w:szCs w:val="30"/>
              </w:rPr>
              <w:t>原件一份，加盖公章</w:t>
            </w:r>
          </w:p>
        </w:tc>
      </w:tr>
      <w:tr w:rsidR="00491426" w14:paraId="710A79EA" w14:textId="77777777">
        <w:trPr>
          <w:trHeight w:val="567"/>
        </w:trPr>
        <w:tc>
          <w:tcPr>
            <w:tcW w:w="1118" w:type="dxa"/>
            <w:tcBorders>
              <w:top w:val="single" w:sz="4" w:space="0" w:color="auto"/>
              <w:left w:val="single" w:sz="4" w:space="0" w:color="auto"/>
              <w:bottom w:val="single" w:sz="4" w:space="0" w:color="auto"/>
              <w:right w:val="single" w:sz="4" w:space="0" w:color="auto"/>
            </w:tcBorders>
            <w:vAlign w:val="center"/>
          </w:tcPr>
          <w:p w14:paraId="007AD145"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2</w:t>
            </w:r>
          </w:p>
        </w:tc>
        <w:tc>
          <w:tcPr>
            <w:tcW w:w="4562" w:type="dxa"/>
            <w:tcBorders>
              <w:top w:val="single" w:sz="4" w:space="0" w:color="auto"/>
              <w:left w:val="single" w:sz="4" w:space="0" w:color="auto"/>
              <w:bottom w:val="single" w:sz="4" w:space="0" w:color="auto"/>
              <w:right w:val="single" w:sz="4" w:space="0" w:color="auto"/>
            </w:tcBorders>
            <w:vAlign w:val="center"/>
          </w:tcPr>
          <w:p w14:paraId="02BAF5E6" w14:textId="4774BE21" w:rsidR="00491426" w:rsidRDefault="000E6207">
            <w:pPr>
              <w:spacing w:line="400" w:lineRule="exact"/>
              <w:ind w:firstLineChars="0" w:firstLine="0"/>
              <w:jc w:val="center"/>
              <w:rPr>
                <w:rFonts w:ascii="仿宋_GB2312" w:eastAsia="仿宋_GB2312" w:hAnsi="仿宋" w:cs="仿宋"/>
                <w:bCs/>
                <w:sz w:val="24"/>
                <w:szCs w:val="30"/>
              </w:rPr>
            </w:pPr>
            <w:r w:rsidRPr="00574A87">
              <w:rPr>
                <w:rFonts w:ascii="仿宋_GB2312" w:eastAsia="仿宋_GB2312" w:hAnsi="仿宋" w:cs="仿宋" w:hint="eastAsia"/>
                <w:bCs/>
                <w:sz w:val="24"/>
                <w:szCs w:val="30"/>
              </w:rPr>
              <w:t>客户业务申请表（见附</w:t>
            </w:r>
            <w:r w:rsidRPr="00574A87">
              <w:rPr>
                <w:rFonts w:ascii="仿宋_GB2312" w:eastAsia="仿宋_GB2312" w:hAnsi="仿宋" w:cs="仿宋"/>
                <w:bCs/>
                <w:sz w:val="24"/>
                <w:szCs w:val="30"/>
              </w:rPr>
              <w:t>2-1</w:t>
            </w:r>
            <w:r w:rsidR="00577753" w:rsidRPr="00574A87">
              <w:rPr>
                <w:rFonts w:ascii="仿宋_GB2312" w:eastAsia="仿宋_GB2312" w:hAnsi="仿宋" w:cs="仿宋"/>
                <w:bCs/>
                <w:sz w:val="24"/>
                <w:szCs w:val="30"/>
              </w:rPr>
              <w:t>6</w:t>
            </w:r>
            <w:r w:rsidRPr="00574A87">
              <w:rPr>
                <w:rFonts w:ascii="仿宋_GB2312" w:eastAsia="仿宋_GB2312" w:hAnsi="仿宋" w:cs="仿宋" w:hint="eastAsia"/>
                <w:bCs/>
                <w:sz w:val="24"/>
                <w:szCs w:val="30"/>
              </w:rPr>
              <w:t>）</w:t>
            </w:r>
          </w:p>
        </w:tc>
        <w:tc>
          <w:tcPr>
            <w:tcW w:w="2840" w:type="dxa"/>
            <w:tcBorders>
              <w:top w:val="single" w:sz="4" w:space="0" w:color="auto"/>
              <w:left w:val="single" w:sz="4" w:space="0" w:color="auto"/>
              <w:bottom w:val="single" w:sz="4" w:space="0" w:color="auto"/>
              <w:right w:val="single" w:sz="4" w:space="0" w:color="auto"/>
            </w:tcBorders>
            <w:vAlign w:val="center"/>
          </w:tcPr>
          <w:p w14:paraId="59782403"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kern w:val="0"/>
                <w:sz w:val="24"/>
                <w:szCs w:val="30"/>
              </w:rPr>
              <w:t>原件一份，加盖公章</w:t>
            </w:r>
          </w:p>
        </w:tc>
      </w:tr>
      <w:tr w:rsidR="00491426" w14:paraId="597E284E" w14:textId="77777777">
        <w:trPr>
          <w:trHeight w:val="567"/>
        </w:trPr>
        <w:tc>
          <w:tcPr>
            <w:tcW w:w="1118" w:type="dxa"/>
            <w:tcBorders>
              <w:top w:val="single" w:sz="4" w:space="0" w:color="auto"/>
              <w:left w:val="single" w:sz="4" w:space="0" w:color="auto"/>
              <w:bottom w:val="single" w:sz="4" w:space="0" w:color="auto"/>
              <w:right w:val="single" w:sz="4" w:space="0" w:color="auto"/>
            </w:tcBorders>
            <w:vAlign w:val="center"/>
          </w:tcPr>
          <w:p w14:paraId="39F3EA0A"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3</w:t>
            </w:r>
          </w:p>
        </w:tc>
        <w:tc>
          <w:tcPr>
            <w:tcW w:w="4562" w:type="dxa"/>
            <w:tcBorders>
              <w:top w:val="single" w:sz="4" w:space="0" w:color="auto"/>
              <w:left w:val="single" w:sz="4" w:space="0" w:color="auto"/>
              <w:bottom w:val="single" w:sz="4" w:space="0" w:color="auto"/>
              <w:right w:val="single" w:sz="4" w:space="0" w:color="auto"/>
            </w:tcBorders>
            <w:vAlign w:val="center"/>
          </w:tcPr>
          <w:p w14:paraId="5D6647FD"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中央结算公司市场参与者基本信息表</w:t>
            </w:r>
          </w:p>
        </w:tc>
        <w:tc>
          <w:tcPr>
            <w:tcW w:w="2840" w:type="dxa"/>
            <w:tcBorders>
              <w:top w:val="single" w:sz="4" w:space="0" w:color="auto"/>
              <w:left w:val="single" w:sz="4" w:space="0" w:color="auto"/>
              <w:bottom w:val="single" w:sz="4" w:space="0" w:color="auto"/>
              <w:right w:val="single" w:sz="4" w:space="0" w:color="auto"/>
            </w:tcBorders>
            <w:vAlign w:val="center"/>
          </w:tcPr>
          <w:p w14:paraId="37E4A441"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kern w:val="0"/>
                <w:sz w:val="24"/>
                <w:szCs w:val="30"/>
              </w:rPr>
              <w:t>原件一份，加盖公章</w:t>
            </w:r>
          </w:p>
        </w:tc>
      </w:tr>
    </w:tbl>
    <w:p w14:paraId="57DD183E" w14:textId="77777777" w:rsidR="00491426" w:rsidRPr="00D76C32" w:rsidRDefault="000E6207" w:rsidP="00D76C32">
      <w:pPr>
        <w:pStyle w:val="10"/>
        <w:spacing w:line="540" w:lineRule="exact"/>
        <w:ind w:firstLine="602"/>
        <w:rPr>
          <w:rFonts w:ascii="楷体_GB2312" w:eastAsia="楷体_GB2312"/>
          <w:b/>
          <w:sz w:val="30"/>
          <w:szCs w:val="30"/>
        </w:rPr>
      </w:pPr>
      <w:r w:rsidRPr="00D76C32">
        <w:rPr>
          <w:rFonts w:ascii="楷体_GB2312" w:eastAsia="楷体_GB2312" w:hint="eastAsia"/>
          <w:b/>
          <w:sz w:val="30"/>
          <w:szCs w:val="30"/>
        </w:rPr>
        <w:t>（二）申请要求</w:t>
      </w:r>
    </w:p>
    <w:p w14:paraId="57F7EF8B"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申请机构应当线下提交相关材料至中央结算公司。</w:t>
      </w:r>
    </w:p>
    <w:p w14:paraId="5DAD8C59"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第五十九条 【资产管理人开立客户业务审核及反馈】</w:t>
      </w:r>
      <w:r>
        <w:rPr>
          <w:rFonts w:ascii="仿宋_GB2312" w:eastAsia="仿宋_GB2312" w:hint="eastAsia"/>
          <w:sz w:val="30"/>
          <w:szCs w:val="30"/>
        </w:rPr>
        <w:t>中央结算公司对资产管理人开立客户业务</w:t>
      </w:r>
      <w:r>
        <w:rPr>
          <w:rFonts w:ascii="仿宋_GB2312" w:eastAsia="仿宋_GB2312" w:hAnsi="仿宋_GB2312" w:cs="仿宋_GB2312" w:hint="eastAsia"/>
          <w:sz w:val="30"/>
          <w:szCs w:val="30"/>
        </w:rPr>
        <w:t>申请材料</w:t>
      </w:r>
      <w:r>
        <w:rPr>
          <w:rFonts w:ascii="仿宋_GB2312" w:eastAsia="仿宋_GB2312" w:hint="eastAsia"/>
          <w:sz w:val="30"/>
          <w:szCs w:val="30"/>
        </w:rPr>
        <w:t>进行形式审核。审核通过的，于三个工作日内完成办理；审核未通过的，于三个工作日内反馈原因。</w:t>
      </w:r>
    </w:p>
    <w:p w14:paraId="65EE1EE7" w14:textId="77777777" w:rsidR="00491426" w:rsidRDefault="000E6207">
      <w:pPr>
        <w:pStyle w:val="10"/>
        <w:ind w:firstLine="602"/>
        <w:outlineLvl w:val="2"/>
      </w:pPr>
      <w:r>
        <w:rPr>
          <w:rFonts w:ascii="仿宋_GB2312" w:eastAsia="仿宋_GB2312" w:hint="eastAsia"/>
          <w:b/>
          <w:sz w:val="30"/>
          <w:szCs w:val="30"/>
        </w:rPr>
        <w:t>第六十条 【客户资格变更业务场景及条件】</w:t>
      </w:r>
      <w:r>
        <w:rPr>
          <w:rFonts w:ascii="仿宋_GB2312" w:eastAsia="仿宋_GB2312" w:hint="eastAsia"/>
          <w:sz w:val="30"/>
          <w:szCs w:val="30"/>
        </w:rPr>
        <w:t>投资者在中央结算公司办理债券自营账户开立业务后，中央结算公司将为其授予符合其业务资质的相应客户资格。投资者业务资质发生变化时（取得资产管理、资产托管资格），应当办理客户资格变更业务。投资者取得结算代理资格时，应按照本指引要求办理结算类型变更业务。</w:t>
      </w:r>
    </w:p>
    <w:p w14:paraId="7B246552"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第六十一条 【客户资格变更业务申请及要求】</w:t>
      </w:r>
      <w:r>
        <w:rPr>
          <w:rFonts w:ascii="仿宋_GB2312" w:eastAsia="仿宋_GB2312" w:hint="eastAsia"/>
          <w:sz w:val="30"/>
          <w:szCs w:val="30"/>
        </w:rPr>
        <w:t>客户资格变更业务的申请要求为：</w:t>
      </w:r>
    </w:p>
    <w:p w14:paraId="3E500016" w14:textId="77777777" w:rsidR="00491426" w:rsidRPr="00D76C32" w:rsidRDefault="000E6207">
      <w:pPr>
        <w:pStyle w:val="10"/>
        <w:ind w:firstLine="602"/>
        <w:rPr>
          <w:rFonts w:ascii="楷体_GB2312" w:eastAsia="楷体_GB2312"/>
          <w:b/>
          <w:sz w:val="30"/>
          <w:szCs w:val="30"/>
        </w:rPr>
      </w:pPr>
      <w:r w:rsidRPr="00D76C32">
        <w:rPr>
          <w:rFonts w:ascii="楷体_GB2312" w:eastAsia="楷体_GB2312" w:hint="eastAsia"/>
          <w:b/>
          <w:sz w:val="30"/>
          <w:szCs w:val="30"/>
        </w:rPr>
        <w:t>（一）申请材料</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2"/>
        <w:gridCol w:w="2560"/>
        <w:gridCol w:w="2693"/>
        <w:gridCol w:w="2631"/>
      </w:tblGrid>
      <w:tr w:rsidR="00491426" w14:paraId="2261EF5D" w14:textId="77777777" w:rsidTr="00D76C32">
        <w:trPr>
          <w:trHeight w:val="566"/>
          <w:tblHeader/>
        </w:trPr>
        <w:tc>
          <w:tcPr>
            <w:tcW w:w="412" w:type="dxa"/>
            <w:vMerge w:val="restart"/>
            <w:tcBorders>
              <w:top w:val="single" w:sz="4" w:space="0" w:color="auto"/>
              <w:left w:val="single" w:sz="4" w:space="0" w:color="auto"/>
              <w:right w:val="single" w:sz="4" w:space="0" w:color="auto"/>
            </w:tcBorders>
            <w:vAlign w:val="center"/>
          </w:tcPr>
          <w:p w14:paraId="1E202B3A"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序号</w:t>
            </w:r>
          </w:p>
        </w:tc>
        <w:tc>
          <w:tcPr>
            <w:tcW w:w="2560" w:type="dxa"/>
            <w:vMerge w:val="restart"/>
            <w:tcBorders>
              <w:top w:val="single" w:sz="4" w:space="0" w:color="auto"/>
              <w:left w:val="single" w:sz="4" w:space="0" w:color="auto"/>
              <w:right w:val="single" w:sz="4" w:space="0" w:color="auto"/>
            </w:tcBorders>
            <w:vAlign w:val="center"/>
          </w:tcPr>
          <w:p w14:paraId="532724BD"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文件名称</w:t>
            </w:r>
          </w:p>
        </w:tc>
        <w:tc>
          <w:tcPr>
            <w:tcW w:w="5324" w:type="dxa"/>
            <w:gridSpan w:val="2"/>
            <w:tcBorders>
              <w:top w:val="single" w:sz="4" w:space="0" w:color="auto"/>
              <w:left w:val="single" w:sz="4" w:space="0" w:color="auto"/>
              <w:bottom w:val="single" w:sz="4" w:space="0" w:color="auto"/>
              <w:right w:val="single" w:sz="4" w:space="0" w:color="auto"/>
            </w:tcBorders>
            <w:vAlign w:val="center"/>
          </w:tcPr>
          <w:p w14:paraId="1FB94A3E"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文件准备要求</w:t>
            </w:r>
          </w:p>
        </w:tc>
      </w:tr>
      <w:tr w:rsidR="00491426" w14:paraId="4C5BE8D3" w14:textId="77777777" w:rsidTr="00D76C32">
        <w:trPr>
          <w:trHeight w:val="20"/>
          <w:tblHeader/>
        </w:trPr>
        <w:tc>
          <w:tcPr>
            <w:tcW w:w="412" w:type="dxa"/>
            <w:vMerge/>
            <w:tcBorders>
              <w:left w:val="single" w:sz="4" w:space="0" w:color="auto"/>
              <w:bottom w:val="single" w:sz="4" w:space="0" w:color="auto"/>
              <w:right w:val="single" w:sz="4" w:space="0" w:color="auto"/>
            </w:tcBorders>
            <w:vAlign w:val="center"/>
          </w:tcPr>
          <w:p w14:paraId="2228772A" w14:textId="77777777" w:rsidR="00491426" w:rsidRPr="00D76C32" w:rsidRDefault="00491426">
            <w:pPr>
              <w:spacing w:line="400" w:lineRule="exact"/>
              <w:ind w:firstLineChars="0" w:firstLine="0"/>
              <w:jc w:val="center"/>
              <w:rPr>
                <w:rFonts w:ascii="仿宋_GB2312" w:eastAsia="仿宋_GB2312" w:hAnsi="仿宋" w:cs="仿宋"/>
                <w:b/>
                <w:bCs/>
                <w:sz w:val="24"/>
                <w:szCs w:val="30"/>
              </w:rPr>
            </w:pPr>
          </w:p>
        </w:tc>
        <w:tc>
          <w:tcPr>
            <w:tcW w:w="2560" w:type="dxa"/>
            <w:vMerge/>
            <w:tcBorders>
              <w:left w:val="single" w:sz="4" w:space="0" w:color="auto"/>
              <w:bottom w:val="single" w:sz="4" w:space="0" w:color="auto"/>
              <w:right w:val="single" w:sz="4" w:space="0" w:color="auto"/>
            </w:tcBorders>
            <w:vAlign w:val="center"/>
          </w:tcPr>
          <w:p w14:paraId="05703877" w14:textId="77777777" w:rsidR="00491426" w:rsidRPr="00D76C32" w:rsidRDefault="00491426">
            <w:pPr>
              <w:spacing w:line="400" w:lineRule="exact"/>
              <w:ind w:firstLineChars="0" w:firstLine="0"/>
              <w:jc w:val="center"/>
              <w:rPr>
                <w:rFonts w:ascii="仿宋_GB2312" w:eastAsia="仿宋_GB2312" w:hAnsi="仿宋" w:cs="仿宋"/>
                <w:b/>
                <w:bCs/>
                <w:sz w:val="24"/>
                <w:szCs w:val="30"/>
              </w:rPr>
            </w:pPr>
          </w:p>
        </w:tc>
        <w:tc>
          <w:tcPr>
            <w:tcW w:w="2693" w:type="dxa"/>
            <w:tcBorders>
              <w:top w:val="single" w:sz="4" w:space="0" w:color="auto"/>
              <w:left w:val="single" w:sz="4" w:space="0" w:color="auto"/>
              <w:bottom w:val="single" w:sz="4" w:space="0" w:color="auto"/>
              <w:right w:val="single" w:sz="4" w:space="0" w:color="auto"/>
            </w:tcBorders>
          </w:tcPr>
          <w:p w14:paraId="3D32D52B"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首次申请资产管理资格</w:t>
            </w:r>
          </w:p>
        </w:tc>
        <w:tc>
          <w:tcPr>
            <w:tcW w:w="2631" w:type="dxa"/>
            <w:tcBorders>
              <w:top w:val="single" w:sz="4" w:space="0" w:color="auto"/>
              <w:left w:val="single" w:sz="4" w:space="0" w:color="auto"/>
              <w:bottom w:val="single" w:sz="4" w:space="0" w:color="auto"/>
              <w:right w:val="single" w:sz="4" w:space="0" w:color="auto"/>
            </w:tcBorders>
            <w:vAlign w:val="center"/>
          </w:tcPr>
          <w:p w14:paraId="6228A557"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首次申请资产托管资格</w:t>
            </w:r>
          </w:p>
        </w:tc>
      </w:tr>
      <w:tr w:rsidR="00491426" w14:paraId="30CFBADC" w14:textId="77777777" w:rsidTr="0006600C">
        <w:trPr>
          <w:trHeight w:val="720"/>
        </w:trPr>
        <w:tc>
          <w:tcPr>
            <w:tcW w:w="412" w:type="dxa"/>
            <w:tcBorders>
              <w:top w:val="single" w:sz="4" w:space="0" w:color="auto"/>
              <w:left w:val="single" w:sz="4" w:space="0" w:color="auto"/>
              <w:bottom w:val="single" w:sz="4" w:space="0" w:color="auto"/>
              <w:right w:val="single" w:sz="4" w:space="0" w:color="auto"/>
            </w:tcBorders>
            <w:vAlign w:val="center"/>
          </w:tcPr>
          <w:p w14:paraId="7CFFC7E8"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1</w:t>
            </w:r>
          </w:p>
        </w:tc>
        <w:tc>
          <w:tcPr>
            <w:tcW w:w="2560" w:type="dxa"/>
            <w:tcBorders>
              <w:top w:val="single" w:sz="4" w:space="0" w:color="auto"/>
              <w:left w:val="single" w:sz="4" w:space="0" w:color="auto"/>
              <w:bottom w:val="single" w:sz="4" w:space="0" w:color="auto"/>
              <w:right w:val="single" w:sz="4" w:space="0" w:color="auto"/>
            </w:tcBorders>
            <w:vAlign w:val="center"/>
          </w:tcPr>
          <w:p w14:paraId="7BA506A4"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_GB2312" w:cs="仿宋_GB2312" w:hint="eastAsia"/>
                <w:color w:val="000000"/>
                <w:kern w:val="0"/>
                <w:sz w:val="24"/>
                <w:szCs w:val="28"/>
              </w:rPr>
              <w:t>客户业务申请表</w:t>
            </w:r>
          </w:p>
        </w:tc>
        <w:tc>
          <w:tcPr>
            <w:tcW w:w="2693" w:type="dxa"/>
            <w:tcBorders>
              <w:top w:val="single" w:sz="4" w:space="0" w:color="auto"/>
              <w:left w:val="single" w:sz="4" w:space="0" w:color="auto"/>
              <w:bottom w:val="single" w:sz="4" w:space="0" w:color="auto"/>
              <w:right w:val="single" w:sz="4" w:space="0" w:color="auto"/>
            </w:tcBorders>
            <w:vAlign w:val="center"/>
          </w:tcPr>
          <w:p w14:paraId="04FCA90F"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原件一份，加盖公章</w:t>
            </w:r>
          </w:p>
        </w:tc>
        <w:tc>
          <w:tcPr>
            <w:tcW w:w="2631" w:type="dxa"/>
            <w:tcBorders>
              <w:top w:val="single" w:sz="4" w:space="0" w:color="auto"/>
              <w:left w:val="single" w:sz="4" w:space="0" w:color="auto"/>
              <w:bottom w:val="single" w:sz="4" w:space="0" w:color="auto"/>
              <w:right w:val="single" w:sz="4" w:space="0" w:color="auto"/>
            </w:tcBorders>
            <w:vAlign w:val="center"/>
          </w:tcPr>
          <w:p w14:paraId="6BEE5214"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kern w:val="0"/>
                <w:sz w:val="24"/>
                <w:szCs w:val="30"/>
              </w:rPr>
              <w:t>原件一份，加盖公章</w:t>
            </w:r>
          </w:p>
        </w:tc>
      </w:tr>
      <w:tr w:rsidR="00491426" w14:paraId="6758A257" w14:textId="77777777" w:rsidTr="0006600C">
        <w:trPr>
          <w:trHeight w:val="20"/>
        </w:trPr>
        <w:tc>
          <w:tcPr>
            <w:tcW w:w="412" w:type="dxa"/>
            <w:tcBorders>
              <w:top w:val="single" w:sz="4" w:space="0" w:color="auto"/>
              <w:left w:val="single" w:sz="4" w:space="0" w:color="auto"/>
              <w:bottom w:val="single" w:sz="4" w:space="0" w:color="auto"/>
              <w:right w:val="single" w:sz="4" w:space="0" w:color="auto"/>
            </w:tcBorders>
            <w:vAlign w:val="center"/>
          </w:tcPr>
          <w:p w14:paraId="2C404B7C"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2</w:t>
            </w:r>
          </w:p>
        </w:tc>
        <w:tc>
          <w:tcPr>
            <w:tcW w:w="2560" w:type="dxa"/>
            <w:tcBorders>
              <w:top w:val="single" w:sz="4" w:space="0" w:color="auto"/>
              <w:left w:val="single" w:sz="4" w:space="0" w:color="auto"/>
              <w:bottom w:val="single" w:sz="4" w:space="0" w:color="auto"/>
              <w:right w:val="single" w:sz="4" w:space="0" w:color="auto"/>
            </w:tcBorders>
            <w:vAlign w:val="center"/>
          </w:tcPr>
          <w:p w14:paraId="74AF6851" w14:textId="77777777" w:rsidR="00A05935"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中国人民银行全国银行间债券市场准入</w:t>
            </w:r>
          </w:p>
          <w:p w14:paraId="399CAB6A" w14:textId="00451125"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备案通知书</w:t>
            </w:r>
            <w:r>
              <w:rPr>
                <w:rStyle w:val="af7"/>
                <w:rFonts w:ascii="仿宋_GB2312" w:eastAsia="仿宋_GB2312" w:hAnsi="仿宋" w:cs="仿宋"/>
                <w:kern w:val="0"/>
                <w:sz w:val="24"/>
                <w:szCs w:val="30"/>
              </w:rPr>
              <w:footnoteReference w:id="13"/>
            </w:r>
          </w:p>
        </w:tc>
        <w:tc>
          <w:tcPr>
            <w:tcW w:w="2693" w:type="dxa"/>
            <w:tcBorders>
              <w:top w:val="single" w:sz="4" w:space="0" w:color="auto"/>
              <w:left w:val="single" w:sz="4" w:space="0" w:color="auto"/>
              <w:bottom w:val="single" w:sz="4" w:space="0" w:color="auto"/>
              <w:right w:val="single" w:sz="4" w:space="0" w:color="auto"/>
            </w:tcBorders>
            <w:vAlign w:val="center"/>
          </w:tcPr>
          <w:p w14:paraId="4A68D367"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原件一份，加盖公章</w:t>
            </w:r>
          </w:p>
        </w:tc>
        <w:tc>
          <w:tcPr>
            <w:tcW w:w="2631" w:type="dxa"/>
            <w:tcBorders>
              <w:top w:val="single" w:sz="4" w:space="0" w:color="auto"/>
              <w:left w:val="single" w:sz="4" w:space="0" w:color="auto"/>
              <w:bottom w:val="single" w:sz="4" w:space="0" w:color="auto"/>
              <w:right w:val="single" w:sz="4" w:space="0" w:color="auto"/>
            </w:tcBorders>
            <w:vAlign w:val="center"/>
          </w:tcPr>
          <w:p w14:paraId="328304B7"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kern w:val="0"/>
                <w:sz w:val="24"/>
                <w:szCs w:val="30"/>
              </w:rPr>
              <w:t>---</w:t>
            </w:r>
          </w:p>
        </w:tc>
      </w:tr>
      <w:tr w:rsidR="00491426" w14:paraId="293D08EF" w14:textId="77777777" w:rsidTr="0006600C">
        <w:trPr>
          <w:trHeight w:val="20"/>
        </w:trPr>
        <w:tc>
          <w:tcPr>
            <w:tcW w:w="412" w:type="dxa"/>
            <w:tcBorders>
              <w:top w:val="single" w:sz="4" w:space="0" w:color="auto"/>
              <w:left w:val="single" w:sz="4" w:space="0" w:color="auto"/>
              <w:bottom w:val="single" w:sz="4" w:space="0" w:color="auto"/>
              <w:right w:val="single" w:sz="4" w:space="0" w:color="auto"/>
            </w:tcBorders>
            <w:vAlign w:val="center"/>
          </w:tcPr>
          <w:p w14:paraId="4E58D6D8"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bCs/>
                <w:sz w:val="24"/>
                <w:szCs w:val="30"/>
              </w:rPr>
              <w:t>3</w:t>
            </w:r>
          </w:p>
        </w:tc>
        <w:tc>
          <w:tcPr>
            <w:tcW w:w="2560" w:type="dxa"/>
            <w:tcBorders>
              <w:top w:val="single" w:sz="4" w:space="0" w:color="auto"/>
              <w:left w:val="single" w:sz="4" w:space="0" w:color="auto"/>
              <w:bottom w:val="single" w:sz="4" w:space="0" w:color="auto"/>
              <w:right w:val="single" w:sz="4" w:space="0" w:color="auto"/>
            </w:tcBorders>
            <w:vAlign w:val="center"/>
          </w:tcPr>
          <w:p w14:paraId="4137043F"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有关监管机构出具的托管资格批复文件</w:t>
            </w:r>
          </w:p>
        </w:tc>
        <w:tc>
          <w:tcPr>
            <w:tcW w:w="2693" w:type="dxa"/>
            <w:tcBorders>
              <w:top w:val="single" w:sz="4" w:space="0" w:color="auto"/>
              <w:left w:val="single" w:sz="4" w:space="0" w:color="auto"/>
              <w:bottom w:val="single" w:sz="4" w:space="0" w:color="auto"/>
              <w:right w:val="single" w:sz="4" w:space="0" w:color="auto"/>
            </w:tcBorders>
            <w:vAlign w:val="center"/>
          </w:tcPr>
          <w:p w14:paraId="76AAAE50"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2631" w:type="dxa"/>
            <w:tcBorders>
              <w:top w:val="single" w:sz="4" w:space="0" w:color="auto"/>
              <w:left w:val="single" w:sz="4" w:space="0" w:color="auto"/>
              <w:bottom w:val="single" w:sz="4" w:space="0" w:color="auto"/>
              <w:right w:val="single" w:sz="4" w:space="0" w:color="auto"/>
            </w:tcBorders>
            <w:vAlign w:val="center"/>
          </w:tcPr>
          <w:p w14:paraId="0CEE3391"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复印件一份，加盖公章</w:t>
            </w:r>
          </w:p>
        </w:tc>
      </w:tr>
    </w:tbl>
    <w:p w14:paraId="258C88B3" w14:textId="77777777" w:rsidR="00491426" w:rsidRPr="00D76C32" w:rsidRDefault="000E6207">
      <w:pPr>
        <w:pStyle w:val="10"/>
        <w:ind w:firstLine="602"/>
        <w:rPr>
          <w:rFonts w:ascii="楷体_GB2312" w:eastAsia="楷体_GB2312"/>
          <w:b/>
          <w:sz w:val="30"/>
          <w:szCs w:val="30"/>
        </w:rPr>
      </w:pPr>
      <w:r w:rsidRPr="00D76C32">
        <w:rPr>
          <w:rFonts w:ascii="楷体_GB2312" w:eastAsia="楷体_GB2312" w:hint="eastAsia"/>
          <w:b/>
          <w:sz w:val="30"/>
          <w:szCs w:val="30"/>
        </w:rPr>
        <w:t>（二）申请方式</w:t>
      </w:r>
    </w:p>
    <w:p w14:paraId="1B6506A2"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申请机构应当线下提交相关材料至中央结算公司。</w:t>
      </w:r>
    </w:p>
    <w:p w14:paraId="0DBC32E5"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第六十二条 【客户资格变更业务审核及反馈】</w:t>
      </w:r>
      <w:r>
        <w:rPr>
          <w:rFonts w:ascii="仿宋_GB2312" w:eastAsia="仿宋_GB2312" w:hint="eastAsia"/>
          <w:sz w:val="30"/>
          <w:szCs w:val="30"/>
        </w:rPr>
        <w:t>中央结算公司对客户资格变更业务申请材料进行形式审核。审核通过的，于三个工作日内完成办理；审核未通过的，于三个工作日内反馈原因。</w:t>
      </w:r>
    </w:p>
    <w:p w14:paraId="07F93DF5" w14:textId="77777777" w:rsidR="00491426" w:rsidRDefault="000E6207">
      <w:pPr>
        <w:pStyle w:val="2"/>
      </w:pPr>
      <w:bookmarkStart w:id="19" w:name="_Toc90907340"/>
      <w:r>
        <w:rPr>
          <w:rFonts w:hint="eastAsia"/>
        </w:rPr>
        <w:t>第四节 资金账户</w:t>
      </w:r>
      <w:bookmarkEnd w:id="19"/>
    </w:p>
    <w:p w14:paraId="7FCA8D68" w14:textId="64AEC04B" w:rsidR="00491426" w:rsidRDefault="000E6207">
      <w:pPr>
        <w:pStyle w:val="10"/>
        <w:ind w:firstLine="602"/>
        <w:outlineLvl w:val="2"/>
        <w:rPr>
          <w:rFonts w:ascii="仿宋_GB2312" w:eastAsia="仿宋_GB2312"/>
          <w:sz w:val="30"/>
          <w:szCs w:val="30"/>
        </w:rPr>
      </w:pPr>
      <w:r w:rsidRPr="00574A87">
        <w:rPr>
          <w:rFonts w:ascii="仿宋_GB2312" w:eastAsia="仿宋_GB2312" w:hint="eastAsia"/>
          <w:b/>
          <w:sz w:val="30"/>
          <w:szCs w:val="30"/>
        </w:rPr>
        <w:t>第六十三条</w:t>
      </w:r>
      <w:r w:rsidRPr="00574A87">
        <w:rPr>
          <w:rFonts w:ascii="仿宋_GB2312" w:eastAsia="仿宋_GB2312"/>
          <w:b/>
          <w:sz w:val="30"/>
          <w:szCs w:val="30"/>
        </w:rPr>
        <w:t xml:space="preserve"> </w:t>
      </w:r>
      <w:r w:rsidRPr="00574A87">
        <w:rPr>
          <w:rFonts w:ascii="仿宋_GB2312" w:eastAsia="仿宋_GB2312" w:hint="eastAsia"/>
          <w:b/>
          <w:sz w:val="30"/>
          <w:szCs w:val="30"/>
        </w:rPr>
        <w:t>【资金账户业务联动办理模式】</w:t>
      </w:r>
      <w:r w:rsidR="00DE4C58" w:rsidRPr="00574A87">
        <w:rPr>
          <w:rFonts w:ascii="仿宋_GB2312" w:eastAsia="仿宋_GB2312" w:hint="eastAsia"/>
          <w:sz w:val="30"/>
          <w:szCs w:val="30"/>
        </w:rPr>
        <w:t>通常情况下，本指引所提及的账户开立、变更、暂停、恢复、注销等业务，均包括债券自营账户处理和相关资金账户的联动办理。</w:t>
      </w:r>
    </w:p>
    <w:p w14:paraId="189FD1D5"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第六十四条 【债券结算资金专户管理模式】</w:t>
      </w:r>
      <w:r>
        <w:rPr>
          <w:rFonts w:ascii="仿宋_GB2312" w:eastAsia="仿宋_GB2312" w:hint="eastAsia"/>
          <w:sz w:val="30"/>
          <w:szCs w:val="30"/>
        </w:rPr>
        <w:t>资金子账户行使实际记载资金账务信息的功能，常用的资金子账户为债券结算资金专户。</w:t>
      </w:r>
    </w:p>
    <w:p w14:paraId="4641A661" w14:textId="77777777" w:rsidR="00491426" w:rsidRPr="00D76C32" w:rsidRDefault="000E6207" w:rsidP="00D76C32">
      <w:pPr>
        <w:pStyle w:val="10"/>
        <w:ind w:left="-136" w:firstLine="602"/>
        <w:rPr>
          <w:rFonts w:ascii="楷体_GB2312" w:eastAsia="楷体_GB2312"/>
          <w:b/>
          <w:sz w:val="30"/>
          <w:szCs w:val="30"/>
        </w:rPr>
      </w:pPr>
      <w:r w:rsidRPr="00D76C32">
        <w:rPr>
          <w:rFonts w:ascii="楷体_GB2312" w:eastAsia="楷体_GB2312" w:hint="eastAsia"/>
          <w:b/>
          <w:sz w:val="30"/>
          <w:szCs w:val="30"/>
        </w:rPr>
        <w:t>（一）债券结算资金专户的开立要求</w:t>
      </w:r>
    </w:p>
    <w:p w14:paraId="5F98B473" w14:textId="77777777" w:rsidR="00491426" w:rsidRDefault="000E6207">
      <w:pPr>
        <w:pStyle w:val="10"/>
        <w:ind w:left="-136" w:firstLine="600"/>
        <w:rPr>
          <w:rFonts w:ascii="仿宋_GB2312" w:eastAsia="仿宋_GB2312"/>
          <w:sz w:val="30"/>
          <w:szCs w:val="30"/>
        </w:rPr>
      </w:pPr>
      <w:r>
        <w:rPr>
          <w:rFonts w:ascii="仿宋_GB2312" w:eastAsia="仿宋_GB2312" w:hint="eastAsia"/>
          <w:sz w:val="30"/>
          <w:szCs w:val="30"/>
        </w:rPr>
        <w:t>已在大额支付系统开立清算账户的投资者，可以通过其自身在大额支付系统的清算账户办理资金结算，或者委托中央结算公司代理资金结算；未在大额支付系统开立清算账户的投资者，应当委托中央结算公司代理资金结算。中央结算公司通过自身在大额支付系统的特许清算账户代理资金结算，并在该账户下为委托代理资金结算的投资者开立债券结算资金专户。</w:t>
      </w:r>
    </w:p>
    <w:p w14:paraId="004F781F" w14:textId="77777777" w:rsidR="00491426" w:rsidRPr="00D76C32" w:rsidRDefault="000E6207" w:rsidP="00D76C32">
      <w:pPr>
        <w:pStyle w:val="10"/>
        <w:ind w:left="-136" w:firstLine="602"/>
        <w:rPr>
          <w:rFonts w:ascii="楷体_GB2312" w:eastAsia="楷体_GB2312"/>
          <w:b/>
          <w:sz w:val="30"/>
          <w:szCs w:val="30"/>
        </w:rPr>
      </w:pPr>
      <w:r w:rsidRPr="00D76C32">
        <w:rPr>
          <w:rFonts w:ascii="楷体_GB2312" w:eastAsia="楷体_GB2312" w:hint="eastAsia"/>
          <w:b/>
          <w:sz w:val="30"/>
          <w:szCs w:val="30"/>
        </w:rPr>
        <w:t>（二）债券结算资金专户的管理原则</w:t>
      </w:r>
    </w:p>
    <w:p w14:paraId="03BFF6A9" w14:textId="77777777" w:rsidR="00491426" w:rsidRDefault="000E6207">
      <w:pPr>
        <w:ind w:firstLine="600"/>
        <w:rPr>
          <w:rFonts w:ascii="仿宋_GB2312" w:eastAsia="仿宋_GB2312"/>
          <w:sz w:val="30"/>
          <w:szCs w:val="30"/>
        </w:rPr>
      </w:pPr>
      <w:r>
        <w:rPr>
          <w:rFonts w:ascii="仿宋_GB2312" w:eastAsia="仿宋_GB2312" w:hint="eastAsia"/>
          <w:sz w:val="30"/>
          <w:szCs w:val="30"/>
        </w:rPr>
        <w:t>1.债券结算资金专户按投资者的债券账户分户设置，一户一账，专门用于办理DVP资金结算；</w:t>
      </w:r>
    </w:p>
    <w:p w14:paraId="76666A1D" w14:textId="77777777" w:rsidR="00491426" w:rsidRDefault="000E6207">
      <w:pPr>
        <w:ind w:firstLine="600"/>
        <w:rPr>
          <w:rFonts w:ascii="仿宋_GB2312" w:eastAsia="仿宋_GB2312"/>
          <w:sz w:val="30"/>
          <w:szCs w:val="30"/>
        </w:rPr>
      </w:pPr>
      <w:r>
        <w:rPr>
          <w:rFonts w:ascii="仿宋_GB2312" w:eastAsia="仿宋_GB2312" w:hint="eastAsia"/>
          <w:sz w:val="30"/>
          <w:szCs w:val="30"/>
        </w:rPr>
        <w:t>2.债券结算资金专户中的资金归投资者所有和支配；</w:t>
      </w:r>
    </w:p>
    <w:p w14:paraId="5201D601" w14:textId="77777777" w:rsidR="00491426" w:rsidRDefault="000E6207">
      <w:pPr>
        <w:ind w:firstLine="600"/>
        <w:rPr>
          <w:rFonts w:ascii="仿宋_GB2312" w:eastAsia="仿宋_GB2312"/>
          <w:sz w:val="30"/>
          <w:szCs w:val="30"/>
        </w:rPr>
      </w:pPr>
      <w:r>
        <w:rPr>
          <w:rFonts w:ascii="仿宋_GB2312" w:eastAsia="仿宋_GB2312" w:hint="eastAsia"/>
          <w:sz w:val="30"/>
          <w:szCs w:val="30"/>
        </w:rPr>
        <w:t>3.中央结算公司不对债券结算资金专户垫资；</w:t>
      </w:r>
    </w:p>
    <w:p w14:paraId="2B7BB49D" w14:textId="77777777" w:rsidR="00491426" w:rsidRDefault="000E6207">
      <w:pPr>
        <w:ind w:firstLine="600"/>
        <w:rPr>
          <w:rFonts w:ascii="仿宋_GB2312" w:eastAsia="仿宋_GB2312"/>
          <w:sz w:val="30"/>
          <w:szCs w:val="30"/>
        </w:rPr>
      </w:pPr>
      <w:r>
        <w:rPr>
          <w:rFonts w:ascii="仿宋_GB2312" w:eastAsia="仿宋_GB2312" w:hint="eastAsia"/>
          <w:sz w:val="30"/>
          <w:szCs w:val="30"/>
        </w:rPr>
        <w:t>4.债券结算资金专户实行日终“零余额”管理；</w:t>
      </w:r>
    </w:p>
    <w:p w14:paraId="43CCB31E" w14:textId="77777777" w:rsidR="00491426" w:rsidRDefault="000E6207">
      <w:pPr>
        <w:ind w:firstLine="600"/>
        <w:rPr>
          <w:rFonts w:ascii="仿宋_GB2312" w:eastAsia="仿宋_GB2312"/>
          <w:sz w:val="30"/>
          <w:szCs w:val="30"/>
        </w:rPr>
      </w:pPr>
      <w:r>
        <w:rPr>
          <w:rFonts w:ascii="仿宋_GB2312" w:eastAsia="仿宋_GB2312" w:hint="eastAsia"/>
          <w:sz w:val="30"/>
          <w:szCs w:val="30"/>
        </w:rPr>
        <w:t>5.中央结算公司向投资者提供其债券结算资金专户及资金的查询服务。</w:t>
      </w:r>
    </w:p>
    <w:p w14:paraId="1F0055B3"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第六十五条 【清算资料变更业务场景及条件】</w:t>
      </w:r>
      <w:r>
        <w:rPr>
          <w:rFonts w:ascii="仿宋_GB2312" w:eastAsia="仿宋_GB2312" w:hint="eastAsia"/>
          <w:sz w:val="30"/>
          <w:szCs w:val="30"/>
        </w:rPr>
        <w:t>投资者变更收取付息兑付资金、资金汇出、日终自动退回或D</w:t>
      </w:r>
      <w:r>
        <w:rPr>
          <w:rFonts w:ascii="仿宋_GB2312" w:eastAsia="仿宋_GB2312"/>
          <w:sz w:val="30"/>
          <w:szCs w:val="30"/>
        </w:rPr>
        <w:t>VP</w:t>
      </w:r>
      <w:r>
        <w:rPr>
          <w:rFonts w:ascii="仿宋_GB2312" w:eastAsia="仿宋_GB2312" w:hint="eastAsia"/>
          <w:sz w:val="30"/>
          <w:szCs w:val="30"/>
        </w:rPr>
        <w:t>清算资料的，</w:t>
      </w:r>
      <w:r>
        <w:rPr>
          <w:rFonts w:ascii="仿宋_GB2312" w:eastAsia="仿宋_GB2312" w:hAnsi="仿宋_GB2312" w:cs="仿宋_GB2312" w:hint="eastAsia"/>
          <w:sz w:val="30"/>
          <w:szCs w:val="30"/>
        </w:rPr>
        <w:t>应当在中央结算公司办理清算资料变更业务。</w:t>
      </w:r>
    </w:p>
    <w:p w14:paraId="6AE478A9" w14:textId="1F13E1F4" w:rsidR="00491426" w:rsidRPr="00574A87"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第六十六条 【清算资料变更业务申请及要求】</w:t>
      </w:r>
      <w:r>
        <w:rPr>
          <w:rFonts w:ascii="仿宋_GB2312" w:eastAsia="仿宋_GB2312" w:hint="eastAsia"/>
          <w:sz w:val="30"/>
          <w:szCs w:val="30"/>
        </w:rPr>
        <w:t>申请机构申请清算资料变更时，应当线下提交相关材料至中央结算公司。境内法人机构及境内非法人产品适用《中央结算公司账户业务申请表》，境外机构投资者适用《境外机构投资者业务申请表》（或者《相关境外机构投资者业务申请表》）。</w:t>
      </w:r>
      <w:r w:rsidRPr="00574A87">
        <w:rPr>
          <w:rFonts w:ascii="仿宋_GB2312" w:eastAsia="仿宋_GB2312" w:hint="eastAsia"/>
          <w:sz w:val="30"/>
          <w:szCs w:val="30"/>
        </w:rPr>
        <w:t>应急场景下，申请机构可以线下提交《人民币资金清算资料应急变更书》（业务凭单号F06，见附2</w:t>
      </w:r>
      <w:r w:rsidRPr="00574A87">
        <w:rPr>
          <w:rFonts w:ascii="仿宋_GB2312" w:eastAsia="仿宋_GB2312"/>
          <w:sz w:val="30"/>
          <w:szCs w:val="30"/>
        </w:rPr>
        <w:t>-1</w:t>
      </w:r>
      <w:r w:rsidR="00577753" w:rsidRPr="00574A87">
        <w:rPr>
          <w:rFonts w:ascii="仿宋_GB2312" w:eastAsia="仿宋_GB2312"/>
          <w:sz w:val="30"/>
          <w:szCs w:val="30"/>
        </w:rPr>
        <w:t>7</w:t>
      </w:r>
      <w:r w:rsidRPr="00574A87">
        <w:rPr>
          <w:rFonts w:ascii="仿宋_GB2312" w:eastAsia="仿宋_GB2312" w:hint="eastAsia"/>
          <w:sz w:val="30"/>
          <w:szCs w:val="30"/>
        </w:rPr>
        <w:t>）至中央结算公司。</w:t>
      </w:r>
    </w:p>
    <w:p w14:paraId="59F5D3EB" w14:textId="77777777" w:rsidR="00491426" w:rsidRDefault="000E6207">
      <w:pPr>
        <w:ind w:firstLine="600"/>
        <w:rPr>
          <w:rFonts w:ascii="仿宋_GB2312" w:eastAsia="仿宋_GB2312"/>
          <w:sz w:val="30"/>
          <w:szCs w:val="30"/>
        </w:rPr>
      </w:pPr>
      <w:r w:rsidRPr="00574A87">
        <w:rPr>
          <w:rFonts w:ascii="仿宋_GB2312" w:eastAsia="仿宋_GB2312" w:hint="eastAsia"/>
          <w:sz w:val="30"/>
          <w:szCs w:val="30"/>
        </w:rPr>
        <w:t>申请机构如申请由使用大额支付系统清</w:t>
      </w:r>
      <w:r>
        <w:rPr>
          <w:rFonts w:ascii="仿宋_GB2312" w:eastAsia="仿宋_GB2312" w:hint="eastAsia"/>
          <w:sz w:val="30"/>
          <w:szCs w:val="30"/>
        </w:rPr>
        <w:t>算账户变为使用债券结算资金专户进行结算的，应当提交《中央结算公司账户业务申请表》《中央国债登记结算有限责任公司债券结算资金账户使用协议》签署页和情况说明至中央结算公司。</w:t>
      </w:r>
    </w:p>
    <w:p w14:paraId="46CFC732" w14:textId="77777777" w:rsidR="00491426" w:rsidRDefault="000E6207" w:rsidP="0006600C">
      <w:pPr>
        <w:spacing w:line="550" w:lineRule="exact"/>
        <w:ind w:firstLine="600"/>
        <w:rPr>
          <w:rFonts w:ascii="仿宋_GB2312" w:eastAsia="仿宋_GB2312"/>
          <w:sz w:val="30"/>
          <w:szCs w:val="30"/>
        </w:rPr>
      </w:pPr>
      <w:r>
        <w:rPr>
          <w:rFonts w:ascii="仿宋_GB2312" w:eastAsia="仿宋_GB2312" w:hint="eastAsia"/>
          <w:sz w:val="30"/>
          <w:szCs w:val="30"/>
        </w:rPr>
        <w:t>申请机构如由使用债券结算资金专户变为使用大额支付系统清算账户进行结算的，应当提交《中央结算公司账户业务申请表》至中央结算公司。</w:t>
      </w:r>
    </w:p>
    <w:p w14:paraId="2C19A76D"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第六十七条 【清算资料变更业务审核及反馈】</w:t>
      </w:r>
      <w:r>
        <w:rPr>
          <w:rFonts w:ascii="仿宋_GB2312" w:eastAsia="仿宋_GB2312" w:hint="eastAsia"/>
          <w:sz w:val="30"/>
          <w:szCs w:val="30"/>
        </w:rPr>
        <w:t>中央结算公司对清算资料变更业务</w:t>
      </w:r>
      <w:r>
        <w:rPr>
          <w:rFonts w:ascii="仿宋_GB2312" w:eastAsia="仿宋_GB2312" w:hAnsi="仿宋_GB2312" w:cs="仿宋_GB2312" w:hint="eastAsia"/>
          <w:sz w:val="30"/>
          <w:szCs w:val="30"/>
        </w:rPr>
        <w:t>申请材料</w:t>
      </w:r>
      <w:r>
        <w:rPr>
          <w:rFonts w:ascii="仿宋_GB2312" w:eastAsia="仿宋_GB2312" w:hint="eastAsia"/>
          <w:sz w:val="30"/>
          <w:szCs w:val="30"/>
        </w:rPr>
        <w:t>进行形式审核。审核通过的，于三个工作日内完成办理；审核未通过的，于三个工作日内反馈原因。申请机构如需在指定日期办理变更，应当提前说明。</w:t>
      </w:r>
    </w:p>
    <w:p w14:paraId="6F38C767"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第六十八条 【日间多汇路管理业务场景及条件】</w:t>
      </w:r>
      <w:r>
        <w:rPr>
          <w:rFonts w:ascii="仿宋_GB2312" w:eastAsia="仿宋_GB2312" w:hint="eastAsia"/>
          <w:sz w:val="30"/>
          <w:szCs w:val="30"/>
        </w:rPr>
        <w:t>中央结算公司支持境内法人机构及境内非法人产品设置不超过三条资金汇出汇路的清算资料。汇路可以是开立在商业银行或者其他登记托管机构的账户，但仅限于投资者自身的收款账户。投资者可以在中债综合业务平台选择其中一条汇路办理日间资金汇出。</w:t>
      </w:r>
    </w:p>
    <w:p w14:paraId="7046AD35" w14:textId="36933F5B"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第六十九条 【日间多汇路管理业务申请及要求】</w:t>
      </w:r>
      <w:r>
        <w:rPr>
          <w:rFonts w:ascii="仿宋_GB2312" w:eastAsia="仿宋_GB2312" w:hint="eastAsia"/>
          <w:sz w:val="30"/>
          <w:szCs w:val="30"/>
        </w:rPr>
        <w:t>申请机构新增、变更、注销日间资金汇出的多条汇路，应当通过中债综合业务平台提交</w:t>
      </w:r>
      <w:r w:rsidRPr="00574A87">
        <w:rPr>
          <w:rFonts w:ascii="仿宋_GB2312" w:eastAsia="仿宋_GB2312" w:hint="eastAsia"/>
          <w:sz w:val="30"/>
          <w:szCs w:val="30"/>
        </w:rPr>
        <w:t>申请，同时线</w:t>
      </w:r>
      <w:r w:rsidR="00366961">
        <w:rPr>
          <w:rFonts w:ascii="仿宋_GB2312" w:eastAsia="仿宋_GB2312" w:hint="eastAsia"/>
          <w:sz w:val="30"/>
          <w:szCs w:val="30"/>
        </w:rPr>
        <w:t>上</w:t>
      </w:r>
      <w:r w:rsidRPr="00574A87">
        <w:rPr>
          <w:rFonts w:ascii="仿宋_GB2312" w:eastAsia="仿宋_GB2312" w:hint="eastAsia"/>
          <w:sz w:val="30"/>
          <w:szCs w:val="30"/>
        </w:rPr>
        <w:t>提交相关材料至中央结算公司。境内法人机构适用《中央结算公司外部收款账户信息申请表（法人机构）》（见附2</w:t>
      </w:r>
      <w:r w:rsidRPr="00574A87">
        <w:rPr>
          <w:rFonts w:ascii="仿宋_GB2312" w:eastAsia="仿宋_GB2312"/>
          <w:sz w:val="30"/>
          <w:szCs w:val="30"/>
        </w:rPr>
        <w:t>-1</w:t>
      </w:r>
      <w:r w:rsidR="00577753" w:rsidRPr="00574A87">
        <w:rPr>
          <w:rFonts w:ascii="仿宋_GB2312" w:eastAsia="仿宋_GB2312"/>
          <w:sz w:val="30"/>
          <w:szCs w:val="30"/>
        </w:rPr>
        <w:t>8</w:t>
      </w:r>
      <w:r w:rsidRPr="00574A87">
        <w:rPr>
          <w:rFonts w:ascii="仿宋_GB2312" w:eastAsia="仿宋_GB2312" w:hint="eastAsia"/>
          <w:sz w:val="30"/>
          <w:szCs w:val="30"/>
        </w:rPr>
        <w:t>），境内非法人产品适用《中央结算公司外部收款账户信息申请表（非法人产品）》（见附2</w:t>
      </w:r>
      <w:r w:rsidRPr="00574A87">
        <w:rPr>
          <w:rFonts w:ascii="仿宋_GB2312" w:eastAsia="仿宋_GB2312"/>
          <w:sz w:val="30"/>
          <w:szCs w:val="30"/>
        </w:rPr>
        <w:t>-1</w:t>
      </w:r>
      <w:r w:rsidR="00577753" w:rsidRPr="00574A87">
        <w:rPr>
          <w:rFonts w:ascii="仿宋_GB2312" w:eastAsia="仿宋_GB2312"/>
          <w:sz w:val="30"/>
          <w:szCs w:val="30"/>
        </w:rPr>
        <w:t>9</w:t>
      </w:r>
      <w:r w:rsidRPr="00574A87">
        <w:rPr>
          <w:rFonts w:ascii="仿宋_GB2312" w:eastAsia="仿宋_GB2312" w:hint="eastAsia"/>
          <w:sz w:val="30"/>
          <w:szCs w:val="30"/>
        </w:rPr>
        <w:t>）。</w:t>
      </w:r>
    </w:p>
    <w:p w14:paraId="626FAE95"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第七十条 【日间多汇路管理业务审核及反馈】</w:t>
      </w:r>
      <w:r>
        <w:rPr>
          <w:rFonts w:ascii="仿宋_GB2312" w:eastAsia="仿宋_GB2312" w:hint="eastAsia"/>
          <w:sz w:val="30"/>
          <w:szCs w:val="30"/>
        </w:rPr>
        <w:t>中央结算公司对日间多汇路管理业务</w:t>
      </w:r>
      <w:r>
        <w:rPr>
          <w:rFonts w:ascii="仿宋_GB2312" w:eastAsia="仿宋_GB2312" w:hAnsi="仿宋_GB2312" w:cs="仿宋_GB2312" w:hint="eastAsia"/>
          <w:sz w:val="30"/>
          <w:szCs w:val="30"/>
        </w:rPr>
        <w:t>申请材料</w:t>
      </w:r>
      <w:r>
        <w:rPr>
          <w:rFonts w:ascii="仿宋_GB2312" w:eastAsia="仿宋_GB2312" w:hint="eastAsia"/>
          <w:sz w:val="30"/>
          <w:szCs w:val="30"/>
        </w:rPr>
        <w:t>进行形式审核。审核通过的，于三个工作日内完成办理；审核未通过的，于三个工作日内反馈原因。</w:t>
      </w:r>
    </w:p>
    <w:p w14:paraId="71896C5B" w14:textId="77777777" w:rsidR="00491426" w:rsidRDefault="000E6207" w:rsidP="0006600C">
      <w:pPr>
        <w:pStyle w:val="2"/>
        <w:spacing w:line="550" w:lineRule="exact"/>
      </w:pPr>
      <w:bookmarkStart w:id="20" w:name="_Toc90907341"/>
      <w:r>
        <w:rPr>
          <w:rFonts w:hint="eastAsia"/>
        </w:rPr>
        <w:t>第五节</w:t>
      </w:r>
      <w:r>
        <w:t xml:space="preserve"> </w:t>
      </w:r>
      <w:r>
        <w:rPr>
          <w:rFonts w:hint="eastAsia"/>
        </w:rPr>
        <w:t>用户及权限</w:t>
      </w:r>
      <w:bookmarkEnd w:id="20"/>
    </w:p>
    <w:p w14:paraId="400EE448" w14:textId="77777777" w:rsidR="00491426" w:rsidRDefault="000E6207" w:rsidP="0006600C">
      <w:pPr>
        <w:pStyle w:val="10"/>
        <w:spacing w:line="570" w:lineRule="exact"/>
        <w:ind w:firstLine="602"/>
        <w:outlineLvl w:val="2"/>
        <w:rPr>
          <w:rFonts w:ascii="仿宋_GB2312" w:eastAsia="仿宋_GB2312"/>
          <w:sz w:val="30"/>
          <w:szCs w:val="30"/>
        </w:rPr>
      </w:pPr>
      <w:r>
        <w:rPr>
          <w:rFonts w:ascii="仿宋_GB2312" w:eastAsia="仿宋_GB2312" w:hint="eastAsia"/>
          <w:b/>
          <w:sz w:val="30"/>
          <w:szCs w:val="30"/>
        </w:rPr>
        <w:t>第七十一条 【用户管理业务场景及条件】</w:t>
      </w:r>
      <w:r>
        <w:rPr>
          <w:rFonts w:ascii="仿宋_GB2312" w:eastAsia="仿宋_GB2312" w:hint="eastAsia"/>
          <w:sz w:val="30"/>
          <w:szCs w:val="30"/>
        </w:rPr>
        <w:t>法人机构下的用户可登录中债综合业务平台办理业务，用户类型分为管理员和操作员。管理员由中央结算公司统一管理，负责对本机构操作员进行管理和授权。操作员由法人机构自行管理，负责对绑定的相应账户或委托管理分组进行查询或操作。</w:t>
      </w:r>
    </w:p>
    <w:p w14:paraId="16587680" w14:textId="1EF50C6F" w:rsidR="00491426" w:rsidRDefault="000E6207" w:rsidP="0006600C">
      <w:pPr>
        <w:pStyle w:val="10"/>
        <w:spacing w:line="570" w:lineRule="exact"/>
        <w:ind w:firstLine="602"/>
        <w:outlineLvl w:val="2"/>
        <w:rPr>
          <w:rFonts w:ascii="仿宋_GB2312" w:eastAsia="仿宋_GB2312"/>
          <w:sz w:val="30"/>
          <w:szCs w:val="30"/>
        </w:rPr>
      </w:pPr>
      <w:r>
        <w:rPr>
          <w:rFonts w:ascii="仿宋_GB2312" w:eastAsia="仿宋_GB2312" w:hint="eastAsia"/>
          <w:b/>
          <w:sz w:val="30"/>
          <w:szCs w:val="30"/>
        </w:rPr>
        <w:t>第七十二条 【用户管理业务申请及要求】</w:t>
      </w:r>
      <w:r>
        <w:rPr>
          <w:rFonts w:ascii="仿宋_GB2312" w:eastAsia="仿宋_GB2312" w:hint="eastAsia"/>
          <w:sz w:val="30"/>
          <w:szCs w:val="30"/>
        </w:rPr>
        <w:t>申请办理管理员用户管理业务（管理员的注册、暂停、恢复、变更、密码重置、解锁</w:t>
      </w:r>
      <w:r w:rsidRPr="00574A87">
        <w:rPr>
          <w:rFonts w:ascii="仿宋_GB2312" w:eastAsia="仿宋_GB2312" w:hint="eastAsia"/>
          <w:sz w:val="30"/>
          <w:szCs w:val="30"/>
        </w:rPr>
        <w:t>），申请机构应当通过中债综合业务平台提交申请，并将《客户端用户申请表》（业务凭单号E</w:t>
      </w:r>
      <w:r w:rsidRPr="00574A87">
        <w:rPr>
          <w:rFonts w:ascii="仿宋_GB2312" w:eastAsia="仿宋_GB2312"/>
          <w:sz w:val="30"/>
          <w:szCs w:val="30"/>
        </w:rPr>
        <w:t>14</w:t>
      </w:r>
      <w:r w:rsidRPr="00574A87">
        <w:rPr>
          <w:rFonts w:ascii="仿宋_GB2312" w:eastAsia="仿宋_GB2312" w:hint="eastAsia"/>
          <w:sz w:val="30"/>
          <w:szCs w:val="30"/>
        </w:rPr>
        <w:t>，见附2-</w:t>
      </w:r>
      <w:r w:rsidR="00E37914" w:rsidRPr="00574A87">
        <w:rPr>
          <w:rFonts w:ascii="仿宋_GB2312" w:eastAsia="仿宋_GB2312"/>
          <w:sz w:val="30"/>
          <w:szCs w:val="30"/>
        </w:rPr>
        <w:t>20</w:t>
      </w:r>
      <w:r w:rsidRPr="00574A87">
        <w:rPr>
          <w:rFonts w:ascii="仿宋_GB2312" w:eastAsia="仿宋_GB2312" w:hint="eastAsia"/>
          <w:sz w:val="30"/>
          <w:szCs w:val="30"/>
        </w:rPr>
        <w:t>）扫描件作为附件上传</w:t>
      </w:r>
      <w:r w:rsidRPr="00574A87">
        <w:rPr>
          <w:rStyle w:val="af7"/>
          <w:rFonts w:ascii="仿宋_GB2312" w:eastAsia="仿宋_GB2312"/>
          <w:sz w:val="30"/>
          <w:szCs w:val="30"/>
        </w:rPr>
        <w:footnoteReference w:id="14"/>
      </w:r>
      <w:r w:rsidRPr="00574A87">
        <w:rPr>
          <w:rFonts w:ascii="仿宋_GB2312" w:eastAsia="仿宋_GB2312" w:hint="eastAsia"/>
          <w:sz w:val="30"/>
          <w:szCs w:val="30"/>
        </w:rPr>
        <w:t>。应急场景下，申请机构可以线下提交《客户端用户申请表》（业务</w:t>
      </w:r>
      <w:r>
        <w:rPr>
          <w:rFonts w:ascii="仿宋_GB2312" w:eastAsia="仿宋_GB2312" w:hint="eastAsia"/>
          <w:sz w:val="30"/>
          <w:szCs w:val="30"/>
        </w:rPr>
        <w:t>凭单号E</w:t>
      </w:r>
      <w:r>
        <w:rPr>
          <w:rFonts w:ascii="仿宋_GB2312" w:eastAsia="仿宋_GB2312"/>
          <w:sz w:val="30"/>
          <w:szCs w:val="30"/>
        </w:rPr>
        <w:t>14</w:t>
      </w:r>
      <w:r>
        <w:rPr>
          <w:rFonts w:ascii="仿宋_GB2312" w:eastAsia="仿宋_GB2312" w:hint="eastAsia"/>
          <w:sz w:val="30"/>
          <w:szCs w:val="30"/>
        </w:rPr>
        <w:t>）至中央结算公司。</w:t>
      </w:r>
    </w:p>
    <w:p w14:paraId="5AC6C5E5" w14:textId="77777777" w:rsidR="00491426" w:rsidRDefault="000E6207" w:rsidP="0006600C">
      <w:pPr>
        <w:pStyle w:val="10"/>
        <w:spacing w:line="570" w:lineRule="exact"/>
        <w:ind w:firstLine="602"/>
        <w:outlineLvl w:val="2"/>
        <w:rPr>
          <w:rFonts w:ascii="仿宋_GB2312" w:eastAsia="仿宋_GB2312" w:hAnsi="仿宋_GB2312" w:cs="仿宋_GB2312"/>
          <w:sz w:val="30"/>
          <w:szCs w:val="30"/>
        </w:rPr>
      </w:pPr>
      <w:r>
        <w:rPr>
          <w:rFonts w:ascii="仿宋_GB2312" w:eastAsia="仿宋_GB2312" w:hint="eastAsia"/>
          <w:b/>
          <w:sz w:val="30"/>
          <w:szCs w:val="30"/>
        </w:rPr>
        <w:t>第七十三条 【用户管理业务审核及反馈】</w:t>
      </w:r>
      <w:r>
        <w:rPr>
          <w:rFonts w:ascii="仿宋_GB2312" w:eastAsia="仿宋_GB2312" w:hint="eastAsia"/>
          <w:sz w:val="30"/>
          <w:szCs w:val="30"/>
        </w:rPr>
        <w:t>中央结算公司对管理员用户管理业务申请材料进行形式审核。审核通过的，于三个工作日内完成办理；审核未通过的，于三个工作日内反馈原因。申请机构</w:t>
      </w:r>
      <w:r>
        <w:rPr>
          <w:rFonts w:ascii="仿宋_GB2312" w:eastAsia="仿宋_GB2312" w:hAnsi="仿宋_GB2312" w:cs="仿宋_GB2312" w:hint="eastAsia"/>
          <w:sz w:val="30"/>
          <w:szCs w:val="30"/>
        </w:rPr>
        <w:t>通过中债综合业务平台线上申请的，可以在线查询办理进度。</w:t>
      </w:r>
    </w:p>
    <w:p w14:paraId="16A2C147" w14:textId="77777777" w:rsidR="00491426" w:rsidRDefault="000E6207" w:rsidP="0006600C">
      <w:pPr>
        <w:pStyle w:val="10"/>
        <w:spacing w:line="570" w:lineRule="exact"/>
        <w:ind w:firstLine="602"/>
        <w:outlineLvl w:val="2"/>
        <w:rPr>
          <w:rFonts w:ascii="仿宋_GB2312" w:eastAsia="仿宋_GB2312"/>
          <w:sz w:val="30"/>
          <w:szCs w:val="30"/>
        </w:rPr>
      </w:pPr>
      <w:r>
        <w:rPr>
          <w:rFonts w:ascii="仿宋_GB2312" w:eastAsia="仿宋_GB2312" w:hint="eastAsia"/>
          <w:b/>
          <w:sz w:val="30"/>
          <w:szCs w:val="30"/>
        </w:rPr>
        <w:t>第七十四条 【用户权限申请业务场景及条件】</w:t>
      </w:r>
      <w:r>
        <w:rPr>
          <w:rFonts w:ascii="仿宋_GB2312" w:eastAsia="仿宋_GB2312" w:hint="eastAsia"/>
          <w:sz w:val="30"/>
          <w:szCs w:val="30"/>
        </w:rPr>
        <w:t>用户权限分为操作权限和授权权限，用户权限不得超过其所属机构的客户资格。操作权限是指用户可使用的客户端功能点范围。授权权限是指管理员可授予操作员的业务操作权限。管理员可以同时拥有操作权限和授权权限，操作员仅可以拥有操作权限。申请机构为参与新的业务、其用户需取得新的权限时，应当办理用户权限申请业务。</w:t>
      </w:r>
    </w:p>
    <w:p w14:paraId="7CDD8786" w14:textId="77777777" w:rsidR="00491426" w:rsidRDefault="000E6207" w:rsidP="0006600C">
      <w:pPr>
        <w:pStyle w:val="10"/>
        <w:spacing w:line="570" w:lineRule="exact"/>
        <w:ind w:firstLine="602"/>
        <w:outlineLvl w:val="2"/>
        <w:rPr>
          <w:rFonts w:ascii="仿宋_GB2312" w:eastAsia="仿宋_GB2312"/>
          <w:sz w:val="30"/>
          <w:szCs w:val="30"/>
        </w:rPr>
      </w:pPr>
      <w:r>
        <w:rPr>
          <w:rFonts w:ascii="仿宋_GB2312" w:eastAsia="仿宋_GB2312" w:hint="eastAsia"/>
          <w:b/>
          <w:sz w:val="30"/>
          <w:szCs w:val="30"/>
        </w:rPr>
        <w:t>第七十五条 【用户权限申请业务申请及要求】</w:t>
      </w:r>
      <w:r>
        <w:rPr>
          <w:rFonts w:ascii="仿宋_GB2312" w:eastAsia="仿宋_GB2312" w:hint="eastAsia"/>
          <w:sz w:val="30"/>
          <w:szCs w:val="30"/>
        </w:rPr>
        <w:t>用户权限申请业务的申请要求为：</w:t>
      </w:r>
    </w:p>
    <w:p w14:paraId="59A50B80" w14:textId="77777777" w:rsidR="00491426" w:rsidRPr="00D76C32" w:rsidRDefault="000E6207" w:rsidP="0006600C">
      <w:pPr>
        <w:pStyle w:val="10"/>
        <w:spacing w:line="570" w:lineRule="exact"/>
        <w:ind w:firstLine="602"/>
        <w:rPr>
          <w:rFonts w:ascii="楷体_GB2312" w:eastAsia="楷体_GB2312"/>
          <w:b/>
          <w:sz w:val="30"/>
          <w:szCs w:val="30"/>
        </w:rPr>
      </w:pPr>
      <w:r w:rsidRPr="00D76C32">
        <w:rPr>
          <w:rFonts w:ascii="楷体_GB2312" w:eastAsia="楷体_GB2312" w:hint="eastAsia"/>
          <w:b/>
          <w:sz w:val="30"/>
          <w:szCs w:val="30"/>
        </w:rPr>
        <w:t>（一）申请材料</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8"/>
        <w:gridCol w:w="3250"/>
        <w:gridCol w:w="1701"/>
        <w:gridCol w:w="1497"/>
      </w:tblGrid>
      <w:tr w:rsidR="00491426" w14:paraId="559EC00A" w14:textId="77777777" w:rsidTr="00D76C32">
        <w:trPr>
          <w:trHeight w:val="20"/>
        </w:trPr>
        <w:tc>
          <w:tcPr>
            <w:tcW w:w="1848" w:type="dxa"/>
            <w:vMerge w:val="restart"/>
            <w:tcBorders>
              <w:top w:val="single" w:sz="4" w:space="0" w:color="auto"/>
              <w:left w:val="single" w:sz="4" w:space="0" w:color="auto"/>
              <w:right w:val="single" w:sz="4" w:space="0" w:color="auto"/>
            </w:tcBorders>
            <w:vAlign w:val="center"/>
          </w:tcPr>
          <w:p w14:paraId="2BB71607"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申请权限类型</w:t>
            </w:r>
          </w:p>
        </w:tc>
        <w:tc>
          <w:tcPr>
            <w:tcW w:w="3250" w:type="dxa"/>
            <w:vMerge w:val="restart"/>
            <w:tcBorders>
              <w:top w:val="single" w:sz="4" w:space="0" w:color="auto"/>
              <w:left w:val="single" w:sz="4" w:space="0" w:color="auto"/>
              <w:right w:val="single" w:sz="4" w:space="0" w:color="auto"/>
            </w:tcBorders>
            <w:vAlign w:val="center"/>
          </w:tcPr>
          <w:p w14:paraId="29D4CCEE"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文件名称</w:t>
            </w:r>
          </w:p>
        </w:tc>
        <w:tc>
          <w:tcPr>
            <w:tcW w:w="3198" w:type="dxa"/>
            <w:gridSpan w:val="2"/>
            <w:tcBorders>
              <w:top w:val="single" w:sz="4" w:space="0" w:color="auto"/>
              <w:left w:val="single" w:sz="4" w:space="0" w:color="auto"/>
              <w:bottom w:val="single" w:sz="4" w:space="0" w:color="auto"/>
              <w:right w:val="single" w:sz="4" w:space="0" w:color="auto"/>
            </w:tcBorders>
            <w:vAlign w:val="center"/>
          </w:tcPr>
          <w:p w14:paraId="63C69DC0"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文件准备要求</w:t>
            </w:r>
          </w:p>
        </w:tc>
      </w:tr>
      <w:tr w:rsidR="00491426" w14:paraId="17B6BA84" w14:textId="77777777" w:rsidTr="00D76C32">
        <w:trPr>
          <w:trHeight w:val="20"/>
        </w:trPr>
        <w:tc>
          <w:tcPr>
            <w:tcW w:w="1848" w:type="dxa"/>
            <w:vMerge/>
            <w:tcBorders>
              <w:left w:val="single" w:sz="4" w:space="0" w:color="auto"/>
              <w:bottom w:val="single" w:sz="4" w:space="0" w:color="auto"/>
              <w:right w:val="single" w:sz="4" w:space="0" w:color="auto"/>
            </w:tcBorders>
            <w:vAlign w:val="center"/>
          </w:tcPr>
          <w:p w14:paraId="463A320C" w14:textId="77777777" w:rsidR="00491426" w:rsidRPr="00D76C32" w:rsidRDefault="00491426">
            <w:pPr>
              <w:spacing w:line="400" w:lineRule="exact"/>
              <w:ind w:firstLineChars="0" w:firstLine="0"/>
              <w:jc w:val="center"/>
              <w:rPr>
                <w:rFonts w:ascii="仿宋_GB2312" w:eastAsia="仿宋_GB2312" w:hAnsi="仿宋" w:cs="仿宋"/>
                <w:b/>
                <w:kern w:val="0"/>
                <w:sz w:val="24"/>
                <w:szCs w:val="30"/>
              </w:rPr>
            </w:pPr>
          </w:p>
        </w:tc>
        <w:tc>
          <w:tcPr>
            <w:tcW w:w="3250" w:type="dxa"/>
            <w:vMerge/>
            <w:tcBorders>
              <w:left w:val="single" w:sz="4" w:space="0" w:color="auto"/>
              <w:bottom w:val="single" w:sz="4" w:space="0" w:color="auto"/>
              <w:right w:val="single" w:sz="4" w:space="0" w:color="auto"/>
            </w:tcBorders>
            <w:vAlign w:val="center"/>
          </w:tcPr>
          <w:p w14:paraId="419EDE36" w14:textId="77777777" w:rsidR="00491426" w:rsidRPr="00D76C32" w:rsidRDefault="00491426">
            <w:pPr>
              <w:spacing w:line="400" w:lineRule="exact"/>
              <w:ind w:firstLineChars="0" w:firstLine="0"/>
              <w:jc w:val="center"/>
              <w:rPr>
                <w:rFonts w:ascii="仿宋_GB2312" w:eastAsia="仿宋_GB2312" w:hAnsi="仿宋" w:cs="仿宋"/>
                <w:b/>
                <w:kern w:val="0"/>
                <w:sz w:val="24"/>
                <w:szCs w:val="30"/>
              </w:rPr>
            </w:pPr>
          </w:p>
        </w:tc>
        <w:tc>
          <w:tcPr>
            <w:tcW w:w="1701" w:type="dxa"/>
            <w:tcBorders>
              <w:top w:val="single" w:sz="4" w:space="0" w:color="auto"/>
              <w:left w:val="single" w:sz="4" w:space="0" w:color="auto"/>
              <w:bottom w:val="single" w:sz="4" w:space="0" w:color="auto"/>
              <w:right w:val="single" w:sz="4" w:space="0" w:color="auto"/>
            </w:tcBorders>
            <w:vAlign w:val="center"/>
          </w:tcPr>
          <w:p w14:paraId="06BF8E05" w14:textId="77777777" w:rsidR="00491426" w:rsidRPr="00D76C32" w:rsidRDefault="000E6207">
            <w:pPr>
              <w:spacing w:line="400" w:lineRule="exact"/>
              <w:ind w:firstLineChars="0" w:firstLine="0"/>
              <w:jc w:val="center"/>
              <w:rPr>
                <w:rFonts w:ascii="仿宋_GB2312" w:eastAsia="仿宋_GB2312" w:hAnsi="仿宋" w:cs="仿宋"/>
                <w:b/>
                <w:bCs/>
                <w:sz w:val="24"/>
                <w:szCs w:val="30"/>
              </w:rPr>
            </w:pPr>
            <w:r w:rsidRPr="00D76C32">
              <w:rPr>
                <w:rFonts w:ascii="仿宋_GB2312" w:eastAsia="仿宋_GB2312" w:hAnsi="仿宋" w:cs="仿宋" w:hint="eastAsia"/>
                <w:b/>
                <w:bCs/>
                <w:sz w:val="24"/>
                <w:szCs w:val="30"/>
              </w:rPr>
              <w:t>线上提交</w:t>
            </w:r>
          </w:p>
        </w:tc>
        <w:tc>
          <w:tcPr>
            <w:tcW w:w="1497" w:type="dxa"/>
            <w:tcBorders>
              <w:top w:val="single" w:sz="4" w:space="0" w:color="auto"/>
              <w:left w:val="single" w:sz="4" w:space="0" w:color="auto"/>
              <w:bottom w:val="single" w:sz="4" w:space="0" w:color="auto"/>
              <w:right w:val="single" w:sz="4" w:space="0" w:color="auto"/>
            </w:tcBorders>
            <w:vAlign w:val="center"/>
          </w:tcPr>
          <w:p w14:paraId="7DB80578" w14:textId="77777777" w:rsidR="00491426" w:rsidRPr="00D76C32" w:rsidRDefault="000E6207">
            <w:pPr>
              <w:spacing w:line="400" w:lineRule="exact"/>
              <w:ind w:firstLineChars="0" w:firstLine="0"/>
              <w:jc w:val="center"/>
              <w:rPr>
                <w:rFonts w:ascii="仿宋_GB2312" w:eastAsia="仿宋_GB2312" w:hAnsi="仿宋" w:cs="仿宋"/>
                <w:b/>
                <w:kern w:val="0"/>
                <w:sz w:val="24"/>
                <w:szCs w:val="30"/>
              </w:rPr>
            </w:pPr>
            <w:r w:rsidRPr="00D76C32">
              <w:rPr>
                <w:rFonts w:ascii="仿宋_GB2312" w:eastAsia="仿宋_GB2312" w:hAnsi="仿宋" w:cs="仿宋" w:hint="eastAsia"/>
                <w:b/>
                <w:kern w:val="0"/>
                <w:sz w:val="24"/>
                <w:szCs w:val="30"/>
              </w:rPr>
              <w:t>线下提交</w:t>
            </w:r>
          </w:p>
        </w:tc>
      </w:tr>
      <w:tr w:rsidR="00491426" w14:paraId="13CE7011" w14:textId="77777777" w:rsidTr="00D76C32">
        <w:trPr>
          <w:trHeight w:val="20"/>
        </w:trPr>
        <w:tc>
          <w:tcPr>
            <w:tcW w:w="1848" w:type="dxa"/>
            <w:tcBorders>
              <w:top w:val="single" w:sz="4" w:space="0" w:color="auto"/>
              <w:left w:val="single" w:sz="4" w:space="0" w:color="auto"/>
              <w:bottom w:val="single" w:sz="4" w:space="0" w:color="auto"/>
              <w:right w:val="single" w:sz="4" w:space="0" w:color="auto"/>
            </w:tcBorders>
            <w:vAlign w:val="center"/>
          </w:tcPr>
          <w:p w14:paraId="581E1F69"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bCs/>
                <w:sz w:val="24"/>
                <w:szCs w:val="30"/>
              </w:rPr>
              <w:t>投资人/承销商/直接投资人</w:t>
            </w:r>
          </w:p>
        </w:tc>
        <w:tc>
          <w:tcPr>
            <w:tcW w:w="3250" w:type="dxa"/>
            <w:tcBorders>
              <w:top w:val="single" w:sz="4" w:space="0" w:color="auto"/>
              <w:left w:val="single" w:sz="4" w:space="0" w:color="auto"/>
              <w:bottom w:val="single" w:sz="4" w:space="0" w:color="auto"/>
              <w:right w:val="single" w:sz="4" w:space="0" w:color="auto"/>
            </w:tcBorders>
            <w:vAlign w:val="center"/>
          </w:tcPr>
          <w:p w14:paraId="49DCD19A" w14:textId="77777777" w:rsidR="00A05935"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客户端用户申请表</w:t>
            </w:r>
          </w:p>
          <w:p w14:paraId="16A7E799" w14:textId="6A57EAEF"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（业务凭单号E14）</w:t>
            </w:r>
          </w:p>
        </w:tc>
        <w:tc>
          <w:tcPr>
            <w:tcW w:w="1701" w:type="dxa"/>
            <w:tcBorders>
              <w:top w:val="single" w:sz="4" w:space="0" w:color="auto"/>
              <w:left w:val="single" w:sz="4" w:space="0" w:color="auto"/>
              <w:bottom w:val="single" w:sz="4" w:space="0" w:color="auto"/>
              <w:right w:val="single" w:sz="4" w:space="0" w:color="auto"/>
            </w:tcBorders>
            <w:vAlign w:val="center"/>
          </w:tcPr>
          <w:p w14:paraId="426C9400" w14:textId="77777777" w:rsidR="00491426" w:rsidRDefault="000E6207">
            <w:pPr>
              <w:spacing w:line="400" w:lineRule="exact"/>
              <w:ind w:firstLineChars="0" w:firstLine="0"/>
              <w:jc w:val="center"/>
              <w:rPr>
                <w:rFonts w:ascii="仿宋_GB2312" w:eastAsia="仿宋_GB2312" w:hAnsi="仿宋" w:cs="仿宋"/>
                <w:bCs/>
                <w:sz w:val="24"/>
                <w:szCs w:val="30"/>
              </w:rPr>
            </w:pPr>
            <w:r>
              <w:rPr>
                <w:rFonts w:ascii="仿宋_GB2312" w:eastAsia="仿宋_GB2312" w:hAnsi="仿宋" w:cs="仿宋" w:hint="eastAsia"/>
                <w:kern w:val="0"/>
                <w:sz w:val="24"/>
                <w:szCs w:val="30"/>
              </w:rPr>
              <w:t>无需盖章，上传P</w:t>
            </w:r>
            <w:r>
              <w:rPr>
                <w:rFonts w:ascii="仿宋_GB2312" w:eastAsia="仿宋_GB2312" w:hAnsi="仿宋" w:cs="仿宋"/>
                <w:kern w:val="0"/>
                <w:sz w:val="24"/>
                <w:szCs w:val="30"/>
              </w:rPr>
              <w:t>DF</w:t>
            </w:r>
            <w:r>
              <w:rPr>
                <w:rFonts w:ascii="仿宋_GB2312" w:eastAsia="仿宋_GB2312" w:hAnsi="仿宋" w:cs="仿宋" w:hint="eastAsia"/>
                <w:kern w:val="0"/>
                <w:sz w:val="24"/>
                <w:szCs w:val="30"/>
              </w:rPr>
              <w:t>扫描件</w:t>
            </w:r>
          </w:p>
        </w:tc>
        <w:tc>
          <w:tcPr>
            <w:tcW w:w="1497" w:type="dxa"/>
            <w:tcBorders>
              <w:top w:val="single" w:sz="4" w:space="0" w:color="auto"/>
              <w:left w:val="single" w:sz="4" w:space="0" w:color="auto"/>
              <w:bottom w:val="single" w:sz="4" w:space="0" w:color="auto"/>
              <w:right w:val="single" w:sz="4" w:space="0" w:color="auto"/>
            </w:tcBorders>
            <w:vAlign w:val="center"/>
          </w:tcPr>
          <w:p w14:paraId="5A769F69"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原件一份，加盖公章</w:t>
            </w:r>
          </w:p>
        </w:tc>
      </w:tr>
      <w:tr w:rsidR="00491426" w14:paraId="3D544F60" w14:textId="77777777" w:rsidTr="00D76C32">
        <w:trPr>
          <w:trHeight w:val="20"/>
        </w:trPr>
        <w:tc>
          <w:tcPr>
            <w:tcW w:w="1848" w:type="dxa"/>
            <w:tcBorders>
              <w:top w:val="single" w:sz="4" w:space="0" w:color="auto"/>
              <w:left w:val="single" w:sz="4" w:space="0" w:color="auto"/>
              <w:right w:val="single" w:sz="4" w:space="0" w:color="auto"/>
            </w:tcBorders>
            <w:vAlign w:val="center"/>
          </w:tcPr>
          <w:p w14:paraId="71ADE562" w14:textId="77777777" w:rsidR="00491426" w:rsidRDefault="000E6207">
            <w:pPr>
              <w:spacing w:line="400" w:lineRule="exact"/>
              <w:ind w:firstLineChars="0" w:firstLine="0"/>
              <w:jc w:val="center"/>
              <w:rPr>
                <w:rFonts w:ascii="仿宋_GB2312" w:eastAsia="仿宋_GB2312" w:hAnsi="仿宋_GB2312" w:cs="仿宋_GB2312"/>
                <w:sz w:val="24"/>
                <w:szCs w:val="28"/>
              </w:rPr>
            </w:pPr>
            <w:r>
              <w:rPr>
                <w:rFonts w:ascii="仿宋_GB2312" w:eastAsia="仿宋_GB2312" w:hAnsi="仿宋" w:cs="仿宋" w:hint="eastAsia"/>
                <w:kern w:val="0"/>
                <w:sz w:val="24"/>
                <w:szCs w:val="30"/>
              </w:rPr>
              <w:t>发行人/簿记管理人</w:t>
            </w:r>
          </w:p>
        </w:tc>
        <w:tc>
          <w:tcPr>
            <w:tcW w:w="3250" w:type="dxa"/>
            <w:tcBorders>
              <w:top w:val="single" w:sz="4" w:space="0" w:color="auto"/>
              <w:left w:val="single" w:sz="4" w:space="0" w:color="auto"/>
              <w:bottom w:val="single" w:sz="4" w:space="0" w:color="auto"/>
              <w:right w:val="single" w:sz="4" w:space="0" w:color="auto"/>
            </w:tcBorders>
            <w:vAlign w:val="center"/>
          </w:tcPr>
          <w:p w14:paraId="3745DD0F" w14:textId="7D8E21CD" w:rsidR="00491426" w:rsidRPr="00574A87" w:rsidRDefault="000E6207">
            <w:pPr>
              <w:spacing w:line="400" w:lineRule="exact"/>
              <w:ind w:firstLineChars="0" w:firstLine="0"/>
              <w:jc w:val="center"/>
              <w:rPr>
                <w:rFonts w:ascii="仿宋_GB2312" w:eastAsia="仿宋_GB2312" w:hAnsi="仿宋_GB2312" w:cs="仿宋_GB2312"/>
                <w:sz w:val="24"/>
                <w:szCs w:val="28"/>
              </w:rPr>
            </w:pPr>
            <w:r w:rsidRPr="00574A87">
              <w:rPr>
                <w:rFonts w:ascii="仿宋_GB2312" w:eastAsia="仿宋_GB2312" w:hAnsi="仿宋_GB2312" w:cs="仿宋_GB2312" w:hint="eastAsia"/>
                <w:sz w:val="24"/>
                <w:szCs w:val="28"/>
              </w:rPr>
              <w:t>债券发行业务操作人员授权书（见附</w:t>
            </w:r>
            <w:r w:rsidRPr="00574A87">
              <w:rPr>
                <w:rFonts w:ascii="仿宋_GB2312" w:eastAsia="仿宋_GB2312" w:hAnsi="仿宋_GB2312" w:cs="仿宋_GB2312"/>
                <w:sz w:val="24"/>
                <w:szCs w:val="28"/>
              </w:rPr>
              <w:t>2-</w:t>
            </w:r>
            <w:r w:rsidR="00E37914" w:rsidRPr="00574A87">
              <w:rPr>
                <w:rFonts w:ascii="仿宋_GB2312" w:eastAsia="仿宋_GB2312" w:hAnsi="仿宋_GB2312" w:cs="仿宋_GB2312"/>
                <w:sz w:val="24"/>
                <w:szCs w:val="28"/>
              </w:rPr>
              <w:t>21</w:t>
            </w:r>
            <w:r w:rsidRPr="00574A87">
              <w:rPr>
                <w:rFonts w:ascii="仿宋_GB2312" w:eastAsia="仿宋_GB2312" w:hAnsi="仿宋_GB2312" w:cs="仿宋_GB2312" w:hint="eastAsia"/>
                <w:sz w:val="24"/>
                <w:szCs w:val="28"/>
              </w:rPr>
              <w:t>）</w:t>
            </w:r>
            <w:r w:rsidRPr="00574A87">
              <w:rPr>
                <w:rFonts w:ascii="仿宋_GB2312" w:eastAsia="仿宋_GB2312" w:hAnsi="仿宋_GB2312" w:cs="仿宋_GB2312"/>
                <w:sz w:val="24"/>
                <w:szCs w:val="28"/>
              </w:rPr>
              <w:t>/</w:t>
            </w:r>
            <w:r w:rsidRPr="00574A87">
              <w:rPr>
                <w:rFonts w:ascii="仿宋_GB2312" w:eastAsia="仿宋_GB2312" w:hAnsi="仿宋_GB2312" w:cs="仿宋_GB2312" w:hint="eastAsia"/>
                <w:color w:val="000000"/>
                <w:kern w:val="0"/>
                <w:sz w:val="24"/>
                <w:szCs w:val="28"/>
              </w:rPr>
              <w:t>发行业务客户端申请表（见附</w:t>
            </w:r>
            <w:r w:rsidRPr="00574A87">
              <w:rPr>
                <w:rFonts w:ascii="仿宋_GB2312" w:eastAsia="仿宋_GB2312" w:hAnsi="仿宋_GB2312" w:cs="仿宋_GB2312"/>
                <w:color w:val="000000"/>
                <w:kern w:val="0"/>
                <w:sz w:val="24"/>
                <w:szCs w:val="28"/>
              </w:rPr>
              <w:t>2-</w:t>
            </w:r>
            <w:r w:rsidR="00E37914" w:rsidRPr="00574A87">
              <w:rPr>
                <w:rFonts w:ascii="仿宋_GB2312" w:eastAsia="仿宋_GB2312" w:hAnsi="仿宋_GB2312" w:cs="仿宋_GB2312"/>
                <w:color w:val="000000"/>
                <w:kern w:val="0"/>
                <w:sz w:val="24"/>
                <w:szCs w:val="28"/>
              </w:rPr>
              <w:t>22</w:t>
            </w:r>
            <w:r w:rsidRPr="00574A87">
              <w:rPr>
                <w:rFonts w:ascii="仿宋_GB2312" w:eastAsia="仿宋_GB2312" w:hAnsi="仿宋_GB2312" w:cs="仿宋_GB2312" w:hint="eastAsia"/>
                <w:color w:val="000000"/>
                <w:kern w:val="0"/>
                <w:sz w:val="24"/>
                <w:szCs w:val="28"/>
              </w:rPr>
              <w:t>）</w:t>
            </w:r>
          </w:p>
        </w:tc>
        <w:tc>
          <w:tcPr>
            <w:tcW w:w="1701" w:type="dxa"/>
            <w:tcBorders>
              <w:top w:val="single" w:sz="4" w:space="0" w:color="auto"/>
              <w:left w:val="single" w:sz="4" w:space="0" w:color="auto"/>
              <w:bottom w:val="single" w:sz="4" w:space="0" w:color="auto"/>
              <w:right w:val="single" w:sz="4" w:space="0" w:color="auto"/>
            </w:tcBorders>
            <w:vAlign w:val="center"/>
          </w:tcPr>
          <w:p w14:paraId="0E3E570D"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w:t>
            </w:r>
          </w:p>
        </w:tc>
        <w:tc>
          <w:tcPr>
            <w:tcW w:w="1497" w:type="dxa"/>
            <w:tcBorders>
              <w:top w:val="single" w:sz="4" w:space="0" w:color="auto"/>
              <w:left w:val="single" w:sz="4" w:space="0" w:color="auto"/>
              <w:bottom w:val="single" w:sz="4" w:space="0" w:color="auto"/>
              <w:right w:val="single" w:sz="4" w:space="0" w:color="auto"/>
            </w:tcBorders>
            <w:vAlign w:val="center"/>
          </w:tcPr>
          <w:p w14:paraId="089E55F5"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原件一份，加盖公章</w:t>
            </w:r>
          </w:p>
        </w:tc>
      </w:tr>
    </w:tbl>
    <w:p w14:paraId="6675F8A1" w14:textId="77777777" w:rsidR="00491426" w:rsidRPr="00D76C32" w:rsidRDefault="000E6207">
      <w:pPr>
        <w:pStyle w:val="10"/>
        <w:ind w:firstLine="602"/>
        <w:rPr>
          <w:rFonts w:ascii="楷体_GB2312" w:eastAsia="楷体_GB2312"/>
          <w:b/>
          <w:sz w:val="30"/>
          <w:szCs w:val="30"/>
        </w:rPr>
      </w:pPr>
      <w:r w:rsidRPr="00D76C32">
        <w:rPr>
          <w:rFonts w:ascii="楷体_GB2312" w:eastAsia="楷体_GB2312" w:hint="eastAsia"/>
          <w:b/>
          <w:sz w:val="30"/>
          <w:szCs w:val="30"/>
        </w:rPr>
        <w:t>（二）申请方式</w:t>
      </w:r>
    </w:p>
    <w:p w14:paraId="56D021C3"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用户权限申请权限类型为投资人/承销商/直接投资人时，申请机构应当通过中债综合业务平台提交申请，并将《客户端用户申请表》（业务凭单号E</w:t>
      </w:r>
      <w:r>
        <w:rPr>
          <w:rFonts w:ascii="仿宋_GB2312" w:eastAsia="仿宋_GB2312"/>
          <w:sz w:val="30"/>
          <w:szCs w:val="30"/>
        </w:rPr>
        <w:t>14</w:t>
      </w:r>
      <w:r>
        <w:rPr>
          <w:rFonts w:ascii="仿宋_GB2312" w:eastAsia="仿宋_GB2312" w:hint="eastAsia"/>
          <w:sz w:val="30"/>
          <w:szCs w:val="30"/>
        </w:rPr>
        <w:t>）扫描件作为附件上传。应急场景下，申请机构可以线下提交《客户端用户申请表》（业务凭单号E</w:t>
      </w:r>
      <w:r>
        <w:rPr>
          <w:rFonts w:ascii="仿宋_GB2312" w:eastAsia="仿宋_GB2312"/>
          <w:sz w:val="30"/>
          <w:szCs w:val="30"/>
        </w:rPr>
        <w:t>14</w:t>
      </w:r>
      <w:r>
        <w:rPr>
          <w:rFonts w:ascii="仿宋_GB2312" w:eastAsia="仿宋_GB2312" w:hint="eastAsia"/>
          <w:sz w:val="30"/>
          <w:szCs w:val="30"/>
        </w:rPr>
        <w:t>）至中央结算公司。</w:t>
      </w:r>
    </w:p>
    <w:p w14:paraId="09AC178D"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用户权限申请权限类型为发行人/簿记管理人时，申请机构应当线下提交相关材料至中央结算公司。</w:t>
      </w:r>
    </w:p>
    <w:p w14:paraId="2A102A4E"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第七十六条 【用户权限申请业务审核及反馈】</w:t>
      </w:r>
      <w:r>
        <w:rPr>
          <w:rFonts w:ascii="仿宋_GB2312" w:eastAsia="仿宋_GB2312" w:hint="eastAsia"/>
          <w:sz w:val="30"/>
          <w:szCs w:val="30"/>
        </w:rPr>
        <w:t>中央结算公司对用户权限业务申请材料进行形式审核。审核通过的，于三</w:t>
      </w:r>
      <w:r>
        <w:rPr>
          <w:rFonts w:ascii="仿宋_GB2312" w:eastAsia="仿宋_GB2312" w:hint="eastAsia"/>
          <w:spacing w:val="-4"/>
          <w:sz w:val="30"/>
          <w:szCs w:val="30"/>
        </w:rPr>
        <w:t>个工作日内完成办理；审核未通过的，于三个工作日内反馈原因。</w:t>
      </w:r>
      <w:r>
        <w:rPr>
          <w:rFonts w:ascii="仿宋_GB2312" w:eastAsia="仿宋_GB2312"/>
          <w:sz w:val="30"/>
          <w:szCs w:val="30"/>
        </w:rPr>
        <w:br w:type="page"/>
      </w:r>
    </w:p>
    <w:p w14:paraId="4933C103" w14:textId="77777777" w:rsidR="00491426" w:rsidRDefault="000E6207">
      <w:pPr>
        <w:pStyle w:val="1"/>
        <w:spacing w:beforeLines="150" w:before="468" w:afterLines="50" w:after="156"/>
        <w:rPr>
          <w:rFonts w:ascii="黑体" w:eastAsia="黑体" w:hAnsi="黑体"/>
          <w:b w:val="0"/>
        </w:rPr>
      </w:pPr>
      <w:bookmarkStart w:id="21" w:name="_Toc90884725"/>
      <w:bookmarkStart w:id="22" w:name="_Toc90907872"/>
      <w:bookmarkStart w:id="23" w:name="_Toc90907847"/>
      <w:bookmarkStart w:id="24" w:name="_Toc90885210"/>
      <w:bookmarkStart w:id="25" w:name="_Toc90907842"/>
      <w:bookmarkStart w:id="26" w:name="_Toc90907349"/>
      <w:bookmarkStart w:id="27" w:name="_Toc90885189"/>
      <w:bookmarkStart w:id="28" w:name="_Toc90885214"/>
      <w:bookmarkStart w:id="29" w:name="_Toc90885247"/>
      <w:bookmarkStart w:id="30" w:name="_Toc90907865"/>
      <w:bookmarkStart w:id="31" w:name="_Toc90907867"/>
      <w:bookmarkStart w:id="32" w:name="_Toc90907348"/>
      <w:bookmarkStart w:id="33" w:name="_Toc90885208"/>
      <w:bookmarkStart w:id="34" w:name="_Toc90907871"/>
      <w:bookmarkStart w:id="35" w:name="_Toc90885209"/>
      <w:bookmarkStart w:id="36" w:name="_Toc90907780"/>
      <w:bookmarkStart w:id="37" w:name="_Toc90907782"/>
      <w:bookmarkStart w:id="38" w:name="_Toc90907781"/>
      <w:bookmarkStart w:id="39" w:name="_Toc90907777"/>
      <w:bookmarkStart w:id="40" w:name="_Toc90885115"/>
      <w:bookmarkStart w:id="41" w:name="_Toc90907784"/>
      <w:bookmarkStart w:id="42" w:name="_Toc90907793"/>
      <w:bookmarkStart w:id="43" w:name="_Toc90885102"/>
      <w:bookmarkStart w:id="44" w:name="_Toc90907761"/>
      <w:bookmarkStart w:id="45" w:name="_Toc90907764"/>
      <w:bookmarkStart w:id="46" w:name="_Toc90907703"/>
      <w:bookmarkStart w:id="47" w:name="_Toc90885156"/>
      <w:bookmarkStart w:id="48" w:name="_Toc90885118"/>
      <w:bookmarkStart w:id="49" w:name="_Toc90907817"/>
      <w:bookmarkStart w:id="50" w:name="_Toc90907795"/>
      <w:bookmarkStart w:id="51" w:name="_Toc90885112"/>
      <w:bookmarkStart w:id="52" w:name="_Toc90885132"/>
      <w:bookmarkStart w:id="53" w:name="_Toc90907792"/>
      <w:bookmarkStart w:id="54" w:name="_Toc90885158"/>
      <w:bookmarkStart w:id="55" w:name="_Toc90885157"/>
      <w:bookmarkStart w:id="56" w:name="_Toc90907827"/>
      <w:bookmarkStart w:id="57" w:name="_Toc90885120"/>
      <w:bookmarkStart w:id="58" w:name="_Toc90907790"/>
      <w:bookmarkStart w:id="59" w:name="_Toc90885139"/>
      <w:bookmarkStart w:id="60" w:name="_Toc90885116"/>
      <w:bookmarkStart w:id="61" w:name="_Toc90907794"/>
      <w:bookmarkStart w:id="62" w:name="_Toc90907773"/>
      <w:bookmarkStart w:id="63" w:name="_Toc90907796"/>
      <w:bookmarkStart w:id="64" w:name="_Toc90885129"/>
      <w:bookmarkStart w:id="65" w:name="_Toc90885136"/>
      <w:bookmarkStart w:id="66" w:name="_Toc90907776"/>
      <w:bookmarkStart w:id="67" w:name="_Toc90907785"/>
      <w:bookmarkStart w:id="68" w:name="_Toc90907778"/>
      <w:bookmarkStart w:id="69" w:name="_Toc90885123"/>
      <w:bookmarkStart w:id="70" w:name="_Toc90907775"/>
      <w:bookmarkStart w:id="71" w:name="_Toc90885126"/>
      <w:bookmarkStart w:id="72" w:name="_Toc90885125"/>
      <w:bookmarkStart w:id="73" w:name="_Toc90885097"/>
      <w:bookmarkStart w:id="74" w:name="_Toc90885130"/>
      <w:bookmarkStart w:id="75" w:name="_Toc90907771"/>
      <w:bookmarkStart w:id="76" w:name="_Toc90907798"/>
      <w:bookmarkStart w:id="77" w:name="_Toc90885137"/>
      <w:bookmarkStart w:id="78" w:name="_Toc90885172"/>
      <w:bookmarkStart w:id="79" w:name="_Toc90907791"/>
      <w:bookmarkStart w:id="80" w:name="_Toc90907826"/>
      <w:bookmarkStart w:id="81" w:name="_Toc90907770"/>
      <w:bookmarkStart w:id="82" w:name="_Toc90885113"/>
      <w:bookmarkStart w:id="83" w:name="_Toc90907786"/>
      <w:bookmarkStart w:id="84" w:name="_Toc90885127"/>
      <w:bookmarkStart w:id="85" w:name="_Toc90907816"/>
      <w:bookmarkStart w:id="86" w:name="_Toc90885134"/>
      <w:bookmarkStart w:id="87" w:name="_Toc90907774"/>
      <w:bookmarkStart w:id="88" w:name="_Toc90885119"/>
      <w:bookmarkStart w:id="89" w:name="_Toc90885166"/>
      <w:bookmarkStart w:id="90" w:name="_Toc90907789"/>
      <w:bookmarkStart w:id="91" w:name="_Toc90885122"/>
      <w:bookmarkStart w:id="92" w:name="_Toc90907797"/>
      <w:bookmarkStart w:id="93" w:name="_Toc90885133"/>
      <w:bookmarkStart w:id="94" w:name="_Toc90885131"/>
      <w:bookmarkStart w:id="95" w:name="_Toc90907767"/>
      <w:bookmarkStart w:id="96" w:name="_Toc90885249"/>
      <w:bookmarkStart w:id="97" w:name="_Toc90885206"/>
      <w:bookmarkStart w:id="98" w:name="_Toc90907900"/>
      <w:bookmarkStart w:id="99" w:name="_Toc90907787"/>
      <w:bookmarkStart w:id="100" w:name="_Toc90885165"/>
      <w:bookmarkStart w:id="101" w:name="_Toc90885176"/>
      <w:bookmarkStart w:id="102" w:name="_Toc90907829"/>
      <w:bookmarkStart w:id="103" w:name="_Toc90885182"/>
      <w:bookmarkStart w:id="104" w:name="_Toc90907846"/>
      <w:bookmarkStart w:id="105" w:name="_Toc90885220"/>
      <w:bookmarkStart w:id="106" w:name="_Toc90885170"/>
      <w:bookmarkStart w:id="107" w:name="_Toc90885173"/>
      <w:bookmarkStart w:id="108" w:name="_Toc90907845"/>
      <w:bookmarkStart w:id="109" w:name="_Toc90907819"/>
      <w:bookmarkStart w:id="110" w:name="_Toc90907840"/>
      <w:bookmarkStart w:id="111" w:name="_Toc90885190"/>
      <w:bookmarkStart w:id="112" w:name="_Toc90885178"/>
      <w:bookmarkStart w:id="113" w:name="_Toc90907834"/>
      <w:bookmarkStart w:id="114" w:name="_Toc90885167"/>
      <w:bookmarkStart w:id="115" w:name="_Toc90907833"/>
      <w:bookmarkStart w:id="116" w:name="_Toc90885181"/>
      <w:bookmarkStart w:id="117" w:name="_Toc90907849"/>
      <w:bookmarkStart w:id="118" w:name="_Toc90907848"/>
      <w:bookmarkStart w:id="119" w:name="_Toc90885183"/>
      <w:bookmarkStart w:id="120" w:name="_Toc90885163"/>
      <w:bookmarkStart w:id="121" w:name="_Toc90907832"/>
      <w:bookmarkStart w:id="122" w:name="_Toc90885161"/>
      <w:bookmarkStart w:id="123" w:name="_Toc90907874"/>
      <w:bookmarkStart w:id="124" w:name="_Toc90907843"/>
      <w:bookmarkStart w:id="125" w:name="_Toc90907910"/>
      <w:bookmarkStart w:id="126" w:name="_Toc90885213"/>
      <w:bookmarkStart w:id="127" w:name="_Toc90907866"/>
      <w:bookmarkStart w:id="128" w:name="_Toc90885169"/>
      <w:bookmarkStart w:id="129" w:name="_Toc90907825"/>
      <w:bookmarkStart w:id="130" w:name="_Toc90885179"/>
      <w:bookmarkStart w:id="131" w:name="_Toc90885215"/>
      <w:bookmarkStart w:id="132" w:name="_Toc90907907"/>
      <w:bookmarkStart w:id="133" w:name="_Toc90885211"/>
      <w:bookmarkStart w:id="134" w:name="_Toc90884692"/>
      <w:bookmarkStart w:id="135" w:name="_Toc90907868"/>
      <w:bookmarkStart w:id="136" w:name="_Toc90907909"/>
      <w:bookmarkStart w:id="137" w:name="_Toc90885186"/>
      <w:bookmarkStart w:id="138" w:name="_Toc90907876"/>
      <w:bookmarkStart w:id="139" w:name="_Toc90907873"/>
      <w:bookmarkStart w:id="140" w:name="_Toc90907836"/>
      <w:bookmarkStart w:id="141" w:name="_Toc90907384"/>
      <w:bookmarkStart w:id="142" w:name="_Toc90884688"/>
      <w:bookmarkStart w:id="143" w:name="_Toc90885217"/>
      <w:bookmarkStart w:id="144" w:name="_Toc90907878"/>
      <w:bookmarkStart w:id="145" w:name="_Toc90907879"/>
      <w:bookmarkStart w:id="146" w:name="_Toc90907624"/>
      <w:bookmarkStart w:id="147" w:name="_Toc90907620"/>
      <w:bookmarkStart w:id="148" w:name="_Toc90884874"/>
      <w:bookmarkStart w:id="149" w:name="_Toc90907523"/>
      <w:bookmarkStart w:id="150" w:name="_Toc90884916"/>
      <w:bookmarkStart w:id="151" w:name="_Toc90884969"/>
      <w:bookmarkStart w:id="152" w:name="_Toc90884970"/>
      <w:bookmarkStart w:id="153" w:name="_Toc90884963"/>
      <w:bookmarkStart w:id="154" w:name="_Toc90907564"/>
      <w:bookmarkStart w:id="155" w:name="_Toc90884966"/>
      <w:bookmarkStart w:id="156" w:name="_Toc90907637"/>
      <w:bookmarkStart w:id="157" w:name="_Toc90885037"/>
      <w:bookmarkStart w:id="158" w:name="_Toc90884967"/>
      <w:bookmarkStart w:id="159" w:name="_Toc90885039"/>
      <w:bookmarkStart w:id="160" w:name="_Toc90884861"/>
      <w:bookmarkStart w:id="161" w:name="_Toc90884972"/>
      <w:bookmarkStart w:id="162" w:name="_Toc90884971"/>
      <w:bookmarkStart w:id="163" w:name="_Toc90884965"/>
      <w:bookmarkStart w:id="164" w:name="_Toc90907570"/>
      <w:bookmarkStart w:id="165" w:name="_Toc90907576"/>
      <w:bookmarkStart w:id="166" w:name="_Toc90907631"/>
      <w:bookmarkStart w:id="167" w:name="_Toc90884975"/>
      <w:bookmarkStart w:id="168" w:name="_Toc90884912"/>
      <w:bookmarkStart w:id="169" w:name="_Toc90884959"/>
      <w:bookmarkStart w:id="170" w:name="_Toc90907581"/>
      <w:bookmarkStart w:id="171" w:name="_Toc90884964"/>
      <w:bookmarkStart w:id="172" w:name="_Toc90907694"/>
      <w:bookmarkStart w:id="173" w:name="_Toc90907632"/>
      <w:bookmarkStart w:id="174" w:name="_Toc90907617"/>
      <w:bookmarkStart w:id="175" w:name="_Toc90907628"/>
      <w:bookmarkStart w:id="176" w:name="_Toc90884974"/>
      <w:bookmarkStart w:id="177" w:name="_Toc90907734"/>
      <w:bookmarkStart w:id="178" w:name="_Toc90907706"/>
      <w:bookmarkStart w:id="179" w:name="_Toc90884867"/>
      <w:bookmarkStart w:id="180" w:name="_Toc90885040"/>
      <w:bookmarkStart w:id="181" w:name="_Toc90884973"/>
      <w:bookmarkStart w:id="182" w:name="_Toc90907693"/>
      <w:bookmarkStart w:id="183" w:name="_Toc90907642"/>
      <w:bookmarkStart w:id="184" w:name="_Toc90907625"/>
      <w:bookmarkStart w:id="185" w:name="_Toc90884960"/>
      <w:bookmarkStart w:id="186" w:name="_Toc90884983"/>
      <w:bookmarkStart w:id="187" w:name="_Toc90907635"/>
      <w:bookmarkStart w:id="188" w:name="_Toc90885035"/>
      <w:bookmarkStart w:id="189" w:name="_Toc90885045"/>
      <w:bookmarkStart w:id="190" w:name="_Toc90907623"/>
      <w:bookmarkStart w:id="191" w:name="_Toc90885034"/>
      <w:bookmarkStart w:id="192" w:name="_Toc90907692"/>
      <w:bookmarkStart w:id="193" w:name="_Toc90907616"/>
      <w:bookmarkStart w:id="194" w:name="_Toc90907586"/>
      <w:bookmarkStart w:id="195" w:name="_Toc90885072"/>
      <w:bookmarkStart w:id="196" w:name="_Toc90884917"/>
      <w:bookmarkStart w:id="197" w:name="_Toc90884962"/>
      <w:bookmarkStart w:id="198" w:name="_Toc90885030"/>
      <w:bookmarkStart w:id="199" w:name="_Toc90907629"/>
      <w:bookmarkStart w:id="200" w:name="_Toc90884914"/>
      <w:bookmarkStart w:id="201" w:name="_Toc90885080"/>
      <w:bookmarkStart w:id="202" w:name="_Toc90907579"/>
      <w:bookmarkStart w:id="203" w:name="_Toc90885086"/>
      <w:bookmarkStart w:id="204" w:name="_Toc90907696"/>
      <w:bookmarkStart w:id="205" w:name="_Toc90885032"/>
      <w:bookmarkStart w:id="206" w:name="_Toc90907695"/>
      <w:bookmarkStart w:id="207" w:name="_Toc90885033"/>
      <w:bookmarkStart w:id="208" w:name="_Toc90885038"/>
      <w:bookmarkStart w:id="209" w:name="_Toc90884976"/>
      <w:bookmarkStart w:id="210" w:name="_Toc90907742"/>
      <w:bookmarkStart w:id="211" w:name="_Toc90907689"/>
      <w:bookmarkStart w:id="212" w:name="_Toc90885043"/>
      <w:bookmarkStart w:id="213" w:name="_Toc90884977"/>
      <w:bookmarkStart w:id="214" w:name="_Toc90885042"/>
      <w:bookmarkStart w:id="215" w:name="_Toc90885079"/>
      <w:bookmarkStart w:id="216" w:name="_Toc90907700"/>
      <w:bookmarkStart w:id="217" w:name="_Toc90907690"/>
      <w:bookmarkStart w:id="218" w:name="_Toc90884978"/>
      <w:bookmarkStart w:id="219" w:name="_Toc90885074"/>
      <w:bookmarkStart w:id="220" w:name="_Toc90907738"/>
      <w:bookmarkStart w:id="221" w:name="_Toc90884961"/>
      <w:bookmarkStart w:id="222" w:name="_Toc90885090"/>
      <w:bookmarkStart w:id="223" w:name="_Toc90884911"/>
      <w:bookmarkStart w:id="224" w:name="_Toc90907735"/>
      <w:bookmarkStart w:id="225" w:name="_Toc90885091"/>
      <w:bookmarkStart w:id="226" w:name="_Toc90907619"/>
      <w:bookmarkStart w:id="227" w:name="_Toc90885076"/>
      <w:bookmarkStart w:id="228" w:name="_Toc90907691"/>
      <w:bookmarkStart w:id="229" w:name="_Toc90885036"/>
      <w:bookmarkStart w:id="230" w:name="_Toc90885052"/>
      <w:bookmarkStart w:id="231" w:name="_Toc90885044"/>
      <w:bookmarkStart w:id="232" w:name="_Toc90885092"/>
      <w:bookmarkStart w:id="233" w:name="_Toc90885109"/>
      <w:bookmarkStart w:id="234" w:name="_Toc90884988"/>
      <w:bookmarkStart w:id="235" w:name="_Toc90907733"/>
      <w:bookmarkStart w:id="236" w:name="_Toc90907731"/>
      <w:bookmarkStart w:id="237" w:name="_Toc90907697"/>
      <w:bookmarkStart w:id="238" w:name="_Toc90907736"/>
      <w:bookmarkStart w:id="239" w:name="_Toc90907739"/>
      <w:bookmarkStart w:id="240" w:name="_Toc90885082"/>
      <w:bookmarkStart w:id="241" w:name="_Toc90885084"/>
      <w:bookmarkStart w:id="242" w:name="_Toc90885073"/>
      <w:bookmarkStart w:id="243" w:name="_Toc90885099"/>
      <w:bookmarkStart w:id="244" w:name="_Toc90907621"/>
      <w:bookmarkStart w:id="245" w:name="_Toc90907647"/>
      <w:bookmarkStart w:id="246" w:name="_Toc90885041"/>
      <w:bookmarkStart w:id="247" w:name="_Toc90884922"/>
      <w:bookmarkStart w:id="248" w:name="_Toc90885046"/>
      <w:bookmarkStart w:id="249" w:name="_Toc90885101"/>
      <w:bookmarkStart w:id="250" w:name="_Toc90885088"/>
      <w:bookmarkStart w:id="251" w:name="_Toc90907698"/>
      <w:bookmarkStart w:id="252" w:name="_Toc90885085"/>
      <w:bookmarkStart w:id="253" w:name="_Toc90907636"/>
      <w:bookmarkStart w:id="254" w:name="_Toc90907704"/>
      <w:bookmarkStart w:id="255" w:name="_Toc90907711"/>
      <w:bookmarkStart w:id="256" w:name="_Toc90907737"/>
      <w:bookmarkStart w:id="257" w:name="_Toc90885093"/>
      <w:bookmarkStart w:id="258" w:name="_Toc90907702"/>
      <w:bookmarkStart w:id="259" w:name="_Toc90885078"/>
      <w:bookmarkStart w:id="260" w:name="_Toc90907749"/>
      <w:bookmarkStart w:id="261" w:name="_Toc90907633"/>
      <w:bookmarkStart w:id="262" w:name="_Toc90907751"/>
      <w:bookmarkStart w:id="263" w:name="_Toc90885075"/>
      <w:bookmarkStart w:id="264" w:name="_Toc90907705"/>
      <w:bookmarkStart w:id="265" w:name="_Toc90885087"/>
      <w:bookmarkStart w:id="266" w:name="_Toc90885100"/>
      <w:bookmarkStart w:id="267" w:name="_Toc90885077"/>
      <w:bookmarkStart w:id="268" w:name="_Toc90907732"/>
      <w:bookmarkStart w:id="269" w:name="_Toc90907701"/>
      <w:bookmarkStart w:id="270" w:name="_Toc90907762"/>
      <w:bookmarkStart w:id="271" w:name="_Toc90907756"/>
      <w:bookmarkStart w:id="272" w:name="_Toc90907759"/>
      <w:bookmarkStart w:id="273" w:name="_Toc90885089"/>
      <w:bookmarkStart w:id="274" w:name="_Toc90907634"/>
      <w:bookmarkStart w:id="275" w:name="_Toc90907741"/>
      <w:bookmarkStart w:id="276" w:name="_Toc90907753"/>
      <w:bookmarkStart w:id="277" w:name="_Toc90907755"/>
      <w:bookmarkStart w:id="278" w:name="_Toc90907758"/>
      <w:bookmarkStart w:id="279" w:name="_Toc90885106"/>
      <w:bookmarkStart w:id="280" w:name="_Toc90907744"/>
      <w:bookmarkStart w:id="281" w:name="_Toc90907763"/>
      <w:bookmarkStart w:id="282" w:name="_Toc90885094"/>
      <w:bookmarkStart w:id="283" w:name="_Toc90885107"/>
      <w:bookmarkStart w:id="284" w:name="_Toc90885081"/>
      <w:bookmarkStart w:id="285" w:name="_Toc90907752"/>
      <w:bookmarkStart w:id="286" w:name="_Toc90885121"/>
      <w:bookmarkStart w:id="287" w:name="_Toc90885083"/>
      <w:bookmarkStart w:id="288" w:name="_Toc90885114"/>
      <w:bookmarkStart w:id="289" w:name="_Toc90885096"/>
      <w:bookmarkStart w:id="290" w:name="_Toc90907757"/>
      <w:bookmarkStart w:id="291" w:name="_Toc90907699"/>
      <w:bookmarkStart w:id="292" w:name="_Toc90907772"/>
      <w:bookmarkStart w:id="293" w:name="_Toc90885047"/>
      <w:bookmarkStart w:id="294" w:name="_Toc90907743"/>
      <w:bookmarkStart w:id="295" w:name="_Toc90907788"/>
      <w:bookmarkStart w:id="296" w:name="_Toc90885135"/>
      <w:bookmarkStart w:id="297" w:name="_Toc90907824"/>
      <w:bookmarkStart w:id="298" w:name="_Toc90907748"/>
      <w:bookmarkStart w:id="299" w:name="_Toc90907750"/>
      <w:bookmarkStart w:id="300" w:name="_Toc90885128"/>
      <w:bookmarkStart w:id="301" w:name="_Toc90907747"/>
      <w:bookmarkStart w:id="302" w:name="_Toc90885111"/>
      <w:bookmarkStart w:id="303" w:name="_Toc90885117"/>
      <w:bookmarkStart w:id="304" w:name="_Toc90885124"/>
      <w:bookmarkStart w:id="305" w:name="_Toc90907740"/>
      <w:bookmarkStart w:id="306" w:name="_Toc90885105"/>
      <w:bookmarkStart w:id="307" w:name="_Toc90885031"/>
      <w:bookmarkStart w:id="308" w:name="_Toc90907769"/>
      <w:bookmarkStart w:id="309" w:name="_Toc90885138"/>
      <w:bookmarkStart w:id="310" w:name="_Toc90907754"/>
      <w:bookmarkStart w:id="311" w:name="_Toc90907766"/>
      <w:bookmarkStart w:id="312" w:name="_Toc90907745"/>
      <w:bookmarkStart w:id="313" w:name="_Toc90907783"/>
      <w:bookmarkStart w:id="314" w:name="_Toc90907779"/>
      <w:bookmarkStart w:id="315" w:name="_Toc90885103"/>
      <w:bookmarkStart w:id="316" w:name="_Toc90885110"/>
      <w:bookmarkStart w:id="317" w:name="_Toc90907765"/>
      <w:bookmarkStart w:id="318" w:name="_Toc90885095"/>
      <w:bookmarkStart w:id="319" w:name="_Toc90907768"/>
      <w:bookmarkStart w:id="320" w:name="_Toc90885098"/>
      <w:bookmarkStart w:id="321" w:name="_Toc90907815"/>
      <w:bookmarkStart w:id="322" w:name="_Toc90885104"/>
      <w:bookmarkStart w:id="323" w:name="_Toc90907746"/>
      <w:bookmarkStart w:id="324" w:name="_Toc90885108"/>
      <w:bookmarkStart w:id="325" w:name="_Toc90907760"/>
      <w:bookmarkStart w:id="326" w:name="_Toc90907347"/>
      <w:bookmarkStart w:id="327" w:name="_Toc90885225"/>
      <w:bookmarkStart w:id="328" w:name="_Toc90885216"/>
      <w:bookmarkStart w:id="329" w:name="_Toc90907350"/>
      <w:bookmarkStart w:id="330" w:name="_Toc90884690"/>
      <w:bookmarkStart w:id="331" w:name="_Toc90884685"/>
      <w:bookmarkStart w:id="332" w:name="_Toc90885218"/>
      <w:bookmarkStart w:id="333" w:name="_Toc90884696"/>
      <w:bookmarkStart w:id="334" w:name="_Toc90885174"/>
      <w:bookmarkStart w:id="335" w:name="_Toc90907877"/>
      <w:bookmarkStart w:id="336" w:name="_Toc90885219"/>
      <w:bookmarkStart w:id="337" w:name="_Toc90885185"/>
      <w:bookmarkStart w:id="338" w:name="_Toc90884727"/>
      <w:bookmarkStart w:id="339" w:name="_Toc90907352"/>
      <w:bookmarkStart w:id="340" w:name="_Toc90884686"/>
      <w:bookmarkStart w:id="341" w:name="_Toc90884695"/>
      <w:bookmarkStart w:id="342" w:name="_Toc90884694"/>
      <w:bookmarkStart w:id="343" w:name="_Toc90907343"/>
      <w:bookmarkStart w:id="344" w:name="_Toc90907869"/>
      <w:bookmarkStart w:id="345" w:name="_Toc90907838"/>
      <w:bookmarkStart w:id="346" w:name="_Toc90885248"/>
      <w:bookmarkStart w:id="347" w:name="_Toc90885177"/>
      <w:bookmarkStart w:id="348" w:name="_Toc90884772"/>
      <w:bookmarkStart w:id="349" w:name="_Toc90907884"/>
      <w:bookmarkStart w:id="350" w:name="_Toc90884770"/>
      <w:bookmarkStart w:id="351" w:name="_Toc90885171"/>
      <w:bookmarkStart w:id="352" w:name="_Toc90907875"/>
      <w:bookmarkStart w:id="353" w:name="_Toc90884691"/>
      <w:bookmarkStart w:id="354" w:name="_Toc90885212"/>
      <w:bookmarkStart w:id="355" w:name="_Toc90884726"/>
      <w:bookmarkStart w:id="356" w:name="_Toc90907344"/>
      <w:bookmarkStart w:id="357" w:name="_Toc90907870"/>
      <w:bookmarkStart w:id="358" w:name="_Toc90884732"/>
      <w:bookmarkStart w:id="359" w:name="_Toc90885159"/>
      <w:bookmarkStart w:id="360" w:name="_Toc90907434"/>
      <w:bookmarkStart w:id="361" w:name="_Toc90907908"/>
      <w:bookmarkStart w:id="362" w:name="_Toc90907835"/>
      <w:bookmarkStart w:id="363" w:name="_Toc90885180"/>
      <w:bookmarkStart w:id="364" w:name="_Toc90907820"/>
      <w:bookmarkStart w:id="365" w:name="_Toc90885168"/>
      <w:bookmarkStart w:id="366" w:name="_Toc90907830"/>
      <w:bookmarkStart w:id="367" w:name="_Toc90907841"/>
      <w:bookmarkStart w:id="368" w:name="_Toc90907346"/>
      <w:bookmarkStart w:id="369" w:name="_Toc90907906"/>
      <w:bookmarkStart w:id="370" w:name="_Toc90885164"/>
      <w:bookmarkStart w:id="371" w:name="_Toc90907828"/>
      <w:bookmarkStart w:id="372" w:name="_Toc90885160"/>
      <w:bookmarkStart w:id="373" w:name="_Toc90907837"/>
      <w:bookmarkStart w:id="374" w:name="_Toc90885188"/>
      <w:bookmarkStart w:id="375" w:name="_Toc90907459"/>
      <w:bookmarkStart w:id="376" w:name="_Toc90907823"/>
      <w:bookmarkStart w:id="377" w:name="_Toc90907822"/>
      <w:bookmarkStart w:id="378" w:name="_Toc90884729"/>
      <w:bookmarkStart w:id="379" w:name="_Toc90907821"/>
      <w:bookmarkStart w:id="380" w:name="_Toc90885175"/>
      <w:bookmarkStart w:id="381" w:name="_Toc90907355"/>
      <w:bookmarkStart w:id="382" w:name="_Toc90885162"/>
      <w:bookmarkStart w:id="383" w:name="_Toc90907818"/>
      <w:bookmarkStart w:id="384" w:name="_Toc90907454"/>
      <w:bookmarkStart w:id="385" w:name="_Toc90907451"/>
      <w:bookmarkStart w:id="386" w:name="_Toc90884684"/>
      <w:bookmarkStart w:id="387" w:name="_Toc90907844"/>
      <w:bookmarkStart w:id="388" w:name="_Toc90885184"/>
      <w:bookmarkStart w:id="389" w:name="_Toc90907831"/>
      <w:bookmarkStart w:id="390" w:name="_Toc90907342"/>
      <w:bookmarkStart w:id="391" w:name="_Toc90907432"/>
      <w:bookmarkStart w:id="392" w:name="_Toc90907386"/>
      <w:bookmarkStart w:id="393" w:name="_Toc90885187"/>
      <w:bookmarkStart w:id="394" w:name="_Toc90884773"/>
      <w:bookmarkStart w:id="395" w:name="_Toc90885241"/>
      <w:bookmarkStart w:id="396" w:name="_Toc90907430"/>
      <w:bookmarkStart w:id="397" w:name="_Toc90884798"/>
      <w:bookmarkStart w:id="398" w:name="_Toc90884683"/>
      <w:bookmarkStart w:id="399" w:name="_Toc90885251"/>
      <w:bookmarkStart w:id="400" w:name="_Toc90907427"/>
      <w:bookmarkStart w:id="401" w:name="_Toc90907351"/>
      <w:bookmarkStart w:id="402" w:name="_Toc90907391"/>
      <w:bookmarkStart w:id="403" w:name="_Toc90884689"/>
      <w:bookmarkStart w:id="404" w:name="_Toc90884687"/>
      <w:bookmarkStart w:id="405" w:name="_Toc90907426"/>
      <w:bookmarkStart w:id="406" w:name="_Toc90884793"/>
      <w:bookmarkStart w:id="407" w:name="_Toc90884802"/>
      <w:bookmarkStart w:id="408" w:name="_Toc90884767"/>
      <w:bookmarkStart w:id="409" w:name="_Toc90884693"/>
      <w:bookmarkStart w:id="410" w:name="_Toc90885250"/>
      <w:bookmarkStart w:id="411" w:name="_Toc90884734"/>
      <w:bookmarkStart w:id="412" w:name="_Toc90907389"/>
      <w:bookmarkStart w:id="413" w:name="_Toc90907385"/>
      <w:bookmarkStart w:id="414" w:name="_Toc90884856"/>
      <w:bookmarkStart w:id="415" w:name="_Toc90907387"/>
      <w:bookmarkStart w:id="416" w:name="_Toc90907839"/>
      <w:bookmarkStart w:id="417" w:name="_Toc90884728"/>
      <w:bookmarkStart w:id="418" w:name="_Toc90907390"/>
      <w:bookmarkStart w:id="419" w:name="_Toc90907388"/>
      <w:bookmarkStart w:id="420" w:name="_Toc90884797"/>
      <w:bookmarkStart w:id="421" w:name="_Toc90885207"/>
      <w:bookmarkStart w:id="422" w:name="_Toc90907354"/>
      <w:bookmarkStart w:id="423" w:name="_Toc90907464"/>
      <w:bookmarkStart w:id="424" w:name="_Toc90884803"/>
      <w:bookmarkStart w:id="425" w:name="_Toc90907457"/>
      <w:bookmarkStart w:id="426" w:name="_Toc90907458"/>
      <w:bookmarkStart w:id="427" w:name="_Toc90907345"/>
      <w:bookmarkStart w:id="428" w:name="_Toc90907431"/>
      <w:bookmarkStart w:id="429" w:name="_Toc90884730"/>
      <w:bookmarkStart w:id="430" w:name="_Toc90884769"/>
      <w:bookmarkStart w:id="431" w:name="_Toc90907468"/>
      <w:bookmarkStart w:id="432" w:name="_Toc90884804"/>
      <w:bookmarkStart w:id="433" w:name="_Toc90884771"/>
      <w:bookmarkStart w:id="434" w:name="_Toc90884860"/>
      <w:bookmarkStart w:id="435" w:name="_Toc90907429"/>
      <w:bookmarkStart w:id="436" w:name="_Toc90884794"/>
      <w:bookmarkStart w:id="437" w:name="_Toc90907460"/>
      <w:bookmarkStart w:id="438" w:name="_Toc90884774"/>
      <w:bookmarkStart w:id="439" w:name="_Toc90907455"/>
      <w:bookmarkStart w:id="440" w:name="_Toc90884810"/>
      <w:bookmarkStart w:id="441" w:name="_Toc90907512"/>
      <w:bookmarkStart w:id="442" w:name="_Toc90907392"/>
      <w:bookmarkStart w:id="443" w:name="_Toc90884800"/>
      <w:bookmarkStart w:id="444" w:name="_Toc90907353"/>
      <w:bookmarkStart w:id="445" w:name="_Toc90907428"/>
      <w:bookmarkStart w:id="446" w:name="_Toc90884857"/>
      <w:bookmarkStart w:id="447" w:name="_Toc90907393"/>
      <w:bookmarkStart w:id="448" w:name="_Toc90907513"/>
      <w:bookmarkStart w:id="449" w:name="_Toc90907515"/>
      <w:bookmarkStart w:id="450" w:name="_Toc90907573"/>
      <w:bookmarkStart w:id="451" w:name="_Toc90907463"/>
      <w:bookmarkStart w:id="452" w:name="_Toc90884799"/>
      <w:bookmarkStart w:id="453" w:name="_Toc90884796"/>
      <w:bookmarkStart w:id="454" w:name="_Toc90907520"/>
      <w:bookmarkStart w:id="455" w:name="_Toc90907518"/>
      <w:bookmarkStart w:id="456" w:name="_Toc90884805"/>
      <w:bookmarkStart w:id="457" w:name="_Toc90907452"/>
      <w:bookmarkStart w:id="458" w:name="_Toc90907509"/>
      <w:bookmarkStart w:id="459" w:name="_Toc90884768"/>
      <w:bookmarkStart w:id="460" w:name="_Toc90907517"/>
      <w:bookmarkStart w:id="461" w:name="_Toc90884905"/>
      <w:bookmarkStart w:id="462" w:name="_Toc90884806"/>
      <w:bookmarkStart w:id="463" w:name="_Toc90884869"/>
      <w:bookmarkStart w:id="464" w:name="_Toc90884731"/>
      <w:bookmarkStart w:id="465" w:name="_Toc90907521"/>
      <w:bookmarkStart w:id="466" w:name="_Toc90907462"/>
      <w:bookmarkStart w:id="467" w:name="_Toc90884733"/>
      <w:bookmarkStart w:id="468" w:name="_Toc90884775"/>
      <w:bookmarkStart w:id="469" w:name="_Toc90907574"/>
      <w:bookmarkStart w:id="470" w:name="_Toc90884907"/>
      <w:bookmarkStart w:id="471" w:name="_Toc90884807"/>
      <w:bookmarkStart w:id="472" w:name="_Toc90907465"/>
      <w:bookmarkStart w:id="473" w:name="_Toc90907467"/>
      <w:bookmarkStart w:id="474" w:name="_Toc90884859"/>
      <w:bookmarkStart w:id="475" w:name="_Toc90884850"/>
      <w:bookmarkStart w:id="476" w:name="_Toc90884852"/>
      <w:bookmarkStart w:id="477" w:name="_Toc90907525"/>
      <w:bookmarkStart w:id="478" w:name="_Toc90907510"/>
      <w:bookmarkStart w:id="479" w:name="_Toc90884792"/>
      <w:bookmarkStart w:id="480" w:name="_Toc90884908"/>
      <w:bookmarkStart w:id="481" w:name="_Toc90884854"/>
      <w:bookmarkStart w:id="482" w:name="_Toc90907433"/>
      <w:bookmarkStart w:id="483" w:name="_Toc90907453"/>
      <w:bookmarkStart w:id="484" w:name="_Toc90907568"/>
      <w:bookmarkStart w:id="485" w:name="_Toc90884855"/>
      <w:bookmarkStart w:id="486" w:name="_Toc90884809"/>
      <w:bookmarkStart w:id="487" w:name="_Toc90884815"/>
      <w:bookmarkStart w:id="488" w:name="_Toc90884853"/>
      <w:bookmarkStart w:id="489" w:name="_Toc90884866"/>
      <w:bookmarkStart w:id="490" w:name="_Toc90907580"/>
      <w:bookmarkStart w:id="491" w:name="_Toc90907474"/>
      <w:bookmarkStart w:id="492" w:name="_Toc90907622"/>
      <w:bookmarkStart w:id="493" w:name="_Toc90907577"/>
      <w:bookmarkStart w:id="494" w:name="_Toc90884910"/>
      <w:bookmarkStart w:id="495" w:name="_Toc90884906"/>
      <w:bookmarkStart w:id="496" w:name="_Toc90907533"/>
      <w:bookmarkStart w:id="497" w:name="_Toc90907456"/>
      <w:bookmarkStart w:id="498" w:name="_Toc90884808"/>
      <w:bookmarkStart w:id="499" w:name="_Toc90907514"/>
      <w:bookmarkStart w:id="500" w:name="_Toc90884862"/>
      <w:bookmarkStart w:id="501" w:name="_Toc90884921"/>
      <w:bookmarkStart w:id="502" w:name="_Toc90907578"/>
      <w:bookmarkStart w:id="503" w:name="_Toc90884868"/>
      <w:bookmarkStart w:id="504" w:name="_Toc90907528"/>
      <w:bookmarkStart w:id="505" w:name="_Toc90907524"/>
      <w:bookmarkStart w:id="506" w:name="_Toc90907511"/>
      <w:bookmarkStart w:id="507" w:name="_Toc90907516"/>
      <w:bookmarkStart w:id="508" w:name="_Toc90907569"/>
      <w:bookmarkStart w:id="509" w:name="_Toc90907519"/>
      <w:bookmarkStart w:id="510" w:name="_Toc90907527"/>
      <w:bookmarkStart w:id="511" w:name="_Toc90907461"/>
      <w:bookmarkStart w:id="512" w:name="_Toc90884904"/>
      <w:bookmarkStart w:id="513" w:name="_Toc90907563"/>
      <w:bookmarkStart w:id="514" w:name="_Toc90884909"/>
      <w:bookmarkStart w:id="515" w:name="_Toc90907571"/>
      <w:bookmarkStart w:id="516" w:name="_Toc90884958"/>
      <w:bookmarkStart w:id="517" w:name="_Toc90884801"/>
      <w:bookmarkStart w:id="518" w:name="_Toc90907565"/>
      <w:bookmarkStart w:id="519" w:name="_Toc90884915"/>
      <w:bookmarkStart w:id="520" w:name="_Toc90907567"/>
      <w:bookmarkStart w:id="521" w:name="_Toc90907572"/>
      <w:bookmarkStart w:id="522" w:name="_Toc90884927"/>
      <w:bookmarkStart w:id="523" w:name="_Toc90907575"/>
      <w:bookmarkStart w:id="524" w:name="_Toc90884795"/>
      <w:bookmarkStart w:id="525" w:name="_Toc90884864"/>
      <w:bookmarkStart w:id="526" w:name="_Toc90907466"/>
      <w:bookmarkStart w:id="527" w:name="_Toc90884919"/>
      <w:bookmarkStart w:id="528" w:name="_Toc90884851"/>
      <w:bookmarkStart w:id="529" w:name="_Toc90907601"/>
      <w:bookmarkStart w:id="530" w:name="_Toc90907627"/>
      <w:bookmarkStart w:id="531" w:name="_Toc90907526"/>
      <w:bookmarkStart w:id="532" w:name="_Toc90884918"/>
      <w:bookmarkStart w:id="533" w:name="_Toc90907626"/>
      <w:bookmarkStart w:id="534" w:name="_Toc90884863"/>
      <w:bookmarkStart w:id="535" w:name="_Toc90884920"/>
      <w:bookmarkStart w:id="536" w:name="_Toc90907522"/>
      <w:bookmarkStart w:id="537" w:name="_Toc90884858"/>
      <w:bookmarkStart w:id="538" w:name="_Toc90907618"/>
      <w:bookmarkStart w:id="539" w:name="_Toc90907469"/>
      <w:bookmarkStart w:id="540" w:name="_Toc90884968"/>
      <w:bookmarkStart w:id="541" w:name="_Toc90884865"/>
      <w:bookmarkStart w:id="542" w:name="_Toc90907566"/>
      <w:bookmarkStart w:id="543" w:name="_Toc90884942"/>
      <w:bookmarkStart w:id="544" w:name="_Toc90884957"/>
      <w:bookmarkStart w:id="545" w:name="_Toc90907630"/>
      <w:bookmarkStart w:id="546" w:name="_Toc90884913"/>
      <w:bookmarkStart w:id="547" w:name="_Toc90907911"/>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r>
        <w:rPr>
          <w:rFonts w:ascii="黑体" w:eastAsia="黑体" w:hAnsi="黑体"/>
          <w:b w:val="0"/>
        </w:rPr>
        <w:t>债券登记托管</w:t>
      </w:r>
      <w:bookmarkEnd w:id="547"/>
    </w:p>
    <w:p w14:paraId="61805F4A" w14:textId="77777777" w:rsidR="00491426" w:rsidRDefault="000E6207">
      <w:pPr>
        <w:pStyle w:val="2"/>
        <w:numPr>
          <w:ilvl w:val="0"/>
          <w:numId w:val="3"/>
        </w:numPr>
        <w:ind w:left="1083" w:hanging="1083"/>
      </w:pPr>
      <w:bookmarkStart w:id="548" w:name="_Toc90907912"/>
      <w:r>
        <w:rPr>
          <w:rFonts w:hint="eastAsia"/>
        </w:rPr>
        <w:t>债券登记</w:t>
      </w:r>
      <w:bookmarkEnd w:id="548"/>
    </w:p>
    <w:p w14:paraId="14D47380" w14:textId="50B3BFCA" w:rsidR="00491426" w:rsidRDefault="000E6207">
      <w:pPr>
        <w:pStyle w:val="10"/>
        <w:ind w:firstLine="602"/>
        <w:outlineLvl w:val="2"/>
      </w:pPr>
      <w:r w:rsidRPr="00574A87">
        <w:rPr>
          <w:rFonts w:ascii="仿宋_GB2312" w:eastAsia="仿宋_GB2312" w:hint="eastAsia"/>
          <w:b/>
          <w:sz w:val="30"/>
          <w:szCs w:val="30"/>
        </w:rPr>
        <w:t>第七十七条</w:t>
      </w:r>
      <w:r w:rsidRPr="00574A87">
        <w:rPr>
          <w:rFonts w:ascii="仿宋_GB2312" w:eastAsia="仿宋_GB2312"/>
          <w:b/>
          <w:sz w:val="30"/>
          <w:szCs w:val="30"/>
        </w:rPr>
        <w:t xml:space="preserve"> </w:t>
      </w:r>
      <w:r w:rsidRPr="00574A87">
        <w:rPr>
          <w:rFonts w:ascii="仿宋_GB2312" w:eastAsia="仿宋_GB2312" w:hint="eastAsia"/>
          <w:b/>
          <w:sz w:val="30"/>
          <w:szCs w:val="30"/>
        </w:rPr>
        <w:t>【债券登记的定义】</w:t>
      </w:r>
      <w:r w:rsidRPr="00574A87">
        <w:rPr>
          <w:rFonts w:ascii="仿宋_GB2312" w:eastAsia="仿宋_GB2312" w:hint="eastAsia"/>
          <w:sz w:val="30"/>
          <w:szCs w:val="30"/>
        </w:rPr>
        <w:t>债券登记是指中央结算公司</w:t>
      </w:r>
      <w:r w:rsidR="00AC6203" w:rsidRPr="00574A87">
        <w:rPr>
          <w:rFonts w:ascii="仿宋_GB2312" w:eastAsia="仿宋_GB2312" w:hAnsi="Times New Roman" w:cs="Times New Roman" w:hint="eastAsia"/>
          <w:sz w:val="30"/>
          <w:szCs w:val="30"/>
        </w:rPr>
        <w:t>依据法律或主管部门授权，接受债务人委托，以簿记方式记录债券信息并确认债券权属的行为</w:t>
      </w:r>
      <w:r w:rsidRPr="00574A87">
        <w:rPr>
          <w:rFonts w:ascii="仿宋_GB2312" w:eastAsia="仿宋_GB2312" w:hint="eastAsia"/>
          <w:sz w:val="30"/>
          <w:szCs w:val="30"/>
        </w:rPr>
        <w:t>。债券登记包括债券初始登记、变更登记、受限登记和注销登记。</w:t>
      </w:r>
    </w:p>
    <w:p w14:paraId="355FB245"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第七十八条 【债券登记的前提条件】</w:t>
      </w:r>
      <w:r>
        <w:rPr>
          <w:rFonts w:ascii="仿宋_GB2312" w:eastAsia="仿宋_GB2312" w:hint="eastAsia"/>
          <w:sz w:val="30"/>
          <w:szCs w:val="30"/>
        </w:rPr>
        <w:t>发行人首次发行债券的，应当在取得债券发行审批、核准或者注册等相关文件后，自行或者委托主承销商向中央结算公司办理如下事宜：</w:t>
      </w:r>
    </w:p>
    <w:p w14:paraId="3346C075" w14:textId="77777777" w:rsidR="00491426" w:rsidRDefault="000E6207">
      <w:pPr>
        <w:pStyle w:val="10"/>
        <w:ind w:left="600" w:firstLineChars="0" w:firstLine="0"/>
        <w:rPr>
          <w:rFonts w:ascii="仿宋_GB2312" w:eastAsia="仿宋_GB2312"/>
          <w:sz w:val="30"/>
          <w:szCs w:val="30"/>
        </w:rPr>
      </w:pPr>
      <w:r>
        <w:rPr>
          <w:rFonts w:ascii="仿宋_GB2312" w:eastAsia="仿宋_GB2312" w:hint="eastAsia"/>
          <w:sz w:val="30"/>
          <w:szCs w:val="30"/>
        </w:rPr>
        <w:t>（一）签订《债券发行、登记及代理兑付服务协议》；</w:t>
      </w:r>
    </w:p>
    <w:p w14:paraId="3C52159B" w14:textId="77777777" w:rsidR="00491426" w:rsidRDefault="000E6207">
      <w:pPr>
        <w:pStyle w:val="10"/>
        <w:ind w:left="600" w:firstLineChars="0" w:firstLine="0"/>
        <w:rPr>
          <w:rFonts w:ascii="仿宋_GB2312" w:eastAsia="仿宋_GB2312"/>
          <w:sz w:val="30"/>
          <w:szCs w:val="30"/>
        </w:rPr>
      </w:pPr>
      <w:r>
        <w:rPr>
          <w:rFonts w:ascii="仿宋_GB2312" w:eastAsia="仿宋_GB2312" w:hint="eastAsia"/>
          <w:sz w:val="30"/>
          <w:szCs w:val="30"/>
        </w:rPr>
        <w:t>（二）开立发行账户；</w:t>
      </w:r>
    </w:p>
    <w:p w14:paraId="3413B1A1" w14:textId="77777777" w:rsidR="00491426" w:rsidRDefault="000E6207">
      <w:pPr>
        <w:pStyle w:val="10"/>
        <w:ind w:left="600" w:firstLineChars="0" w:firstLine="0"/>
        <w:rPr>
          <w:rFonts w:ascii="仿宋_GB2312" w:eastAsia="仿宋_GB2312"/>
          <w:sz w:val="30"/>
          <w:szCs w:val="30"/>
        </w:rPr>
      </w:pPr>
      <w:r>
        <w:rPr>
          <w:rFonts w:ascii="仿宋_GB2312" w:eastAsia="仿宋_GB2312" w:hint="eastAsia"/>
          <w:sz w:val="30"/>
          <w:szCs w:val="30"/>
        </w:rPr>
        <w:t>（三）按照有关规定进行发行前信息披露。</w:t>
      </w:r>
    </w:p>
    <w:p w14:paraId="72922A8D"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第七十九条 【债券初始登记的定义】</w:t>
      </w:r>
      <w:r>
        <w:rPr>
          <w:rFonts w:ascii="仿宋_GB2312" w:eastAsia="仿宋_GB2312" w:hint="eastAsia"/>
          <w:sz w:val="30"/>
          <w:szCs w:val="30"/>
        </w:rPr>
        <w:t>债券初始登记是指中央结算公司依据发行人或者主承销商提供的发行文件及注册资料，办理债券代码和债券简称申请、债券要素注册、额度登记及债权债务登记等业务。</w:t>
      </w:r>
    </w:p>
    <w:p w14:paraId="6C7764D9"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第八十条 【债券代码和债券简称申请业务场景及条件】</w:t>
      </w:r>
      <w:r>
        <w:rPr>
          <w:rFonts w:ascii="仿宋_GB2312" w:eastAsia="仿宋_GB2312" w:hint="eastAsia"/>
          <w:sz w:val="30"/>
          <w:szCs w:val="30"/>
        </w:rPr>
        <w:t>通过中央结算公司发行或者在中央结算公司登记债券的发行人，应当在取得主管部门对拟发行债券的正式批复后，于债券发行前自行或委托主承销商向中央结算公司申请派发债券代码和债券简称。</w:t>
      </w:r>
    </w:p>
    <w:p w14:paraId="3B64BBF6"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为确保债券代码和债券简称的唯一性，同一只债券只能由一家申请机构进行申请。</w:t>
      </w:r>
    </w:p>
    <w:p w14:paraId="228BB232" w14:textId="77777777" w:rsidR="00491426" w:rsidRDefault="000E6207">
      <w:pPr>
        <w:pStyle w:val="10"/>
        <w:ind w:firstLine="602"/>
        <w:outlineLvl w:val="2"/>
        <w:rPr>
          <w:rFonts w:ascii="仿宋_GB2312" w:eastAsia="仿宋_GB2312" w:hAnsi="仿宋" w:cs="仿宋"/>
          <w:bCs/>
          <w:kern w:val="0"/>
          <w:sz w:val="24"/>
          <w:szCs w:val="30"/>
        </w:rPr>
      </w:pPr>
      <w:r>
        <w:rPr>
          <w:rFonts w:ascii="仿宋_GB2312" w:eastAsia="仿宋_GB2312" w:hint="eastAsia"/>
          <w:b/>
          <w:sz w:val="30"/>
          <w:szCs w:val="30"/>
        </w:rPr>
        <w:t>第八十一条 【债券代码和债券简称申请业务申请及要求】</w:t>
      </w:r>
      <w:r>
        <w:rPr>
          <w:rFonts w:ascii="仿宋_GB2312" w:eastAsia="仿宋_GB2312" w:hint="eastAsia"/>
          <w:sz w:val="30"/>
          <w:szCs w:val="30"/>
        </w:rPr>
        <w:t>申请债券代码和债券简称，申请机构应当通过中债综合业务平台提交</w:t>
      </w:r>
      <w:bookmarkStart w:id="549" w:name="_Hlk88484343"/>
      <w:r>
        <w:rPr>
          <w:rFonts w:ascii="仿宋_GB2312" w:eastAsia="仿宋_GB2312" w:hint="eastAsia"/>
          <w:sz w:val="30"/>
          <w:szCs w:val="30"/>
        </w:rPr>
        <w:t>加盖公章的《债券代码和债券简称申请书》</w:t>
      </w:r>
      <w:bookmarkEnd w:id="549"/>
      <w:r>
        <w:rPr>
          <w:rFonts w:ascii="仿宋_GB2312" w:eastAsia="仿宋_GB2312" w:hint="eastAsia"/>
          <w:sz w:val="30"/>
          <w:szCs w:val="30"/>
        </w:rPr>
        <w:t>（见附3-1）的PDF扫描件。</w:t>
      </w:r>
    </w:p>
    <w:p w14:paraId="643FFC3B"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第八十二条 【债券代码和债券简称申请业务审核及反馈】</w:t>
      </w:r>
      <w:r>
        <w:rPr>
          <w:rFonts w:ascii="仿宋_GB2312" w:eastAsia="仿宋_GB2312" w:hint="eastAsia"/>
          <w:sz w:val="30"/>
          <w:szCs w:val="30"/>
        </w:rPr>
        <w:t>中央结算公司对债券代码和债券简称申请材料进行形式审核。审核通过的，中央结算公司在接收申请后二个工作日内将派发的债券代码和债券简称反馈至申请机构。</w:t>
      </w:r>
    </w:p>
    <w:p w14:paraId="05BC5BFF"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债券代码和债券简称派发后，申请机构可以在公开披露文件中使用派发的债券代码和债券简称。</w:t>
      </w:r>
    </w:p>
    <w:p w14:paraId="26220314"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第八十三条 【债券代码和债券简称申请的特殊情形】</w:t>
      </w:r>
      <w:r>
        <w:rPr>
          <w:rFonts w:ascii="仿宋_GB2312" w:eastAsia="仿宋_GB2312" w:hint="eastAsia"/>
          <w:sz w:val="30"/>
          <w:szCs w:val="30"/>
        </w:rPr>
        <w:t>债券代码和债券简称派发后，若债券因故推迟到次年发行，申请机构应当申请派发新的债券代码和债券简称，并重新向中央结算公司提交申请材料。</w:t>
      </w:r>
    </w:p>
    <w:p w14:paraId="01DCEE03" w14:textId="77777777" w:rsidR="00491426" w:rsidRDefault="000E6207">
      <w:pPr>
        <w:pStyle w:val="10"/>
        <w:ind w:firstLine="602"/>
        <w:outlineLvl w:val="2"/>
        <w:rPr>
          <w:rFonts w:ascii="仿宋_GB2312" w:eastAsia="仿宋_GB2312"/>
          <w:b/>
          <w:sz w:val="30"/>
          <w:szCs w:val="30"/>
        </w:rPr>
      </w:pPr>
      <w:r>
        <w:rPr>
          <w:rFonts w:ascii="仿宋_GB2312" w:eastAsia="仿宋_GB2312" w:hint="eastAsia"/>
          <w:b/>
          <w:sz w:val="30"/>
          <w:szCs w:val="30"/>
        </w:rPr>
        <w:t>第八十四条 【债券要素注册业务场景及条件】</w:t>
      </w:r>
      <w:r>
        <w:rPr>
          <w:rFonts w:ascii="仿宋_GB2312" w:eastAsia="仿宋_GB2312" w:hint="eastAsia"/>
          <w:sz w:val="30"/>
          <w:szCs w:val="30"/>
        </w:rPr>
        <w:t>通过中央结算公司办理债券要素注册的发行人或者主承销商，应当在债券发行完成后、缴款日14:00前，向中央结算公司提交债券要素注册申请材料，中央结算公司据此办理债券要素注册。</w:t>
      </w:r>
    </w:p>
    <w:p w14:paraId="13A3911B"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第八十五条 【债券要素注册业务申请及要求】</w:t>
      </w:r>
      <w:r>
        <w:rPr>
          <w:rFonts w:ascii="仿宋_GB2312" w:eastAsia="仿宋_GB2312" w:hint="eastAsia"/>
          <w:sz w:val="30"/>
          <w:szCs w:val="30"/>
        </w:rPr>
        <w:t>债券要素注册业务的申请要求为：</w:t>
      </w:r>
      <w:r>
        <w:rPr>
          <w:rFonts w:ascii="仿宋_GB2312" w:eastAsia="仿宋_GB2312"/>
          <w:sz w:val="30"/>
          <w:szCs w:val="30"/>
        </w:rPr>
        <w:t xml:space="preserve"> </w:t>
      </w:r>
    </w:p>
    <w:p w14:paraId="05026C24" w14:textId="77777777" w:rsidR="00491426" w:rsidRPr="00D76C32" w:rsidRDefault="000E6207">
      <w:pPr>
        <w:pStyle w:val="10"/>
        <w:ind w:firstLine="602"/>
        <w:rPr>
          <w:rFonts w:ascii="楷体_GB2312" w:eastAsia="楷体_GB2312"/>
          <w:b/>
          <w:sz w:val="30"/>
          <w:szCs w:val="30"/>
        </w:rPr>
      </w:pPr>
      <w:r w:rsidRPr="00D76C32">
        <w:rPr>
          <w:rFonts w:ascii="楷体_GB2312" w:eastAsia="楷体_GB2312" w:hint="eastAsia"/>
          <w:b/>
          <w:sz w:val="30"/>
          <w:szCs w:val="30"/>
        </w:rPr>
        <w:t>（一）申请材料</w:t>
      </w:r>
    </w:p>
    <w:tbl>
      <w:tblPr>
        <w:tblW w:w="8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528"/>
        <w:gridCol w:w="2138"/>
      </w:tblGrid>
      <w:tr w:rsidR="00491426" w14:paraId="1DC294E2" w14:textId="77777777" w:rsidTr="00D76C32">
        <w:trPr>
          <w:trHeight w:val="567"/>
        </w:trPr>
        <w:tc>
          <w:tcPr>
            <w:tcW w:w="704" w:type="dxa"/>
            <w:tcBorders>
              <w:top w:val="single" w:sz="4" w:space="0" w:color="auto"/>
              <w:left w:val="single" w:sz="4" w:space="0" w:color="auto"/>
              <w:bottom w:val="single" w:sz="4" w:space="0" w:color="auto"/>
              <w:right w:val="single" w:sz="4" w:space="0" w:color="auto"/>
            </w:tcBorders>
            <w:vAlign w:val="center"/>
          </w:tcPr>
          <w:p w14:paraId="48FB5574" w14:textId="77777777" w:rsidR="00491426" w:rsidRPr="00D76C32" w:rsidRDefault="000E6207">
            <w:pPr>
              <w:spacing w:line="400" w:lineRule="exact"/>
              <w:ind w:firstLineChars="0" w:firstLine="0"/>
              <w:jc w:val="center"/>
              <w:rPr>
                <w:rFonts w:ascii="仿宋_GB2312" w:eastAsia="仿宋_GB2312" w:hAnsi="仿宋" w:cs="仿宋"/>
                <w:b/>
                <w:kern w:val="0"/>
                <w:sz w:val="24"/>
                <w:szCs w:val="30"/>
              </w:rPr>
            </w:pPr>
            <w:r w:rsidRPr="00D76C32">
              <w:rPr>
                <w:rFonts w:ascii="仿宋_GB2312" w:eastAsia="仿宋_GB2312" w:hAnsi="仿宋" w:cs="仿宋" w:hint="eastAsia"/>
                <w:b/>
                <w:kern w:val="0"/>
                <w:sz w:val="24"/>
                <w:szCs w:val="30"/>
              </w:rPr>
              <w:t>序号</w:t>
            </w:r>
          </w:p>
        </w:tc>
        <w:tc>
          <w:tcPr>
            <w:tcW w:w="5528" w:type="dxa"/>
            <w:tcBorders>
              <w:top w:val="single" w:sz="4" w:space="0" w:color="auto"/>
              <w:left w:val="single" w:sz="4" w:space="0" w:color="auto"/>
              <w:bottom w:val="single" w:sz="4" w:space="0" w:color="auto"/>
              <w:right w:val="single" w:sz="4" w:space="0" w:color="auto"/>
            </w:tcBorders>
            <w:vAlign w:val="center"/>
          </w:tcPr>
          <w:p w14:paraId="6D0A1BB4" w14:textId="77777777" w:rsidR="00491426" w:rsidRPr="00D76C32" w:rsidRDefault="000E6207">
            <w:pPr>
              <w:spacing w:line="400" w:lineRule="exact"/>
              <w:ind w:firstLineChars="0" w:firstLine="0"/>
              <w:jc w:val="center"/>
              <w:rPr>
                <w:rFonts w:ascii="仿宋_GB2312" w:eastAsia="仿宋_GB2312" w:hAnsi="仿宋" w:cs="仿宋"/>
                <w:b/>
                <w:kern w:val="0"/>
                <w:sz w:val="24"/>
                <w:szCs w:val="30"/>
              </w:rPr>
            </w:pPr>
            <w:r w:rsidRPr="00D76C32">
              <w:rPr>
                <w:rFonts w:ascii="仿宋_GB2312" w:eastAsia="仿宋_GB2312" w:hAnsi="仿宋" w:cs="仿宋" w:hint="eastAsia"/>
                <w:b/>
                <w:kern w:val="0"/>
                <w:sz w:val="24"/>
                <w:szCs w:val="30"/>
              </w:rPr>
              <w:t>文件名称</w:t>
            </w:r>
          </w:p>
        </w:tc>
        <w:tc>
          <w:tcPr>
            <w:tcW w:w="2138" w:type="dxa"/>
            <w:tcBorders>
              <w:top w:val="single" w:sz="4" w:space="0" w:color="auto"/>
              <w:left w:val="single" w:sz="4" w:space="0" w:color="auto"/>
              <w:bottom w:val="single" w:sz="4" w:space="0" w:color="auto"/>
              <w:right w:val="single" w:sz="4" w:space="0" w:color="auto"/>
            </w:tcBorders>
            <w:vAlign w:val="center"/>
          </w:tcPr>
          <w:p w14:paraId="37D5BD0E" w14:textId="77777777" w:rsidR="00491426" w:rsidRPr="00D76C32" w:rsidRDefault="000E6207">
            <w:pPr>
              <w:spacing w:line="400" w:lineRule="exact"/>
              <w:ind w:firstLineChars="0" w:firstLine="0"/>
              <w:jc w:val="center"/>
              <w:rPr>
                <w:rFonts w:ascii="仿宋_GB2312" w:eastAsia="仿宋_GB2312" w:hAnsi="仿宋" w:cs="仿宋"/>
                <w:b/>
                <w:kern w:val="0"/>
                <w:sz w:val="24"/>
                <w:szCs w:val="30"/>
              </w:rPr>
            </w:pPr>
            <w:r w:rsidRPr="00D76C32">
              <w:rPr>
                <w:rFonts w:ascii="仿宋_GB2312" w:eastAsia="仿宋_GB2312" w:hAnsi="仿宋" w:cs="仿宋" w:hint="eastAsia"/>
                <w:b/>
                <w:kern w:val="0"/>
                <w:sz w:val="24"/>
                <w:szCs w:val="30"/>
              </w:rPr>
              <w:t>文件准备要求</w:t>
            </w:r>
          </w:p>
        </w:tc>
      </w:tr>
      <w:tr w:rsidR="00491426" w14:paraId="6791CA35" w14:textId="77777777" w:rsidTr="00D76C32">
        <w:tc>
          <w:tcPr>
            <w:tcW w:w="704" w:type="dxa"/>
            <w:tcBorders>
              <w:top w:val="single" w:sz="4" w:space="0" w:color="auto"/>
              <w:left w:val="single" w:sz="4" w:space="0" w:color="auto"/>
              <w:bottom w:val="single" w:sz="4" w:space="0" w:color="auto"/>
              <w:right w:val="single" w:sz="4" w:space="0" w:color="auto"/>
            </w:tcBorders>
            <w:vAlign w:val="center"/>
          </w:tcPr>
          <w:p w14:paraId="4CD670ED"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5528" w:type="dxa"/>
            <w:tcBorders>
              <w:top w:val="single" w:sz="4" w:space="0" w:color="auto"/>
              <w:left w:val="single" w:sz="4" w:space="0" w:color="auto"/>
              <w:bottom w:val="single" w:sz="4" w:space="0" w:color="auto"/>
              <w:right w:val="single" w:sz="4" w:space="0" w:color="auto"/>
            </w:tcBorders>
            <w:vAlign w:val="center"/>
          </w:tcPr>
          <w:p w14:paraId="59B7113B" w14:textId="77777777" w:rsidR="00491426" w:rsidRDefault="000E6207" w:rsidP="00D76C32">
            <w:pPr>
              <w:spacing w:line="400" w:lineRule="exact"/>
              <w:ind w:firstLineChars="0" w:firstLine="0"/>
              <w:jc w:val="center"/>
              <w:rPr>
                <w:rFonts w:ascii="仿宋_GB2312" w:eastAsia="仿宋_GB2312" w:hAnsi="仿宋" w:cs="仿宋"/>
                <w:kern w:val="0"/>
                <w:sz w:val="24"/>
                <w:szCs w:val="30"/>
              </w:rPr>
            </w:pPr>
            <w:bookmarkStart w:id="550" w:name="_Hlk88484427"/>
            <w:r>
              <w:rPr>
                <w:rFonts w:ascii="仿宋_GB2312" w:eastAsia="仿宋_GB2312" w:hAnsi="仿宋" w:cs="仿宋" w:hint="eastAsia"/>
                <w:kern w:val="0"/>
                <w:sz w:val="24"/>
                <w:szCs w:val="30"/>
              </w:rPr>
              <w:t>债券注册要素表</w:t>
            </w:r>
            <w:bookmarkEnd w:id="550"/>
            <w:r>
              <w:rPr>
                <w:rFonts w:ascii="仿宋_GB2312" w:eastAsia="仿宋_GB2312" w:hAnsi="仿宋" w:cs="仿宋" w:hint="eastAsia"/>
                <w:kern w:val="0"/>
                <w:sz w:val="24"/>
                <w:szCs w:val="30"/>
              </w:rPr>
              <w:t>（见附3-2）/</w:t>
            </w:r>
          </w:p>
          <w:p w14:paraId="5F1CFC2B" w14:textId="77777777" w:rsidR="00491426" w:rsidRDefault="000E6207" w:rsidP="00D76C32">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债券注册要素表</w:t>
            </w:r>
            <w:bookmarkStart w:id="551" w:name="_Hlk88484486"/>
            <w:r>
              <w:rPr>
                <w:rFonts w:ascii="仿宋_GB2312" w:eastAsia="仿宋_GB2312" w:hAnsi="仿宋" w:cs="仿宋" w:hint="eastAsia"/>
                <w:kern w:val="0"/>
                <w:sz w:val="24"/>
                <w:szCs w:val="30"/>
              </w:rPr>
              <w:t>-资产支持证券专用</w:t>
            </w:r>
            <w:bookmarkEnd w:id="551"/>
            <w:r>
              <w:rPr>
                <w:rFonts w:ascii="仿宋_GB2312" w:eastAsia="仿宋_GB2312" w:hAnsi="仿宋" w:cs="仿宋" w:hint="eastAsia"/>
                <w:kern w:val="0"/>
                <w:sz w:val="24"/>
                <w:szCs w:val="30"/>
              </w:rPr>
              <w:t>（见附3-3）</w:t>
            </w:r>
          </w:p>
        </w:tc>
        <w:tc>
          <w:tcPr>
            <w:tcW w:w="2138" w:type="dxa"/>
            <w:tcBorders>
              <w:top w:val="single" w:sz="4" w:space="0" w:color="auto"/>
              <w:left w:val="single" w:sz="4" w:space="0" w:color="auto"/>
              <w:bottom w:val="single" w:sz="4" w:space="0" w:color="auto"/>
              <w:right w:val="single" w:sz="4" w:space="0" w:color="auto"/>
            </w:tcBorders>
            <w:vAlign w:val="center"/>
          </w:tcPr>
          <w:p w14:paraId="7602E17F"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加盖发行人公章，上传PDF扫描件</w:t>
            </w:r>
          </w:p>
        </w:tc>
      </w:tr>
      <w:tr w:rsidR="00491426" w14:paraId="01F31AB7" w14:textId="77777777" w:rsidTr="00D76C32">
        <w:tc>
          <w:tcPr>
            <w:tcW w:w="704" w:type="dxa"/>
            <w:tcBorders>
              <w:top w:val="single" w:sz="4" w:space="0" w:color="auto"/>
              <w:left w:val="single" w:sz="4" w:space="0" w:color="auto"/>
              <w:bottom w:val="single" w:sz="4" w:space="0" w:color="auto"/>
              <w:right w:val="single" w:sz="4" w:space="0" w:color="auto"/>
            </w:tcBorders>
            <w:vAlign w:val="center"/>
          </w:tcPr>
          <w:p w14:paraId="5F0743DF"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5528" w:type="dxa"/>
            <w:tcBorders>
              <w:top w:val="single" w:sz="4" w:space="0" w:color="auto"/>
              <w:left w:val="single" w:sz="4" w:space="0" w:color="auto"/>
              <w:bottom w:val="single" w:sz="4" w:space="0" w:color="auto"/>
              <w:right w:val="single" w:sz="4" w:space="0" w:color="auto"/>
            </w:tcBorders>
            <w:vAlign w:val="center"/>
          </w:tcPr>
          <w:p w14:paraId="34C39C14" w14:textId="77777777" w:rsidR="00491426" w:rsidRDefault="000E6207" w:rsidP="00D76C32">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国际证券识别码系统基础数据资料表（见附3-4）</w:t>
            </w:r>
          </w:p>
        </w:tc>
        <w:tc>
          <w:tcPr>
            <w:tcW w:w="2138" w:type="dxa"/>
            <w:tcBorders>
              <w:top w:val="single" w:sz="4" w:space="0" w:color="auto"/>
              <w:left w:val="single" w:sz="4" w:space="0" w:color="auto"/>
              <w:bottom w:val="single" w:sz="4" w:space="0" w:color="auto"/>
              <w:right w:val="single" w:sz="4" w:space="0" w:color="auto"/>
            </w:tcBorders>
            <w:vAlign w:val="center"/>
          </w:tcPr>
          <w:p w14:paraId="4F476B7B"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加盖发行人公章，上传PDF扫描件</w:t>
            </w:r>
          </w:p>
        </w:tc>
      </w:tr>
    </w:tbl>
    <w:p w14:paraId="53DDC7C8" w14:textId="77777777" w:rsidR="00491426" w:rsidRPr="00D76C32" w:rsidRDefault="000E6207" w:rsidP="0006600C">
      <w:pPr>
        <w:pStyle w:val="10"/>
        <w:spacing w:line="554" w:lineRule="exact"/>
        <w:ind w:firstLine="602"/>
        <w:rPr>
          <w:rFonts w:ascii="楷体_GB2312" w:eastAsia="楷体_GB2312"/>
          <w:b/>
          <w:sz w:val="30"/>
          <w:szCs w:val="30"/>
        </w:rPr>
      </w:pPr>
      <w:r w:rsidRPr="00D76C32">
        <w:rPr>
          <w:rFonts w:ascii="楷体_GB2312" w:eastAsia="楷体_GB2312" w:hint="eastAsia"/>
          <w:b/>
          <w:sz w:val="30"/>
          <w:szCs w:val="30"/>
        </w:rPr>
        <w:t>（二）申请材料要求</w:t>
      </w:r>
    </w:p>
    <w:p w14:paraId="7E46358B" w14:textId="77777777" w:rsidR="00491426" w:rsidRDefault="000E6207" w:rsidP="0006600C">
      <w:pPr>
        <w:pStyle w:val="10"/>
        <w:spacing w:line="554" w:lineRule="exact"/>
        <w:ind w:firstLine="600"/>
        <w:rPr>
          <w:rFonts w:ascii="仿宋_GB2312" w:eastAsia="仿宋_GB2312"/>
          <w:sz w:val="30"/>
          <w:szCs w:val="30"/>
        </w:rPr>
      </w:pPr>
      <w:r>
        <w:rPr>
          <w:rFonts w:ascii="仿宋_GB2312" w:eastAsia="仿宋_GB2312" w:hint="eastAsia"/>
          <w:sz w:val="30"/>
          <w:szCs w:val="30"/>
        </w:rPr>
        <w:t>1.除资产支持证券外的其他债券的申请机构应当提交《债券注册要素表》，并加盖发行人公章。</w:t>
      </w:r>
    </w:p>
    <w:p w14:paraId="6681194B" w14:textId="77777777" w:rsidR="00491426" w:rsidRDefault="000E6207" w:rsidP="0006600C">
      <w:pPr>
        <w:pStyle w:val="10"/>
        <w:spacing w:line="554" w:lineRule="exact"/>
        <w:ind w:firstLine="600"/>
        <w:rPr>
          <w:rFonts w:ascii="仿宋_GB2312" w:eastAsia="仿宋_GB2312"/>
          <w:sz w:val="30"/>
          <w:szCs w:val="30"/>
        </w:rPr>
      </w:pPr>
      <w:r>
        <w:rPr>
          <w:rFonts w:ascii="仿宋_GB2312" w:eastAsia="仿宋_GB2312" w:hint="eastAsia"/>
          <w:sz w:val="30"/>
          <w:szCs w:val="30"/>
        </w:rPr>
        <w:t>2.资产支持证券的申请机构应当提交《债券注册要素表-资产支持证券专用》，并加盖受托机构公章。</w:t>
      </w:r>
    </w:p>
    <w:p w14:paraId="01B43F92" w14:textId="77777777" w:rsidR="00491426" w:rsidRPr="00D76C32" w:rsidRDefault="000E6207" w:rsidP="0006600C">
      <w:pPr>
        <w:pStyle w:val="10"/>
        <w:spacing w:line="554" w:lineRule="exact"/>
        <w:ind w:firstLine="602"/>
        <w:rPr>
          <w:rFonts w:ascii="楷体_GB2312" w:eastAsia="楷体_GB2312"/>
          <w:b/>
          <w:sz w:val="30"/>
          <w:szCs w:val="30"/>
        </w:rPr>
      </w:pPr>
      <w:r w:rsidRPr="00D76C32">
        <w:rPr>
          <w:rFonts w:ascii="楷体_GB2312" w:eastAsia="楷体_GB2312" w:hint="eastAsia"/>
          <w:b/>
          <w:sz w:val="30"/>
          <w:szCs w:val="30"/>
        </w:rPr>
        <w:t>（三）申请方式</w:t>
      </w:r>
    </w:p>
    <w:p w14:paraId="7AF77809" w14:textId="77777777" w:rsidR="00491426" w:rsidRDefault="000E6207" w:rsidP="0006600C">
      <w:pPr>
        <w:pStyle w:val="10"/>
        <w:spacing w:line="554" w:lineRule="exact"/>
        <w:ind w:firstLine="600"/>
        <w:rPr>
          <w:rFonts w:ascii="仿宋_GB2312" w:eastAsia="仿宋_GB2312"/>
          <w:sz w:val="30"/>
          <w:szCs w:val="30"/>
        </w:rPr>
      </w:pPr>
      <w:r>
        <w:rPr>
          <w:rFonts w:ascii="仿宋_GB2312" w:eastAsia="仿宋_GB2312" w:hint="eastAsia"/>
          <w:sz w:val="30"/>
          <w:szCs w:val="30"/>
        </w:rPr>
        <w:t>申请机构应当通过中债综合业务平台提交申请。申请机构应按时提交申请材料，否则债券要素注册业务办理时间将相应顺延。</w:t>
      </w:r>
    </w:p>
    <w:p w14:paraId="02C4F3BA" w14:textId="77777777" w:rsidR="00491426" w:rsidRDefault="000E6207" w:rsidP="0006600C">
      <w:pPr>
        <w:pStyle w:val="10"/>
        <w:spacing w:line="554" w:lineRule="exact"/>
        <w:ind w:firstLine="602"/>
        <w:outlineLvl w:val="2"/>
        <w:rPr>
          <w:rFonts w:ascii="仿宋_GB2312" w:eastAsia="仿宋_GB2312"/>
          <w:sz w:val="30"/>
          <w:szCs w:val="30"/>
        </w:rPr>
      </w:pPr>
      <w:r>
        <w:rPr>
          <w:rFonts w:ascii="仿宋_GB2312" w:eastAsia="仿宋_GB2312" w:hint="eastAsia"/>
          <w:b/>
          <w:sz w:val="30"/>
          <w:szCs w:val="30"/>
        </w:rPr>
        <w:t>第八十六条 【债券要素注册业务审核及反馈】</w:t>
      </w:r>
      <w:r>
        <w:rPr>
          <w:rFonts w:ascii="仿宋_GB2312" w:eastAsia="仿宋_GB2312" w:hint="eastAsia"/>
          <w:sz w:val="30"/>
          <w:szCs w:val="30"/>
        </w:rPr>
        <w:t>中央结算公司对债券要素注册申请材料进行形式审核。审核通过的，中央结算公司不迟于缴款日完成债券要素注册登记。</w:t>
      </w:r>
    </w:p>
    <w:p w14:paraId="58C6D3C0" w14:textId="77777777" w:rsidR="00491426" w:rsidRDefault="000E6207" w:rsidP="0006600C">
      <w:pPr>
        <w:pStyle w:val="10"/>
        <w:spacing w:line="554" w:lineRule="exact"/>
        <w:ind w:firstLine="602"/>
        <w:outlineLvl w:val="2"/>
        <w:rPr>
          <w:rFonts w:ascii="仿宋_GB2312" w:eastAsia="仿宋_GB2312"/>
          <w:sz w:val="30"/>
          <w:szCs w:val="30"/>
        </w:rPr>
      </w:pPr>
      <w:r>
        <w:rPr>
          <w:rFonts w:ascii="仿宋_GB2312" w:eastAsia="仿宋_GB2312" w:hint="eastAsia"/>
          <w:b/>
          <w:sz w:val="30"/>
          <w:szCs w:val="30"/>
        </w:rPr>
        <w:t>第八十七条 【债券额度登记业务场景及条件】</w:t>
      </w:r>
      <w:r>
        <w:rPr>
          <w:rFonts w:ascii="仿宋_GB2312" w:eastAsia="仿宋_GB2312" w:hint="eastAsia"/>
          <w:sz w:val="30"/>
          <w:szCs w:val="30"/>
        </w:rPr>
        <w:t>通过中债综合业务平台发行债券的发行人，无需提交债券额度登记申请材料，中央结算公司在债券要素注册办理完成后，于同一工作日自动办理债券额度登记。</w:t>
      </w:r>
    </w:p>
    <w:p w14:paraId="5EB65AE5" w14:textId="77777777" w:rsidR="00491426" w:rsidRDefault="000E6207" w:rsidP="0006600C">
      <w:pPr>
        <w:pStyle w:val="10"/>
        <w:spacing w:line="554" w:lineRule="exact"/>
        <w:ind w:firstLine="600"/>
        <w:rPr>
          <w:rFonts w:ascii="仿宋_GB2312" w:eastAsia="仿宋_GB2312"/>
          <w:sz w:val="30"/>
          <w:szCs w:val="30"/>
        </w:rPr>
      </w:pPr>
      <w:r>
        <w:rPr>
          <w:rFonts w:ascii="仿宋_GB2312" w:eastAsia="仿宋_GB2312" w:hint="eastAsia"/>
          <w:sz w:val="30"/>
          <w:szCs w:val="30"/>
        </w:rPr>
        <w:t>未通过中债综合业务平台发行债券的发行人，应当在债券发行完成后、缴款日14:00前自行或者委托主承销商向中央结算公司提交债券承销额度分配结果，中央结算公司据此办理债券额度登记。</w:t>
      </w:r>
    </w:p>
    <w:p w14:paraId="14C9F47C" w14:textId="77777777" w:rsidR="00491426" w:rsidRDefault="000E6207" w:rsidP="0006600C">
      <w:pPr>
        <w:pStyle w:val="10"/>
        <w:spacing w:line="554" w:lineRule="exact"/>
        <w:ind w:firstLine="602"/>
        <w:outlineLvl w:val="2"/>
        <w:rPr>
          <w:rFonts w:ascii="仿宋_GB2312" w:eastAsia="仿宋_GB2312"/>
          <w:sz w:val="30"/>
          <w:szCs w:val="30"/>
        </w:rPr>
      </w:pPr>
      <w:r>
        <w:rPr>
          <w:rFonts w:ascii="仿宋_GB2312" w:eastAsia="仿宋_GB2312" w:hint="eastAsia"/>
          <w:b/>
          <w:sz w:val="30"/>
          <w:szCs w:val="30"/>
        </w:rPr>
        <w:t>第八十八条 【债券额度登记业务申请及要求】</w:t>
      </w:r>
      <w:r>
        <w:rPr>
          <w:rFonts w:ascii="仿宋_GB2312" w:eastAsia="仿宋_GB2312" w:hint="eastAsia"/>
          <w:sz w:val="30"/>
          <w:szCs w:val="30"/>
        </w:rPr>
        <w:t>对于未通过中债综合业务平台发行的债券，申请机构应通过中债综合业务平台提交债券额度登记业务申请，上传加盖发行人公章的“债券承销额度分配结果”的PDF扫描件。申请机构应按时提交申请材料，否则债券额度登记业务办理时间将相应顺延。</w:t>
      </w:r>
    </w:p>
    <w:p w14:paraId="22B5051A"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第八十九条 【债券额度登记业务审核及反馈】</w:t>
      </w:r>
      <w:r>
        <w:rPr>
          <w:rFonts w:ascii="仿宋_GB2312" w:eastAsia="仿宋_GB2312" w:hint="eastAsia"/>
          <w:sz w:val="30"/>
          <w:szCs w:val="30"/>
        </w:rPr>
        <w:t>中央结算公司对债券额度登记业务申请材料进行形式审核。审核通过的，中央结算公司在债券要素注册办理完成后，不迟于缴款日完成债券额度登记。</w:t>
      </w:r>
    </w:p>
    <w:p w14:paraId="159177F0"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第九十条 【跨市场额度调整业务场景及条件】</w:t>
      </w:r>
      <w:r>
        <w:rPr>
          <w:rFonts w:ascii="仿宋_GB2312" w:eastAsia="仿宋_GB2312" w:hint="eastAsia"/>
          <w:sz w:val="30"/>
          <w:szCs w:val="30"/>
        </w:rPr>
        <w:t>针对跨市场发行的企业债券，承销商或者直接投资人可以于分销截止日前，向中央结算公司申请办理跨市场额度调整业务。</w:t>
      </w:r>
    </w:p>
    <w:p w14:paraId="08B2DC3A"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直接投资人是指承销团成员以外，具备一定资格，可以直接参与企业债券投标或者申购的投资人。</w:t>
      </w:r>
    </w:p>
    <w:p w14:paraId="50B74CB9"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第九十一条 【跨市场额度调整业务申请及要求】</w:t>
      </w:r>
      <w:r>
        <w:rPr>
          <w:rFonts w:ascii="仿宋_GB2312" w:eastAsia="仿宋_GB2312" w:hint="eastAsia"/>
          <w:sz w:val="30"/>
          <w:szCs w:val="30"/>
        </w:rPr>
        <w:t>跨市场额度调整业务的申请要求为：</w:t>
      </w:r>
    </w:p>
    <w:p w14:paraId="23074321" w14:textId="77777777" w:rsidR="00491426" w:rsidRPr="00D76C32" w:rsidRDefault="000E6207">
      <w:pPr>
        <w:pStyle w:val="10"/>
        <w:ind w:firstLineChars="0"/>
        <w:rPr>
          <w:rFonts w:ascii="楷体_GB2312" w:eastAsia="楷体_GB2312"/>
          <w:b/>
          <w:sz w:val="30"/>
          <w:szCs w:val="30"/>
        </w:rPr>
      </w:pPr>
      <w:r w:rsidRPr="00D76C32">
        <w:rPr>
          <w:rFonts w:ascii="楷体_GB2312" w:eastAsia="楷体_GB2312" w:hint="eastAsia"/>
          <w:b/>
          <w:sz w:val="30"/>
          <w:szCs w:val="30"/>
        </w:rPr>
        <w:t>（一）申请材料</w:t>
      </w:r>
    </w:p>
    <w:tbl>
      <w:tblPr>
        <w:tblW w:w="8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4092"/>
        <w:gridCol w:w="3630"/>
      </w:tblGrid>
      <w:tr w:rsidR="00491426" w14:paraId="15010263" w14:textId="77777777">
        <w:trPr>
          <w:trHeight w:val="560"/>
        </w:trPr>
        <w:tc>
          <w:tcPr>
            <w:tcW w:w="703" w:type="dxa"/>
            <w:tcBorders>
              <w:top w:val="single" w:sz="4" w:space="0" w:color="auto"/>
              <w:left w:val="single" w:sz="4" w:space="0" w:color="auto"/>
              <w:bottom w:val="single" w:sz="4" w:space="0" w:color="auto"/>
              <w:right w:val="single" w:sz="4" w:space="0" w:color="auto"/>
            </w:tcBorders>
            <w:vAlign w:val="center"/>
          </w:tcPr>
          <w:p w14:paraId="68A70E5F" w14:textId="77777777" w:rsidR="00491426" w:rsidRPr="00D76C32" w:rsidRDefault="000E6207">
            <w:pPr>
              <w:spacing w:line="400" w:lineRule="exact"/>
              <w:ind w:firstLineChars="0" w:firstLine="0"/>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序号</w:t>
            </w:r>
          </w:p>
        </w:tc>
        <w:tc>
          <w:tcPr>
            <w:tcW w:w="4092" w:type="dxa"/>
            <w:tcBorders>
              <w:top w:val="single" w:sz="4" w:space="0" w:color="auto"/>
              <w:left w:val="single" w:sz="4" w:space="0" w:color="auto"/>
              <w:bottom w:val="single" w:sz="4" w:space="0" w:color="auto"/>
              <w:right w:val="single" w:sz="4" w:space="0" w:color="auto"/>
            </w:tcBorders>
            <w:vAlign w:val="center"/>
          </w:tcPr>
          <w:p w14:paraId="6BDF33FE" w14:textId="77777777" w:rsidR="00491426" w:rsidRPr="00D76C32" w:rsidRDefault="000E6207">
            <w:pPr>
              <w:spacing w:line="40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文件名称</w:t>
            </w:r>
          </w:p>
        </w:tc>
        <w:tc>
          <w:tcPr>
            <w:tcW w:w="3630" w:type="dxa"/>
            <w:tcBorders>
              <w:top w:val="single" w:sz="4" w:space="0" w:color="auto"/>
              <w:left w:val="single" w:sz="4" w:space="0" w:color="auto"/>
              <w:bottom w:val="single" w:sz="4" w:space="0" w:color="auto"/>
              <w:right w:val="single" w:sz="4" w:space="0" w:color="auto"/>
            </w:tcBorders>
            <w:vAlign w:val="center"/>
          </w:tcPr>
          <w:p w14:paraId="6CDA7D2C" w14:textId="77777777" w:rsidR="00491426" w:rsidRPr="00D76C32" w:rsidRDefault="000E6207">
            <w:pPr>
              <w:spacing w:line="400" w:lineRule="exact"/>
              <w:ind w:firstLineChars="0" w:firstLine="0"/>
              <w:jc w:val="center"/>
              <w:rPr>
                <w:rFonts w:ascii="仿宋_GB2312" w:eastAsia="仿宋_GB2312" w:hAnsi="仿宋" w:cs="仿宋"/>
                <w:b/>
                <w:bCs/>
                <w:kern w:val="0"/>
                <w:sz w:val="24"/>
                <w:szCs w:val="30"/>
              </w:rPr>
            </w:pPr>
            <w:r w:rsidRPr="00D76C32">
              <w:rPr>
                <w:rFonts w:ascii="仿宋_GB2312" w:eastAsia="仿宋_GB2312" w:hAnsi="仿宋" w:cs="仿宋" w:hint="eastAsia"/>
                <w:b/>
                <w:bCs/>
                <w:kern w:val="0"/>
                <w:sz w:val="24"/>
                <w:szCs w:val="30"/>
              </w:rPr>
              <w:t>文件准备要求</w:t>
            </w:r>
          </w:p>
        </w:tc>
      </w:tr>
      <w:tr w:rsidR="00491426" w14:paraId="58FA5CFE" w14:textId="77777777">
        <w:tc>
          <w:tcPr>
            <w:tcW w:w="703" w:type="dxa"/>
            <w:tcBorders>
              <w:top w:val="single" w:sz="4" w:space="0" w:color="auto"/>
              <w:left w:val="single" w:sz="4" w:space="0" w:color="auto"/>
              <w:bottom w:val="single" w:sz="4" w:space="0" w:color="auto"/>
              <w:right w:val="single" w:sz="4" w:space="0" w:color="auto"/>
            </w:tcBorders>
            <w:vAlign w:val="center"/>
          </w:tcPr>
          <w:p w14:paraId="62C55E1D"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4092" w:type="dxa"/>
            <w:tcBorders>
              <w:top w:val="single" w:sz="4" w:space="0" w:color="auto"/>
              <w:left w:val="single" w:sz="4" w:space="0" w:color="auto"/>
              <w:bottom w:val="single" w:sz="4" w:space="0" w:color="auto"/>
              <w:right w:val="single" w:sz="4" w:space="0" w:color="auto"/>
            </w:tcBorders>
            <w:vAlign w:val="center"/>
          </w:tcPr>
          <w:p w14:paraId="48B869AF"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债券额度调整申请表（见附3-5）</w:t>
            </w:r>
          </w:p>
        </w:tc>
        <w:tc>
          <w:tcPr>
            <w:tcW w:w="3630" w:type="dxa"/>
            <w:tcBorders>
              <w:top w:val="single" w:sz="4" w:space="0" w:color="auto"/>
              <w:left w:val="single" w:sz="4" w:space="0" w:color="auto"/>
              <w:bottom w:val="single" w:sz="4" w:space="0" w:color="auto"/>
              <w:right w:val="single" w:sz="4" w:space="0" w:color="auto"/>
            </w:tcBorders>
            <w:vAlign w:val="center"/>
          </w:tcPr>
          <w:p w14:paraId="7107731A" w14:textId="77777777" w:rsidR="00A05935"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加盖发行人和申请机构公章，</w:t>
            </w:r>
          </w:p>
          <w:p w14:paraId="65BB2EAC" w14:textId="40CF6FF9"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上传PDF扫描件</w:t>
            </w:r>
          </w:p>
        </w:tc>
      </w:tr>
      <w:tr w:rsidR="00491426" w14:paraId="073B0D4E" w14:textId="77777777">
        <w:tc>
          <w:tcPr>
            <w:tcW w:w="703" w:type="dxa"/>
            <w:tcBorders>
              <w:top w:val="single" w:sz="4" w:space="0" w:color="auto"/>
              <w:left w:val="single" w:sz="4" w:space="0" w:color="auto"/>
              <w:bottom w:val="single" w:sz="4" w:space="0" w:color="auto"/>
              <w:right w:val="single" w:sz="4" w:space="0" w:color="auto"/>
            </w:tcBorders>
            <w:vAlign w:val="center"/>
          </w:tcPr>
          <w:p w14:paraId="17CE5451"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4092" w:type="dxa"/>
            <w:tcBorders>
              <w:top w:val="single" w:sz="4" w:space="0" w:color="auto"/>
              <w:left w:val="single" w:sz="4" w:space="0" w:color="auto"/>
              <w:bottom w:val="single" w:sz="4" w:space="0" w:color="auto"/>
              <w:right w:val="single" w:sz="4" w:space="0" w:color="auto"/>
            </w:tcBorders>
            <w:vAlign w:val="center"/>
          </w:tcPr>
          <w:p w14:paraId="61856B4F"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中国证券登记结算有限责任公司（以下简称“中证登”）上海或者深圳分公司出具的准许转出的证明材料</w:t>
            </w:r>
          </w:p>
        </w:tc>
        <w:tc>
          <w:tcPr>
            <w:tcW w:w="3630" w:type="dxa"/>
            <w:tcBorders>
              <w:top w:val="single" w:sz="4" w:space="0" w:color="auto"/>
              <w:left w:val="single" w:sz="4" w:space="0" w:color="auto"/>
              <w:bottom w:val="single" w:sz="4" w:space="0" w:color="auto"/>
              <w:right w:val="single" w:sz="4" w:space="0" w:color="auto"/>
            </w:tcBorders>
            <w:vAlign w:val="center"/>
          </w:tcPr>
          <w:p w14:paraId="5672A544"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加盖中证登上海或者深圳分公司印章，上传PDF扫描件</w:t>
            </w:r>
          </w:p>
        </w:tc>
      </w:tr>
    </w:tbl>
    <w:p w14:paraId="7F7A1684" w14:textId="77777777" w:rsidR="00491426" w:rsidRPr="00D76C32" w:rsidRDefault="000E6207" w:rsidP="00D76C32">
      <w:pPr>
        <w:pStyle w:val="10"/>
        <w:ind w:firstLineChars="0"/>
        <w:rPr>
          <w:rFonts w:ascii="楷体_GB2312" w:eastAsia="楷体_GB2312"/>
          <w:b/>
          <w:sz w:val="30"/>
          <w:szCs w:val="30"/>
        </w:rPr>
      </w:pPr>
      <w:r w:rsidRPr="00D76C32">
        <w:rPr>
          <w:rFonts w:ascii="楷体_GB2312" w:eastAsia="楷体_GB2312" w:hint="eastAsia"/>
          <w:b/>
          <w:sz w:val="30"/>
          <w:szCs w:val="30"/>
        </w:rPr>
        <w:t>（二）申请材料要求</w:t>
      </w:r>
    </w:p>
    <w:p w14:paraId="09BEB41A"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申请从中央结算公司转出的，申请机构需提交《债券额度调整申请表》。申请转入中央结算公司的，申请机构还需提供中证登上海或者深圳分公司出具的准许转出的证明材料。</w:t>
      </w:r>
    </w:p>
    <w:p w14:paraId="740FFD85" w14:textId="77777777" w:rsidR="00491426" w:rsidRPr="00D76C32" w:rsidRDefault="000E6207" w:rsidP="00D76C32">
      <w:pPr>
        <w:pStyle w:val="10"/>
        <w:ind w:firstLineChars="0"/>
        <w:rPr>
          <w:rFonts w:ascii="楷体_GB2312" w:eastAsia="楷体_GB2312"/>
          <w:b/>
          <w:sz w:val="30"/>
          <w:szCs w:val="30"/>
        </w:rPr>
      </w:pPr>
      <w:r w:rsidRPr="00D76C32">
        <w:rPr>
          <w:rFonts w:ascii="楷体_GB2312" w:eastAsia="楷体_GB2312" w:hint="eastAsia"/>
          <w:b/>
          <w:sz w:val="30"/>
          <w:szCs w:val="30"/>
        </w:rPr>
        <w:t>（三）申请方式</w:t>
      </w:r>
    </w:p>
    <w:p w14:paraId="247DBA60"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申请机构应当在业务办理当日16:00前通过中债综合业务平台上传《债券额度调整申请表》和相关证明材料（如需）的PDF扫描件。</w:t>
      </w:r>
    </w:p>
    <w:p w14:paraId="0663AD73"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申请机构应按时提交申请材料，否则跨市场额度调整业务办理时间将相应顺延。</w:t>
      </w:r>
    </w:p>
    <w:p w14:paraId="3901CD93"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第九十二条 【跨市场额度调整业务审核及反馈】</w:t>
      </w:r>
      <w:r>
        <w:rPr>
          <w:rFonts w:ascii="仿宋_GB2312" w:eastAsia="仿宋_GB2312" w:hint="eastAsia"/>
          <w:sz w:val="30"/>
          <w:szCs w:val="30"/>
        </w:rPr>
        <w:t>中央结算公司对跨市场额度调整业务申请材料进行形式审核。审核通过的，中央结算公司于审核通过当日办理跨市场额度调整。</w:t>
      </w:r>
    </w:p>
    <w:p w14:paraId="15384E1B"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第九十三条 【债权债务登记业务场景及条件】</w:t>
      </w:r>
      <w:r>
        <w:rPr>
          <w:rFonts w:ascii="仿宋_GB2312" w:eastAsia="仿宋_GB2312" w:hint="eastAsia"/>
          <w:sz w:val="30"/>
          <w:szCs w:val="30"/>
        </w:rPr>
        <w:t>承销商应于发行文件规定的缴款日或与发行人约定的缴款日期内缴纳债券发行款。</w:t>
      </w:r>
    </w:p>
    <w:p w14:paraId="2C192326"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发行人应当在缴款日或与主承销商约定的缴款日期15:00前，自行或者委托主承销商向中央结算公司提交债券发行款到账确认材料。中央结算公司根据申请材料或者与发行人的相关约定办理债权债务登记。</w:t>
      </w:r>
    </w:p>
    <w:p w14:paraId="5B662B44"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第九十四条 【债权债务登记业务申请及要求】</w:t>
      </w:r>
      <w:r>
        <w:rPr>
          <w:rFonts w:ascii="仿宋_GB2312" w:eastAsia="仿宋_GB2312" w:hint="eastAsia"/>
          <w:sz w:val="30"/>
          <w:szCs w:val="30"/>
        </w:rPr>
        <w:t>申请机构申请办理债权债务登记业务的，应当通过中债综合业务平台提交申请，上传加盖发行人公章的《债券发行款到账确认书》（见附3-6）的PDF扫描件。申请机构应当按时提交申请材料，否则债权债务登记业务办理时间将相应顺延。</w:t>
      </w:r>
    </w:p>
    <w:p w14:paraId="249CA38A" w14:textId="47F2FA99"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第九十五条 【</w:t>
      </w:r>
      <w:bookmarkStart w:id="552" w:name="_Hlk90389278"/>
      <w:r>
        <w:rPr>
          <w:rFonts w:ascii="仿宋_GB2312" w:eastAsia="仿宋_GB2312" w:hint="eastAsia"/>
          <w:b/>
          <w:sz w:val="30"/>
          <w:szCs w:val="30"/>
        </w:rPr>
        <w:t>债权债务登记业务</w:t>
      </w:r>
      <w:bookmarkEnd w:id="552"/>
      <w:r>
        <w:rPr>
          <w:rFonts w:ascii="仿宋_GB2312" w:eastAsia="仿宋_GB2312" w:hint="eastAsia"/>
          <w:b/>
          <w:sz w:val="30"/>
          <w:szCs w:val="30"/>
        </w:rPr>
        <w:t>审核及反馈】</w:t>
      </w:r>
      <w:r>
        <w:rPr>
          <w:rFonts w:ascii="仿宋_GB2312" w:eastAsia="仿宋_GB2312" w:hint="eastAsia"/>
          <w:sz w:val="30"/>
          <w:szCs w:val="30"/>
        </w:rPr>
        <w:t>中央结算公司对债权债务登记业务申请材料进行形式审核。审核通过的，中央结算公司于审核通过当日办理债权债务登记，并于完成债权债务登记后的五个工作日内向申请机构签发《债券发行登记完成确认书》。</w:t>
      </w:r>
    </w:p>
    <w:p w14:paraId="283AB1A3"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第九十六条 【债券变更登记的定义】</w:t>
      </w:r>
      <w:r>
        <w:rPr>
          <w:rFonts w:ascii="仿宋_GB2312" w:eastAsia="仿宋_GB2312" w:hint="eastAsia"/>
          <w:sz w:val="30"/>
          <w:szCs w:val="30"/>
        </w:rPr>
        <w:t>债券变更登记指因交易结算、非交易过户、选择权行使、债务承继、基准利率变更等原因引起债券账户余额或者债券信息变动，中央结算公司变更对应信息的行为。</w:t>
      </w:r>
    </w:p>
    <w:p w14:paraId="6EBD7F25"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第九十七条 【债务承继业务场景及条件】</w:t>
      </w:r>
      <w:r>
        <w:rPr>
          <w:rFonts w:ascii="仿宋_GB2312" w:eastAsia="仿宋_GB2312" w:hint="eastAsia"/>
          <w:sz w:val="30"/>
          <w:szCs w:val="30"/>
        </w:rPr>
        <w:t>在债券存续期内，发行人（原债务人）发生名称变更、主体变更（包括但不限于重组、分立、合并、改制等）、债务转移等情形，应当向中央结算公司申请办理债务承继业务，将债券相关权利义务移转给新债务人（债务承继人）。</w:t>
      </w:r>
    </w:p>
    <w:p w14:paraId="76C3B2D6"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发行人应当在债务承继业务办理完成后对外发布债务承继公告，公告中应当含有办理本次债务承继事宜的联系人及联系方式。</w:t>
      </w:r>
    </w:p>
    <w:p w14:paraId="4CB0BA72"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第九十八条 【因名称变更办理债务承继业务申请及要求】</w:t>
      </w:r>
      <w:r>
        <w:rPr>
          <w:rFonts w:ascii="仿宋_GB2312" w:eastAsia="仿宋_GB2312" w:hint="eastAsia"/>
          <w:sz w:val="30"/>
          <w:szCs w:val="30"/>
        </w:rPr>
        <w:t>因名称变更而需办理债务承继的申请机构应当向中央结算公司线下提交以下书面材料，并加盖债务承继人公章：</w:t>
      </w:r>
    </w:p>
    <w:tbl>
      <w:tblPr>
        <w:tblStyle w:val="af8"/>
        <w:tblW w:w="8295" w:type="dxa"/>
        <w:tblLayout w:type="fixed"/>
        <w:tblLook w:val="04A0" w:firstRow="1" w:lastRow="0" w:firstColumn="1" w:lastColumn="0" w:noHBand="0" w:noVBand="1"/>
      </w:tblPr>
      <w:tblGrid>
        <w:gridCol w:w="796"/>
        <w:gridCol w:w="5577"/>
        <w:gridCol w:w="1922"/>
      </w:tblGrid>
      <w:tr w:rsidR="00491426" w14:paraId="7E379A16"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32ED8740" w14:textId="77777777" w:rsidR="00491426" w:rsidRPr="00D76C32" w:rsidRDefault="000E6207" w:rsidP="0006600C">
            <w:pPr>
              <w:spacing w:line="360" w:lineRule="exact"/>
              <w:ind w:firstLineChars="0" w:firstLine="0"/>
              <w:jc w:val="center"/>
              <w:rPr>
                <w:b/>
                <w:kern w:val="0"/>
                <w:sz w:val="24"/>
                <w:szCs w:val="30"/>
              </w:rPr>
            </w:pPr>
            <w:r w:rsidRPr="00D76C32">
              <w:rPr>
                <w:rFonts w:ascii="仿宋_GB2312" w:eastAsia="仿宋_GB2312" w:hAnsi="仿宋" w:cs="仿宋" w:hint="eastAsia"/>
                <w:b/>
                <w:kern w:val="0"/>
                <w:sz w:val="24"/>
                <w:szCs w:val="30"/>
              </w:rPr>
              <w:t>序号</w:t>
            </w:r>
          </w:p>
        </w:tc>
        <w:tc>
          <w:tcPr>
            <w:tcW w:w="5577" w:type="dxa"/>
            <w:tcBorders>
              <w:top w:val="single" w:sz="4" w:space="0" w:color="000000"/>
              <w:left w:val="single" w:sz="4" w:space="0" w:color="000000"/>
              <w:bottom w:val="single" w:sz="4" w:space="0" w:color="000000"/>
              <w:right w:val="single" w:sz="4" w:space="0" w:color="000000"/>
            </w:tcBorders>
            <w:vAlign w:val="center"/>
          </w:tcPr>
          <w:p w14:paraId="5D6A61F0" w14:textId="77777777" w:rsidR="00491426" w:rsidRPr="00D76C32" w:rsidRDefault="000E6207" w:rsidP="0006600C">
            <w:pPr>
              <w:spacing w:line="360" w:lineRule="exact"/>
              <w:ind w:firstLineChars="0" w:firstLine="0"/>
              <w:jc w:val="center"/>
              <w:rPr>
                <w:b/>
                <w:kern w:val="0"/>
                <w:sz w:val="24"/>
                <w:szCs w:val="30"/>
              </w:rPr>
            </w:pPr>
            <w:r w:rsidRPr="00D76C32">
              <w:rPr>
                <w:rFonts w:ascii="仿宋_GB2312" w:eastAsia="仿宋_GB2312" w:hAnsi="仿宋" w:cs="仿宋" w:hint="eastAsia"/>
                <w:b/>
                <w:kern w:val="0"/>
                <w:sz w:val="24"/>
                <w:szCs w:val="30"/>
              </w:rPr>
              <w:t>文件名称</w:t>
            </w:r>
          </w:p>
        </w:tc>
        <w:tc>
          <w:tcPr>
            <w:tcW w:w="1922" w:type="dxa"/>
            <w:tcBorders>
              <w:top w:val="single" w:sz="4" w:space="0" w:color="000000"/>
              <w:left w:val="single" w:sz="4" w:space="0" w:color="000000"/>
              <w:bottom w:val="single" w:sz="4" w:space="0" w:color="000000"/>
              <w:right w:val="single" w:sz="4" w:space="0" w:color="000000"/>
            </w:tcBorders>
            <w:vAlign w:val="center"/>
          </w:tcPr>
          <w:p w14:paraId="553C1D29" w14:textId="77777777" w:rsidR="00491426" w:rsidRPr="00D76C32" w:rsidRDefault="000E6207" w:rsidP="0006600C">
            <w:pPr>
              <w:spacing w:line="360" w:lineRule="exact"/>
              <w:ind w:firstLineChars="0" w:firstLine="0"/>
              <w:jc w:val="center"/>
              <w:rPr>
                <w:b/>
                <w:kern w:val="0"/>
                <w:sz w:val="24"/>
                <w:szCs w:val="30"/>
              </w:rPr>
            </w:pPr>
            <w:r w:rsidRPr="00D76C32">
              <w:rPr>
                <w:rFonts w:ascii="仿宋_GB2312" w:eastAsia="仿宋_GB2312" w:hAnsi="仿宋" w:cs="仿宋" w:hint="eastAsia"/>
                <w:b/>
                <w:kern w:val="0"/>
                <w:sz w:val="24"/>
                <w:szCs w:val="30"/>
              </w:rPr>
              <w:t>文件准备要求</w:t>
            </w:r>
          </w:p>
        </w:tc>
      </w:tr>
      <w:tr w:rsidR="00491426" w14:paraId="3EFB4A7A"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361F4949"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5577" w:type="dxa"/>
            <w:tcBorders>
              <w:top w:val="single" w:sz="4" w:space="0" w:color="000000"/>
              <w:left w:val="single" w:sz="4" w:space="0" w:color="000000"/>
              <w:bottom w:val="single" w:sz="4" w:space="0" w:color="000000"/>
              <w:right w:val="single" w:sz="4" w:space="0" w:color="000000"/>
            </w:tcBorders>
            <w:vAlign w:val="center"/>
          </w:tcPr>
          <w:p w14:paraId="694B42C5"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债务承继申请书（见附3-7）</w:t>
            </w:r>
          </w:p>
        </w:tc>
        <w:tc>
          <w:tcPr>
            <w:tcW w:w="1922" w:type="dxa"/>
            <w:tcBorders>
              <w:top w:val="single" w:sz="4" w:space="0" w:color="000000"/>
              <w:left w:val="single" w:sz="4" w:space="0" w:color="000000"/>
              <w:bottom w:val="single" w:sz="4" w:space="0" w:color="000000"/>
              <w:right w:val="single" w:sz="4" w:space="0" w:color="000000"/>
            </w:tcBorders>
            <w:vAlign w:val="center"/>
          </w:tcPr>
          <w:p w14:paraId="074D63D3"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w:t>
            </w:r>
          </w:p>
        </w:tc>
      </w:tr>
      <w:tr w:rsidR="00491426" w14:paraId="69D66E47"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49650655"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5577" w:type="dxa"/>
            <w:tcBorders>
              <w:top w:val="single" w:sz="4" w:space="0" w:color="000000"/>
              <w:left w:val="single" w:sz="4" w:space="0" w:color="000000"/>
              <w:bottom w:val="single" w:sz="4" w:space="0" w:color="000000"/>
              <w:right w:val="single" w:sz="4" w:space="0" w:color="000000"/>
            </w:tcBorders>
            <w:vAlign w:val="center"/>
          </w:tcPr>
          <w:p w14:paraId="43B0C6D1"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相关主管部门出具的关于更名的批复，或者当地工商部门出具的准予变更登记通知书</w:t>
            </w:r>
          </w:p>
        </w:tc>
        <w:tc>
          <w:tcPr>
            <w:tcW w:w="1922" w:type="dxa"/>
            <w:tcBorders>
              <w:top w:val="single" w:sz="4" w:space="0" w:color="000000"/>
              <w:left w:val="single" w:sz="4" w:space="0" w:color="000000"/>
              <w:bottom w:val="single" w:sz="4" w:space="0" w:color="000000"/>
              <w:right w:val="single" w:sz="4" w:space="0" w:color="000000"/>
            </w:tcBorders>
            <w:vAlign w:val="center"/>
          </w:tcPr>
          <w:p w14:paraId="6FC814E4"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351512D1"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625198F2"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3</w:t>
            </w:r>
          </w:p>
        </w:tc>
        <w:tc>
          <w:tcPr>
            <w:tcW w:w="5577" w:type="dxa"/>
            <w:tcBorders>
              <w:top w:val="single" w:sz="4" w:space="0" w:color="000000"/>
              <w:left w:val="single" w:sz="4" w:space="0" w:color="000000"/>
              <w:bottom w:val="single" w:sz="4" w:space="0" w:color="000000"/>
              <w:right w:val="single" w:sz="4" w:space="0" w:color="000000"/>
            </w:tcBorders>
            <w:vAlign w:val="center"/>
          </w:tcPr>
          <w:p w14:paraId="6F655F1E"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发行人关于更名的董事会决议或者股东大会决议（如有）</w:t>
            </w:r>
          </w:p>
        </w:tc>
        <w:tc>
          <w:tcPr>
            <w:tcW w:w="1922" w:type="dxa"/>
            <w:tcBorders>
              <w:top w:val="single" w:sz="4" w:space="0" w:color="000000"/>
              <w:left w:val="single" w:sz="4" w:space="0" w:color="000000"/>
              <w:bottom w:val="single" w:sz="4" w:space="0" w:color="000000"/>
              <w:right w:val="single" w:sz="4" w:space="0" w:color="000000"/>
            </w:tcBorders>
            <w:vAlign w:val="center"/>
          </w:tcPr>
          <w:p w14:paraId="1EFEEE9F"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5B6CE2C5"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047FB997"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4</w:t>
            </w:r>
          </w:p>
        </w:tc>
        <w:tc>
          <w:tcPr>
            <w:tcW w:w="5577" w:type="dxa"/>
            <w:tcBorders>
              <w:top w:val="single" w:sz="4" w:space="0" w:color="000000"/>
              <w:left w:val="single" w:sz="4" w:space="0" w:color="000000"/>
              <w:bottom w:val="single" w:sz="4" w:space="0" w:color="000000"/>
              <w:right w:val="single" w:sz="4" w:space="0" w:color="000000"/>
            </w:tcBorders>
            <w:vAlign w:val="center"/>
          </w:tcPr>
          <w:p w14:paraId="32FF8B48"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bookmarkStart w:id="553" w:name="_Hlk88486428"/>
            <w:r>
              <w:rPr>
                <w:rFonts w:ascii="仿宋_GB2312" w:eastAsia="仿宋_GB2312" w:hAnsi="仿宋" w:cs="仿宋" w:hint="eastAsia"/>
                <w:kern w:val="0"/>
                <w:sz w:val="24"/>
                <w:szCs w:val="30"/>
              </w:rPr>
              <w:t>中央结算公司账户业务申请表</w:t>
            </w:r>
            <w:bookmarkEnd w:id="553"/>
          </w:p>
        </w:tc>
        <w:tc>
          <w:tcPr>
            <w:tcW w:w="1922" w:type="dxa"/>
            <w:tcBorders>
              <w:top w:val="single" w:sz="4" w:space="0" w:color="000000"/>
              <w:left w:val="single" w:sz="4" w:space="0" w:color="000000"/>
              <w:bottom w:val="single" w:sz="4" w:space="0" w:color="000000"/>
              <w:right w:val="single" w:sz="4" w:space="0" w:color="000000"/>
            </w:tcBorders>
            <w:vAlign w:val="center"/>
          </w:tcPr>
          <w:p w14:paraId="108F1031"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w:t>
            </w:r>
          </w:p>
        </w:tc>
      </w:tr>
      <w:tr w:rsidR="00491426" w14:paraId="5BA3E56E"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7B447787"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5</w:t>
            </w:r>
          </w:p>
        </w:tc>
        <w:tc>
          <w:tcPr>
            <w:tcW w:w="5577" w:type="dxa"/>
            <w:tcBorders>
              <w:top w:val="single" w:sz="4" w:space="0" w:color="000000"/>
              <w:left w:val="single" w:sz="4" w:space="0" w:color="000000"/>
              <w:bottom w:val="single" w:sz="4" w:space="0" w:color="000000"/>
              <w:right w:val="single" w:sz="4" w:space="0" w:color="000000"/>
            </w:tcBorders>
            <w:vAlign w:val="center"/>
          </w:tcPr>
          <w:p w14:paraId="0CAA7FB1"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中央结算公司市场参与者基本信息表</w:t>
            </w:r>
          </w:p>
        </w:tc>
        <w:tc>
          <w:tcPr>
            <w:tcW w:w="1922" w:type="dxa"/>
            <w:tcBorders>
              <w:top w:val="single" w:sz="4" w:space="0" w:color="000000"/>
              <w:left w:val="single" w:sz="4" w:space="0" w:color="000000"/>
              <w:bottom w:val="single" w:sz="4" w:space="0" w:color="000000"/>
              <w:right w:val="single" w:sz="4" w:space="0" w:color="000000"/>
            </w:tcBorders>
            <w:vAlign w:val="center"/>
          </w:tcPr>
          <w:p w14:paraId="03F15058"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w:t>
            </w:r>
          </w:p>
        </w:tc>
      </w:tr>
      <w:tr w:rsidR="00491426" w14:paraId="67E39AC4"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39A5A645"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6</w:t>
            </w:r>
          </w:p>
        </w:tc>
        <w:tc>
          <w:tcPr>
            <w:tcW w:w="5577" w:type="dxa"/>
            <w:tcBorders>
              <w:top w:val="single" w:sz="4" w:space="0" w:color="000000"/>
              <w:left w:val="single" w:sz="4" w:space="0" w:color="000000"/>
              <w:bottom w:val="single" w:sz="4" w:space="0" w:color="000000"/>
              <w:right w:val="single" w:sz="4" w:space="0" w:color="000000"/>
            </w:tcBorders>
            <w:vAlign w:val="center"/>
          </w:tcPr>
          <w:p w14:paraId="22E881D4"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“债券发行、登记及代理兑付服务协议”签署页</w:t>
            </w:r>
          </w:p>
        </w:tc>
        <w:tc>
          <w:tcPr>
            <w:tcW w:w="1922" w:type="dxa"/>
            <w:tcBorders>
              <w:top w:val="single" w:sz="4" w:space="0" w:color="000000"/>
              <w:left w:val="single" w:sz="4" w:space="0" w:color="000000"/>
              <w:bottom w:val="single" w:sz="4" w:space="0" w:color="000000"/>
              <w:right w:val="single" w:sz="4" w:space="0" w:color="000000"/>
            </w:tcBorders>
            <w:vAlign w:val="center"/>
          </w:tcPr>
          <w:p w14:paraId="4CC976E9"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w:t>
            </w:r>
          </w:p>
        </w:tc>
      </w:tr>
      <w:tr w:rsidR="00491426" w14:paraId="0A5532EE"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21B52E0B"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7</w:t>
            </w:r>
          </w:p>
        </w:tc>
        <w:tc>
          <w:tcPr>
            <w:tcW w:w="5577" w:type="dxa"/>
            <w:tcBorders>
              <w:top w:val="single" w:sz="4" w:space="0" w:color="000000"/>
              <w:left w:val="single" w:sz="4" w:space="0" w:color="000000"/>
              <w:bottom w:val="single" w:sz="4" w:space="0" w:color="000000"/>
              <w:right w:val="single" w:sz="4" w:space="0" w:color="000000"/>
            </w:tcBorders>
            <w:vAlign w:val="center"/>
          </w:tcPr>
          <w:p w14:paraId="3EB4117F"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名称变更后的企业法人营业执照副本</w:t>
            </w:r>
          </w:p>
        </w:tc>
        <w:tc>
          <w:tcPr>
            <w:tcW w:w="1922" w:type="dxa"/>
            <w:tcBorders>
              <w:top w:val="single" w:sz="4" w:space="0" w:color="000000"/>
              <w:left w:val="single" w:sz="4" w:space="0" w:color="000000"/>
              <w:bottom w:val="single" w:sz="4" w:space="0" w:color="000000"/>
              <w:right w:val="single" w:sz="4" w:space="0" w:color="000000"/>
            </w:tcBorders>
            <w:vAlign w:val="center"/>
          </w:tcPr>
          <w:p w14:paraId="1D100324"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09082ADA"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018F8671"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8</w:t>
            </w:r>
          </w:p>
        </w:tc>
        <w:tc>
          <w:tcPr>
            <w:tcW w:w="5577" w:type="dxa"/>
            <w:tcBorders>
              <w:top w:val="single" w:sz="4" w:space="0" w:color="000000"/>
              <w:left w:val="single" w:sz="4" w:space="0" w:color="000000"/>
              <w:bottom w:val="single" w:sz="4" w:space="0" w:color="000000"/>
              <w:right w:val="single" w:sz="4" w:space="0" w:color="000000"/>
            </w:tcBorders>
            <w:vAlign w:val="center"/>
          </w:tcPr>
          <w:p w14:paraId="7A255671"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名称变更后的企业组织机构代码证</w:t>
            </w:r>
          </w:p>
        </w:tc>
        <w:tc>
          <w:tcPr>
            <w:tcW w:w="1922" w:type="dxa"/>
            <w:tcBorders>
              <w:top w:val="single" w:sz="4" w:space="0" w:color="000000"/>
              <w:left w:val="single" w:sz="4" w:space="0" w:color="000000"/>
              <w:bottom w:val="single" w:sz="4" w:space="0" w:color="000000"/>
              <w:right w:val="single" w:sz="4" w:space="0" w:color="000000"/>
            </w:tcBorders>
            <w:vAlign w:val="center"/>
          </w:tcPr>
          <w:p w14:paraId="05723281"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53D247D3" w14:textId="77777777">
        <w:trPr>
          <w:trHeight w:val="454"/>
        </w:trPr>
        <w:tc>
          <w:tcPr>
            <w:tcW w:w="796" w:type="dxa"/>
            <w:tcBorders>
              <w:top w:val="single" w:sz="4" w:space="0" w:color="000000"/>
              <w:left w:val="single" w:sz="4" w:space="0" w:color="000000"/>
              <w:bottom w:val="single" w:sz="4" w:space="0" w:color="000000"/>
              <w:right w:val="single" w:sz="4" w:space="0" w:color="000000"/>
            </w:tcBorders>
            <w:vAlign w:val="center"/>
          </w:tcPr>
          <w:p w14:paraId="19609236"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9</w:t>
            </w:r>
          </w:p>
        </w:tc>
        <w:tc>
          <w:tcPr>
            <w:tcW w:w="5577" w:type="dxa"/>
            <w:tcBorders>
              <w:top w:val="single" w:sz="4" w:space="0" w:color="000000"/>
              <w:left w:val="single" w:sz="4" w:space="0" w:color="000000"/>
              <w:bottom w:val="single" w:sz="4" w:space="0" w:color="000000"/>
              <w:right w:val="single" w:sz="4" w:space="0" w:color="000000"/>
            </w:tcBorders>
            <w:vAlign w:val="center"/>
          </w:tcPr>
          <w:p w14:paraId="28D5F11E"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金融业务许可证（如有）</w:t>
            </w:r>
          </w:p>
        </w:tc>
        <w:tc>
          <w:tcPr>
            <w:tcW w:w="1922" w:type="dxa"/>
            <w:tcBorders>
              <w:top w:val="single" w:sz="4" w:space="0" w:color="000000"/>
              <w:left w:val="single" w:sz="4" w:space="0" w:color="000000"/>
              <w:bottom w:val="single" w:sz="4" w:space="0" w:color="000000"/>
              <w:right w:val="single" w:sz="4" w:space="0" w:color="000000"/>
            </w:tcBorders>
            <w:vAlign w:val="center"/>
          </w:tcPr>
          <w:p w14:paraId="328FDB06" w14:textId="77777777" w:rsidR="00491426" w:rsidRDefault="000E6207" w:rsidP="0006600C">
            <w:pPr>
              <w:spacing w:line="36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bl>
    <w:p w14:paraId="451A50E7" w14:textId="77777777" w:rsidR="00491426" w:rsidRDefault="000E6207" w:rsidP="0006600C">
      <w:pPr>
        <w:pStyle w:val="10"/>
        <w:spacing w:line="540" w:lineRule="exact"/>
        <w:ind w:firstLine="602"/>
        <w:outlineLvl w:val="2"/>
        <w:rPr>
          <w:rFonts w:ascii="仿宋_GB2312" w:eastAsia="仿宋_GB2312"/>
          <w:sz w:val="30"/>
          <w:szCs w:val="30"/>
        </w:rPr>
      </w:pPr>
      <w:r>
        <w:rPr>
          <w:rFonts w:ascii="仿宋_GB2312" w:eastAsia="仿宋_GB2312" w:hint="eastAsia"/>
          <w:b/>
          <w:sz w:val="30"/>
          <w:szCs w:val="30"/>
        </w:rPr>
        <w:t>第九十九条 【因主体变更办理债务承继业务申请及要求】</w:t>
      </w:r>
      <w:r>
        <w:rPr>
          <w:rFonts w:ascii="仿宋_GB2312" w:eastAsia="仿宋_GB2312" w:hint="eastAsia"/>
          <w:sz w:val="30"/>
          <w:szCs w:val="30"/>
        </w:rPr>
        <w:t>因发生主体变更而需办理债务承继的申请机构应当向中央结算公司线下提交以下书面材料，并加盖债务承继人公章：</w:t>
      </w:r>
    </w:p>
    <w:tbl>
      <w:tblPr>
        <w:tblStyle w:val="af8"/>
        <w:tblW w:w="8295" w:type="dxa"/>
        <w:tblLayout w:type="fixed"/>
        <w:tblLook w:val="04A0" w:firstRow="1" w:lastRow="0" w:firstColumn="1" w:lastColumn="0" w:noHBand="0" w:noVBand="1"/>
      </w:tblPr>
      <w:tblGrid>
        <w:gridCol w:w="796"/>
        <w:gridCol w:w="5577"/>
        <w:gridCol w:w="1922"/>
      </w:tblGrid>
      <w:tr w:rsidR="00491426" w14:paraId="3D23B19E" w14:textId="77777777">
        <w:trPr>
          <w:trHeight w:val="510"/>
        </w:trPr>
        <w:tc>
          <w:tcPr>
            <w:tcW w:w="796" w:type="dxa"/>
            <w:tcBorders>
              <w:top w:val="single" w:sz="4" w:space="0" w:color="000000"/>
              <w:left w:val="single" w:sz="4" w:space="0" w:color="000000"/>
              <w:bottom w:val="single" w:sz="4" w:space="0" w:color="000000"/>
              <w:right w:val="single" w:sz="4" w:space="0" w:color="000000"/>
            </w:tcBorders>
            <w:vAlign w:val="center"/>
          </w:tcPr>
          <w:p w14:paraId="1D9E934C" w14:textId="77777777" w:rsidR="00491426" w:rsidRPr="00D76C32" w:rsidRDefault="000E6207">
            <w:pPr>
              <w:spacing w:line="400" w:lineRule="exact"/>
              <w:ind w:firstLineChars="0" w:firstLine="0"/>
              <w:jc w:val="center"/>
              <w:rPr>
                <w:b/>
                <w:kern w:val="0"/>
                <w:sz w:val="24"/>
                <w:szCs w:val="30"/>
              </w:rPr>
            </w:pPr>
            <w:r w:rsidRPr="00D76C32">
              <w:rPr>
                <w:rFonts w:ascii="仿宋_GB2312" w:eastAsia="仿宋_GB2312" w:hAnsi="仿宋" w:cs="仿宋" w:hint="eastAsia"/>
                <w:b/>
                <w:kern w:val="0"/>
                <w:sz w:val="24"/>
                <w:szCs w:val="30"/>
              </w:rPr>
              <w:t>序号</w:t>
            </w:r>
          </w:p>
        </w:tc>
        <w:tc>
          <w:tcPr>
            <w:tcW w:w="5577" w:type="dxa"/>
            <w:tcBorders>
              <w:top w:val="single" w:sz="4" w:space="0" w:color="000000"/>
              <w:left w:val="single" w:sz="4" w:space="0" w:color="000000"/>
              <w:bottom w:val="single" w:sz="4" w:space="0" w:color="000000"/>
              <w:right w:val="single" w:sz="4" w:space="0" w:color="000000"/>
            </w:tcBorders>
            <w:vAlign w:val="center"/>
          </w:tcPr>
          <w:p w14:paraId="67859B3B" w14:textId="77777777" w:rsidR="00491426" w:rsidRPr="00D76C32" w:rsidRDefault="000E6207">
            <w:pPr>
              <w:spacing w:line="400" w:lineRule="exact"/>
              <w:ind w:firstLineChars="0" w:firstLine="0"/>
              <w:jc w:val="center"/>
              <w:rPr>
                <w:b/>
                <w:kern w:val="0"/>
                <w:sz w:val="24"/>
                <w:szCs w:val="30"/>
              </w:rPr>
            </w:pPr>
            <w:r w:rsidRPr="00D76C32">
              <w:rPr>
                <w:rFonts w:ascii="仿宋_GB2312" w:eastAsia="仿宋_GB2312" w:hAnsi="仿宋" w:cs="仿宋" w:hint="eastAsia"/>
                <w:b/>
                <w:kern w:val="0"/>
                <w:sz w:val="24"/>
                <w:szCs w:val="30"/>
              </w:rPr>
              <w:t>文件名称</w:t>
            </w:r>
          </w:p>
        </w:tc>
        <w:tc>
          <w:tcPr>
            <w:tcW w:w="1922" w:type="dxa"/>
            <w:tcBorders>
              <w:top w:val="single" w:sz="4" w:space="0" w:color="000000"/>
              <w:left w:val="single" w:sz="4" w:space="0" w:color="000000"/>
              <w:bottom w:val="single" w:sz="4" w:space="0" w:color="000000"/>
              <w:right w:val="single" w:sz="4" w:space="0" w:color="000000"/>
            </w:tcBorders>
            <w:vAlign w:val="center"/>
          </w:tcPr>
          <w:p w14:paraId="0BA1115C" w14:textId="77777777" w:rsidR="00491426" w:rsidRPr="00D76C32" w:rsidRDefault="000E6207">
            <w:pPr>
              <w:spacing w:line="400" w:lineRule="exact"/>
              <w:ind w:firstLineChars="0" w:firstLine="0"/>
              <w:jc w:val="center"/>
              <w:rPr>
                <w:b/>
                <w:kern w:val="0"/>
                <w:sz w:val="24"/>
                <w:szCs w:val="30"/>
              </w:rPr>
            </w:pPr>
            <w:r w:rsidRPr="00D76C32">
              <w:rPr>
                <w:rFonts w:ascii="仿宋_GB2312" w:eastAsia="仿宋_GB2312" w:hAnsi="仿宋" w:cs="仿宋" w:hint="eastAsia"/>
                <w:b/>
                <w:kern w:val="0"/>
                <w:sz w:val="24"/>
                <w:szCs w:val="30"/>
              </w:rPr>
              <w:t>文件准备要求</w:t>
            </w:r>
          </w:p>
        </w:tc>
      </w:tr>
      <w:tr w:rsidR="00491426" w14:paraId="4E44347A" w14:textId="77777777">
        <w:trPr>
          <w:trHeight w:val="510"/>
        </w:trPr>
        <w:tc>
          <w:tcPr>
            <w:tcW w:w="796" w:type="dxa"/>
            <w:tcBorders>
              <w:top w:val="single" w:sz="4" w:space="0" w:color="000000"/>
              <w:left w:val="single" w:sz="4" w:space="0" w:color="000000"/>
              <w:bottom w:val="single" w:sz="4" w:space="0" w:color="000000"/>
              <w:right w:val="single" w:sz="4" w:space="0" w:color="000000"/>
            </w:tcBorders>
            <w:vAlign w:val="center"/>
          </w:tcPr>
          <w:p w14:paraId="1D61C0E9"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5577" w:type="dxa"/>
            <w:tcBorders>
              <w:top w:val="single" w:sz="4" w:space="0" w:color="000000"/>
              <w:left w:val="single" w:sz="4" w:space="0" w:color="000000"/>
              <w:bottom w:val="single" w:sz="4" w:space="0" w:color="000000"/>
              <w:right w:val="single" w:sz="4" w:space="0" w:color="000000"/>
            </w:tcBorders>
            <w:vAlign w:val="center"/>
          </w:tcPr>
          <w:p w14:paraId="4A325B33"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债务承继申请书</w:t>
            </w:r>
          </w:p>
        </w:tc>
        <w:tc>
          <w:tcPr>
            <w:tcW w:w="1922" w:type="dxa"/>
            <w:tcBorders>
              <w:top w:val="single" w:sz="4" w:space="0" w:color="000000"/>
              <w:left w:val="single" w:sz="4" w:space="0" w:color="000000"/>
              <w:bottom w:val="single" w:sz="4" w:space="0" w:color="000000"/>
              <w:right w:val="single" w:sz="4" w:space="0" w:color="000000"/>
            </w:tcBorders>
            <w:vAlign w:val="center"/>
          </w:tcPr>
          <w:p w14:paraId="08E181FB"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w:t>
            </w:r>
          </w:p>
        </w:tc>
      </w:tr>
      <w:tr w:rsidR="00491426" w14:paraId="31292340" w14:textId="77777777">
        <w:trPr>
          <w:trHeight w:val="20"/>
        </w:trPr>
        <w:tc>
          <w:tcPr>
            <w:tcW w:w="796" w:type="dxa"/>
            <w:tcBorders>
              <w:top w:val="single" w:sz="4" w:space="0" w:color="000000"/>
              <w:left w:val="single" w:sz="4" w:space="0" w:color="000000"/>
              <w:bottom w:val="single" w:sz="4" w:space="0" w:color="000000"/>
              <w:right w:val="single" w:sz="4" w:space="0" w:color="000000"/>
            </w:tcBorders>
            <w:vAlign w:val="center"/>
          </w:tcPr>
          <w:p w14:paraId="299E124D"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5577" w:type="dxa"/>
            <w:tcBorders>
              <w:top w:val="single" w:sz="4" w:space="0" w:color="000000"/>
              <w:left w:val="single" w:sz="4" w:space="0" w:color="000000"/>
              <w:bottom w:val="single" w:sz="4" w:space="0" w:color="000000"/>
              <w:right w:val="single" w:sz="4" w:space="0" w:color="000000"/>
            </w:tcBorders>
            <w:vAlign w:val="center"/>
          </w:tcPr>
          <w:p w14:paraId="3030CF9E"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如承继该债务需要审批的，需出具相关主管部门同意债务承继的批复</w:t>
            </w:r>
          </w:p>
        </w:tc>
        <w:tc>
          <w:tcPr>
            <w:tcW w:w="1922" w:type="dxa"/>
            <w:tcBorders>
              <w:top w:val="single" w:sz="4" w:space="0" w:color="000000"/>
              <w:left w:val="single" w:sz="4" w:space="0" w:color="000000"/>
              <w:bottom w:val="single" w:sz="4" w:space="0" w:color="000000"/>
              <w:right w:val="single" w:sz="4" w:space="0" w:color="000000"/>
            </w:tcBorders>
            <w:vAlign w:val="center"/>
          </w:tcPr>
          <w:p w14:paraId="5B99AA5A"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2D38C350" w14:textId="77777777">
        <w:trPr>
          <w:trHeight w:val="510"/>
        </w:trPr>
        <w:tc>
          <w:tcPr>
            <w:tcW w:w="796" w:type="dxa"/>
            <w:tcBorders>
              <w:top w:val="single" w:sz="4" w:space="0" w:color="000000"/>
              <w:left w:val="single" w:sz="4" w:space="0" w:color="000000"/>
              <w:bottom w:val="single" w:sz="4" w:space="0" w:color="000000"/>
              <w:right w:val="single" w:sz="4" w:space="0" w:color="000000"/>
            </w:tcBorders>
            <w:vAlign w:val="center"/>
          </w:tcPr>
          <w:p w14:paraId="123A1EF3"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3</w:t>
            </w:r>
          </w:p>
        </w:tc>
        <w:tc>
          <w:tcPr>
            <w:tcW w:w="5577" w:type="dxa"/>
            <w:tcBorders>
              <w:top w:val="single" w:sz="4" w:space="0" w:color="000000"/>
              <w:left w:val="single" w:sz="4" w:space="0" w:color="000000"/>
              <w:bottom w:val="single" w:sz="4" w:space="0" w:color="000000"/>
              <w:right w:val="single" w:sz="4" w:space="0" w:color="000000"/>
            </w:tcBorders>
            <w:vAlign w:val="center"/>
          </w:tcPr>
          <w:p w14:paraId="5AC21BCE"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原债务人与债务承继人的债务承继协议</w:t>
            </w:r>
          </w:p>
        </w:tc>
        <w:tc>
          <w:tcPr>
            <w:tcW w:w="1922" w:type="dxa"/>
            <w:tcBorders>
              <w:top w:val="single" w:sz="4" w:space="0" w:color="000000"/>
              <w:left w:val="single" w:sz="4" w:space="0" w:color="000000"/>
              <w:bottom w:val="single" w:sz="4" w:space="0" w:color="000000"/>
              <w:right w:val="single" w:sz="4" w:space="0" w:color="000000"/>
            </w:tcBorders>
            <w:vAlign w:val="center"/>
          </w:tcPr>
          <w:p w14:paraId="63B18B45"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401C27AD" w14:textId="77777777">
        <w:trPr>
          <w:trHeight w:val="20"/>
        </w:trPr>
        <w:tc>
          <w:tcPr>
            <w:tcW w:w="796" w:type="dxa"/>
            <w:tcBorders>
              <w:top w:val="single" w:sz="4" w:space="0" w:color="000000"/>
              <w:left w:val="single" w:sz="4" w:space="0" w:color="000000"/>
              <w:bottom w:val="single" w:sz="4" w:space="0" w:color="000000"/>
              <w:right w:val="single" w:sz="4" w:space="0" w:color="000000"/>
            </w:tcBorders>
            <w:vAlign w:val="center"/>
          </w:tcPr>
          <w:p w14:paraId="75A9A774"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4</w:t>
            </w:r>
          </w:p>
        </w:tc>
        <w:tc>
          <w:tcPr>
            <w:tcW w:w="5577" w:type="dxa"/>
            <w:tcBorders>
              <w:top w:val="single" w:sz="4" w:space="0" w:color="000000"/>
              <w:left w:val="single" w:sz="4" w:space="0" w:color="000000"/>
              <w:bottom w:val="single" w:sz="4" w:space="0" w:color="000000"/>
              <w:right w:val="single" w:sz="4" w:space="0" w:color="000000"/>
            </w:tcBorders>
            <w:vAlign w:val="center"/>
          </w:tcPr>
          <w:p w14:paraId="088A13B7"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原债务人的董事会决议、股东大会决议或者持有人大会决议（如有）</w:t>
            </w:r>
          </w:p>
        </w:tc>
        <w:tc>
          <w:tcPr>
            <w:tcW w:w="1922" w:type="dxa"/>
            <w:tcBorders>
              <w:top w:val="single" w:sz="4" w:space="0" w:color="000000"/>
              <w:left w:val="single" w:sz="4" w:space="0" w:color="000000"/>
              <w:bottom w:val="single" w:sz="4" w:space="0" w:color="000000"/>
              <w:right w:val="single" w:sz="4" w:space="0" w:color="000000"/>
            </w:tcBorders>
            <w:vAlign w:val="center"/>
          </w:tcPr>
          <w:p w14:paraId="34230FA6"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18C1A30C" w14:textId="77777777">
        <w:trPr>
          <w:trHeight w:val="20"/>
        </w:trPr>
        <w:tc>
          <w:tcPr>
            <w:tcW w:w="796" w:type="dxa"/>
            <w:tcBorders>
              <w:top w:val="single" w:sz="4" w:space="0" w:color="000000"/>
              <w:left w:val="single" w:sz="4" w:space="0" w:color="000000"/>
              <w:bottom w:val="single" w:sz="4" w:space="0" w:color="000000"/>
              <w:right w:val="single" w:sz="4" w:space="0" w:color="000000"/>
            </w:tcBorders>
            <w:vAlign w:val="center"/>
          </w:tcPr>
          <w:p w14:paraId="132ADF8F"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5</w:t>
            </w:r>
          </w:p>
        </w:tc>
        <w:tc>
          <w:tcPr>
            <w:tcW w:w="5577" w:type="dxa"/>
            <w:tcBorders>
              <w:top w:val="single" w:sz="4" w:space="0" w:color="000000"/>
              <w:left w:val="single" w:sz="4" w:space="0" w:color="000000"/>
              <w:bottom w:val="single" w:sz="4" w:space="0" w:color="000000"/>
              <w:right w:val="single" w:sz="4" w:space="0" w:color="000000"/>
            </w:tcBorders>
            <w:vAlign w:val="center"/>
          </w:tcPr>
          <w:p w14:paraId="6ECF1DE7"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有资质的评级机构对需要承继的债券出具的新的评级报告</w:t>
            </w:r>
          </w:p>
        </w:tc>
        <w:tc>
          <w:tcPr>
            <w:tcW w:w="1922" w:type="dxa"/>
            <w:tcBorders>
              <w:top w:val="single" w:sz="4" w:space="0" w:color="000000"/>
              <w:left w:val="single" w:sz="4" w:space="0" w:color="000000"/>
              <w:bottom w:val="single" w:sz="4" w:space="0" w:color="000000"/>
              <w:right w:val="single" w:sz="4" w:space="0" w:color="000000"/>
            </w:tcBorders>
            <w:vAlign w:val="center"/>
          </w:tcPr>
          <w:p w14:paraId="1ABB2686"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46DAB0D2" w14:textId="77777777">
        <w:trPr>
          <w:trHeight w:val="2134"/>
        </w:trPr>
        <w:tc>
          <w:tcPr>
            <w:tcW w:w="796" w:type="dxa"/>
            <w:tcBorders>
              <w:top w:val="single" w:sz="4" w:space="0" w:color="000000"/>
              <w:left w:val="single" w:sz="4" w:space="0" w:color="000000"/>
              <w:bottom w:val="single" w:sz="4" w:space="0" w:color="000000"/>
              <w:right w:val="single" w:sz="4" w:space="0" w:color="000000"/>
            </w:tcBorders>
            <w:vAlign w:val="center"/>
          </w:tcPr>
          <w:p w14:paraId="5798B7F5"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6</w:t>
            </w:r>
          </w:p>
        </w:tc>
        <w:tc>
          <w:tcPr>
            <w:tcW w:w="5577" w:type="dxa"/>
            <w:tcBorders>
              <w:top w:val="single" w:sz="4" w:space="0" w:color="000000"/>
              <w:left w:val="single" w:sz="4" w:space="0" w:color="000000"/>
              <w:bottom w:val="single" w:sz="4" w:space="0" w:color="000000"/>
              <w:right w:val="single" w:sz="4" w:space="0" w:color="000000"/>
            </w:tcBorders>
            <w:vAlign w:val="center"/>
          </w:tcPr>
          <w:p w14:paraId="18D61F7A"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如需承继债券有担保，需提交担保人同意由债务承继人承继的证明；或者债务承继人取得经主管部门认可的由新担保人出具的担保函；或者债务承继需要变更抵押资产的，提供债券持有人会议决议或者主管机关审核批准文件（如有）</w:t>
            </w:r>
          </w:p>
        </w:tc>
        <w:tc>
          <w:tcPr>
            <w:tcW w:w="1922" w:type="dxa"/>
            <w:tcBorders>
              <w:top w:val="single" w:sz="4" w:space="0" w:color="000000"/>
              <w:left w:val="single" w:sz="4" w:space="0" w:color="000000"/>
              <w:bottom w:val="single" w:sz="4" w:space="0" w:color="000000"/>
              <w:right w:val="single" w:sz="4" w:space="0" w:color="000000"/>
            </w:tcBorders>
            <w:vAlign w:val="center"/>
          </w:tcPr>
          <w:p w14:paraId="69824D41"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bl>
    <w:p w14:paraId="4EBE4BF1"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第一百条 【因债务转移办理债务承继业务申请及要求】</w:t>
      </w:r>
      <w:r>
        <w:rPr>
          <w:rFonts w:ascii="仿宋_GB2312" w:eastAsia="仿宋_GB2312" w:hint="eastAsia"/>
          <w:sz w:val="30"/>
          <w:szCs w:val="30"/>
        </w:rPr>
        <w:t>因破产或者其他原因引起债务转移而需办理债务承继的申请机构应当向中央结算公司线下提交以下书面材料，并加盖债务承继人公章：</w:t>
      </w:r>
    </w:p>
    <w:tbl>
      <w:tblPr>
        <w:tblStyle w:val="af8"/>
        <w:tblW w:w="8295" w:type="dxa"/>
        <w:tblLayout w:type="fixed"/>
        <w:tblLook w:val="04A0" w:firstRow="1" w:lastRow="0" w:firstColumn="1" w:lastColumn="0" w:noHBand="0" w:noVBand="1"/>
      </w:tblPr>
      <w:tblGrid>
        <w:gridCol w:w="796"/>
        <w:gridCol w:w="5577"/>
        <w:gridCol w:w="1922"/>
      </w:tblGrid>
      <w:tr w:rsidR="00491426" w14:paraId="4731C7FA" w14:textId="77777777">
        <w:trPr>
          <w:trHeight w:val="510"/>
          <w:tblHeader/>
        </w:trPr>
        <w:tc>
          <w:tcPr>
            <w:tcW w:w="796" w:type="dxa"/>
            <w:tcBorders>
              <w:top w:val="single" w:sz="4" w:space="0" w:color="000000"/>
              <w:left w:val="single" w:sz="4" w:space="0" w:color="000000"/>
              <w:bottom w:val="single" w:sz="4" w:space="0" w:color="000000"/>
              <w:right w:val="single" w:sz="4" w:space="0" w:color="000000"/>
            </w:tcBorders>
            <w:vAlign w:val="center"/>
          </w:tcPr>
          <w:p w14:paraId="75744CB7" w14:textId="77777777" w:rsidR="00491426" w:rsidRPr="00D76C32" w:rsidRDefault="000E6207">
            <w:pPr>
              <w:spacing w:line="400" w:lineRule="exact"/>
              <w:ind w:firstLineChars="0" w:firstLine="0"/>
              <w:jc w:val="center"/>
              <w:rPr>
                <w:b/>
                <w:kern w:val="0"/>
                <w:sz w:val="24"/>
                <w:szCs w:val="30"/>
              </w:rPr>
            </w:pPr>
            <w:r w:rsidRPr="00D76C32">
              <w:rPr>
                <w:rFonts w:ascii="仿宋_GB2312" w:eastAsia="仿宋_GB2312" w:hAnsi="仿宋" w:cs="仿宋" w:hint="eastAsia"/>
                <w:b/>
                <w:kern w:val="0"/>
                <w:sz w:val="24"/>
                <w:szCs w:val="30"/>
              </w:rPr>
              <w:t>序号</w:t>
            </w:r>
          </w:p>
        </w:tc>
        <w:tc>
          <w:tcPr>
            <w:tcW w:w="5577" w:type="dxa"/>
            <w:tcBorders>
              <w:top w:val="single" w:sz="4" w:space="0" w:color="000000"/>
              <w:left w:val="single" w:sz="4" w:space="0" w:color="000000"/>
              <w:bottom w:val="single" w:sz="4" w:space="0" w:color="000000"/>
              <w:right w:val="single" w:sz="4" w:space="0" w:color="000000"/>
            </w:tcBorders>
            <w:vAlign w:val="center"/>
          </w:tcPr>
          <w:p w14:paraId="09B00577" w14:textId="77777777" w:rsidR="00491426" w:rsidRPr="00D76C32" w:rsidRDefault="000E6207">
            <w:pPr>
              <w:spacing w:line="400" w:lineRule="exact"/>
              <w:ind w:firstLineChars="0" w:firstLine="0"/>
              <w:jc w:val="center"/>
              <w:rPr>
                <w:b/>
                <w:kern w:val="0"/>
                <w:sz w:val="24"/>
                <w:szCs w:val="30"/>
              </w:rPr>
            </w:pPr>
            <w:r w:rsidRPr="00D76C32">
              <w:rPr>
                <w:rFonts w:ascii="仿宋_GB2312" w:eastAsia="仿宋_GB2312" w:hAnsi="仿宋" w:cs="仿宋" w:hint="eastAsia"/>
                <w:b/>
                <w:kern w:val="0"/>
                <w:sz w:val="24"/>
                <w:szCs w:val="30"/>
              </w:rPr>
              <w:t>文件名称</w:t>
            </w:r>
          </w:p>
        </w:tc>
        <w:tc>
          <w:tcPr>
            <w:tcW w:w="1922" w:type="dxa"/>
            <w:tcBorders>
              <w:top w:val="single" w:sz="4" w:space="0" w:color="000000"/>
              <w:left w:val="single" w:sz="4" w:space="0" w:color="000000"/>
              <w:bottom w:val="single" w:sz="4" w:space="0" w:color="000000"/>
              <w:right w:val="single" w:sz="4" w:space="0" w:color="000000"/>
            </w:tcBorders>
            <w:vAlign w:val="center"/>
          </w:tcPr>
          <w:p w14:paraId="40CE58CF" w14:textId="77777777" w:rsidR="00491426" w:rsidRPr="00D76C32" w:rsidRDefault="000E6207">
            <w:pPr>
              <w:spacing w:line="400" w:lineRule="exact"/>
              <w:ind w:firstLineChars="0" w:firstLine="0"/>
              <w:jc w:val="center"/>
              <w:rPr>
                <w:b/>
                <w:kern w:val="0"/>
                <w:sz w:val="24"/>
                <w:szCs w:val="30"/>
              </w:rPr>
            </w:pPr>
            <w:r w:rsidRPr="00D76C32">
              <w:rPr>
                <w:rFonts w:ascii="仿宋_GB2312" w:eastAsia="仿宋_GB2312" w:hAnsi="仿宋" w:cs="仿宋" w:hint="eastAsia"/>
                <w:b/>
                <w:kern w:val="0"/>
                <w:sz w:val="24"/>
                <w:szCs w:val="30"/>
              </w:rPr>
              <w:t>文件准备要求</w:t>
            </w:r>
          </w:p>
        </w:tc>
      </w:tr>
      <w:tr w:rsidR="00491426" w14:paraId="6F80CAB1" w14:textId="77777777">
        <w:trPr>
          <w:trHeight w:val="510"/>
        </w:trPr>
        <w:tc>
          <w:tcPr>
            <w:tcW w:w="796" w:type="dxa"/>
            <w:tcBorders>
              <w:top w:val="single" w:sz="4" w:space="0" w:color="000000"/>
              <w:left w:val="single" w:sz="4" w:space="0" w:color="000000"/>
              <w:bottom w:val="single" w:sz="4" w:space="0" w:color="000000"/>
              <w:right w:val="single" w:sz="4" w:space="0" w:color="000000"/>
            </w:tcBorders>
            <w:vAlign w:val="center"/>
          </w:tcPr>
          <w:p w14:paraId="5BD1A64C"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5577" w:type="dxa"/>
            <w:tcBorders>
              <w:top w:val="single" w:sz="4" w:space="0" w:color="000000"/>
              <w:left w:val="single" w:sz="4" w:space="0" w:color="000000"/>
              <w:bottom w:val="single" w:sz="4" w:space="0" w:color="000000"/>
              <w:right w:val="single" w:sz="4" w:space="0" w:color="000000"/>
            </w:tcBorders>
            <w:vAlign w:val="center"/>
          </w:tcPr>
          <w:p w14:paraId="14E5A1B4"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债务承继申请书</w:t>
            </w:r>
          </w:p>
        </w:tc>
        <w:tc>
          <w:tcPr>
            <w:tcW w:w="1922" w:type="dxa"/>
            <w:tcBorders>
              <w:top w:val="single" w:sz="4" w:space="0" w:color="000000"/>
              <w:left w:val="single" w:sz="4" w:space="0" w:color="000000"/>
              <w:bottom w:val="single" w:sz="4" w:space="0" w:color="000000"/>
              <w:right w:val="single" w:sz="4" w:space="0" w:color="000000"/>
            </w:tcBorders>
            <w:vAlign w:val="center"/>
          </w:tcPr>
          <w:p w14:paraId="4879460A"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w:t>
            </w:r>
          </w:p>
        </w:tc>
      </w:tr>
      <w:tr w:rsidR="00491426" w14:paraId="07A36E3F"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3AECD912"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5577" w:type="dxa"/>
            <w:tcBorders>
              <w:top w:val="single" w:sz="4" w:space="0" w:color="000000"/>
              <w:left w:val="single" w:sz="4" w:space="0" w:color="000000"/>
              <w:bottom w:val="single" w:sz="4" w:space="0" w:color="000000"/>
              <w:right w:val="single" w:sz="4" w:space="0" w:color="000000"/>
            </w:tcBorders>
            <w:vAlign w:val="center"/>
          </w:tcPr>
          <w:p w14:paraId="2B504941"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如承继该债务需要审批的，需出具相关主管部门同意债务承继的批复</w:t>
            </w:r>
          </w:p>
        </w:tc>
        <w:tc>
          <w:tcPr>
            <w:tcW w:w="1922" w:type="dxa"/>
            <w:tcBorders>
              <w:top w:val="single" w:sz="4" w:space="0" w:color="000000"/>
              <w:left w:val="single" w:sz="4" w:space="0" w:color="000000"/>
              <w:bottom w:val="single" w:sz="4" w:space="0" w:color="000000"/>
              <w:right w:val="single" w:sz="4" w:space="0" w:color="000000"/>
            </w:tcBorders>
            <w:vAlign w:val="center"/>
          </w:tcPr>
          <w:p w14:paraId="4217018E"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4916A8FC" w14:textId="77777777">
        <w:trPr>
          <w:trHeight w:val="510"/>
        </w:trPr>
        <w:tc>
          <w:tcPr>
            <w:tcW w:w="796" w:type="dxa"/>
            <w:tcBorders>
              <w:top w:val="single" w:sz="4" w:space="0" w:color="000000"/>
              <w:left w:val="single" w:sz="4" w:space="0" w:color="000000"/>
              <w:bottom w:val="single" w:sz="4" w:space="0" w:color="000000"/>
              <w:right w:val="single" w:sz="4" w:space="0" w:color="000000"/>
            </w:tcBorders>
            <w:vAlign w:val="center"/>
          </w:tcPr>
          <w:p w14:paraId="23C90935"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3</w:t>
            </w:r>
          </w:p>
        </w:tc>
        <w:tc>
          <w:tcPr>
            <w:tcW w:w="5577" w:type="dxa"/>
            <w:tcBorders>
              <w:top w:val="single" w:sz="4" w:space="0" w:color="000000"/>
              <w:left w:val="single" w:sz="4" w:space="0" w:color="000000"/>
              <w:bottom w:val="single" w:sz="4" w:space="0" w:color="000000"/>
              <w:right w:val="single" w:sz="4" w:space="0" w:color="000000"/>
            </w:tcBorders>
            <w:vAlign w:val="center"/>
          </w:tcPr>
          <w:p w14:paraId="7272F112"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原债务人与债务承继人的债务承继协议</w:t>
            </w:r>
          </w:p>
        </w:tc>
        <w:tc>
          <w:tcPr>
            <w:tcW w:w="1922" w:type="dxa"/>
            <w:tcBorders>
              <w:top w:val="single" w:sz="4" w:space="0" w:color="000000"/>
              <w:left w:val="single" w:sz="4" w:space="0" w:color="000000"/>
              <w:bottom w:val="single" w:sz="4" w:space="0" w:color="000000"/>
              <w:right w:val="single" w:sz="4" w:space="0" w:color="000000"/>
            </w:tcBorders>
            <w:vAlign w:val="center"/>
          </w:tcPr>
          <w:p w14:paraId="3E972FEF"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470C5AA5" w14:textId="77777777">
        <w:trPr>
          <w:trHeight w:val="510"/>
        </w:trPr>
        <w:tc>
          <w:tcPr>
            <w:tcW w:w="796" w:type="dxa"/>
            <w:tcBorders>
              <w:top w:val="single" w:sz="4" w:space="0" w:color="000000"/>
              <w:left w:val="single" w:sz="4" w:space="0" w:color="000000"/>
              <w:bottom w:val="single" w:sz="4" w:space="0" w:color="000000"/>
              <w:right w:val="single" w:sz="4" w:space="0" w:color="000000"/>
            </w:tcBorders>
            <w:vAlign w:val="center"/>
          </w:tcPr>
          <w:p w14:paraId="055D9821"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4</w:t>
            </w:r>
          </w:p>
        </w:tc>
        <w:tc>
          <w:tcPr>
            <w:tcW w:w="5577" w:type="dxa"/>
            <w:tcBorders>
              <w:top w:val="single" w:sz="4" w:space="0" w:color="000000"/>
              <w:left w:val="single" w:sz="4" w:space="0" w:color="000000"/>
              <w:bottom w:val="single" w:sz="4" w:space="0" w:color="000000"/>
              <w:right w:val="single" w:sz="4" w:space="0" w:color="000000"/>
            </w:tcBorders>
            <w:vAlign w:val="center"/>
          </w:tcPr>
          <w:p w14:paraId="72A1CF86"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原债务人的董事会决议、股东大会决议</w:t>
            </w:r>
          </w:p>
        </w:tc>
        <w:tc>
          <w:tcPr>
            <w:tcW w:w="1922" w:type="dxa"/>
            <w:tcBorders>
              <w:top w:val="single" w:sz="4" w:space="0" w:color="000000"/>
              <w:left w:val="single" w:sz="4" w:space="0" w:color="000000"/>
              <w:bottom w:val="single" w:sz="4" w:space="0" w:color="000000"/>
              <w:right w:val="single" w:sz="4" w:space="0" w:color="000000"/>
            </w:tcBorders>
            <w:vAlign w:val="center"/>
          </w:tcPr>
          <w:p w14:paraId="44A347F5"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5751BC23" w14:textId="77777777">
        <w:trPr>
          <w:trHeight w:val="567"/>
        </w:trPr>
        <w:tc>
          <w:tcPr>
            <w:tcW w:w="796" w:type="dxa"/>
            <w:tcBorders>
              <w:top w:val="single" w:sz="4" w:space="0" w:color="000000"/>
              <w:left w:val="single" w:sz="4" w:space="0" w:color="000000"/>
              <w:bottom w:val="single" w:sz="4" w:space="0" w:color="000000"/>
              <w:right w:val="single" w:sz="4" w:space="0" w:color="000000"/>
            </w:tcBorders>
            <w:vAlign w:val="center"/>
          </w:tcPr>
          <w:p w14:paraId="3FFE4136"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5</w:t>
            </w:r>
          </w:p>
        </w:tc>
        <w:tc>
          <w:tcPr>
            <w:tcW w:w="5577" w:type="dxa"/>
            <w:tcBorders>
              <w:top w:val="single" w:sz="4" w:space="0" w:color="000000"/>
              <w:left w:val="single" w:sz="4" w:space="0" w:color="000000"/>
              <w:bottom w:val="single" w:sz="4" w:space="0" w:color="000000"/>
              <w:right w:val="single" w:sz="4" w:space="0" w:color="000000"/>
            </w:tcBorders>
            <w:vAlign w:val="center"/>
          </w:tcPr>
          <w:p w14:paraId="18188338"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债权人同意原债务转移给债务承继人的证明</w:t>
            </w:r>
          </w:p>
        </w:tc>
        <w:tc>
          <w:tcPr>
            <w:tcW w:w="1922" w:type="dxa"/>
            <w:tcBorders>
              <w:top w:val="single" w:sz="4" w:space="0" w:color="000000"/>
              <w:left w:val="single" w:sz="4" w:space="0" w:color="000000"/>
              <w:bottom w:val="single" w:sz="4" w:space="0" w:color="000000"/>
              <w:right w:val="single" w:sz="4" w:space="0" w:color="000000"/>
            </w:tcBorders>
            <w:vAlign w:val="center"/>
          </w:tcPr>
          <w:p w14:paraId="7F6EC392"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1DEA7A73" w14:textId="77777777">
        <w:trPr>
          <w:trHeight w:val="237"/>
        </w:trPr>
        <w:tc>
          <w:tcPr>
            <w:tcW w:w="796" w:type="dxa"/>
            <w:tcBorders>
              <w:top w:val="single" w:sz="4" w:space="0" w:color="000000"/>
              <w:left w:val="single" w:sz="4" w:space="0" w:color="000000"/>
              <w:bottom w:val="single" w:sz="4" w:space="0" w:color="000000"/>
              <w:right w:val="single" w:sz="4" w:space="0" w:color="000000"/>
            </w:tcBorders>
            <w:vAlign w:val="center"/>
          </w:tcPr>
          <w:p w14:paraId="75AB6D8B"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6</w:t>
            </w:r>
          </w:p>
        </w:tc>
        <w:tc>
          <w:tcPr>
            <w:tcW w:w="5577" w:type="dxa"/>
            <w:tcBorders>
              <w:top w:val="single" w:sz="4" w:space="0" w:color="000000"/>
              <w:left w:val="single" w:sz="4" w:space="0" w:color="000000"/>
              <w:bottom w:val="single" w:sz="4" w:space="0" w:color="000000"/>
              <w:right w:val="single" w:sz="4" w:space="0" w:color="000000"/>
            </w:tcBorders>
            <w:vAlign w:val="center"/>
          </w:tcPr>
          <w:p w14:paraId="4C965DBD"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有资质的评级机构对需要承继的债券出具的新的评级报告</w:t>
            </w:r>
          </w:p>
        </w:tc>
        <w:tc>
          <w:tcPr>
            <w:tcW w:w="1922" w:type="dxa"/>
            <w:tcBorders>
              <w:top w:val="single" w:sz="4" w:space="0" w:color="000000"/>
              <w:left w:val="single" w:sz="4" w:space="0" w:color="000000"/>
              <w:bottom w:val="single" w:sz="4" w:space="0" w:color="000000"/>
              <w:right w:val="single" w:sz="4" w:space="0" w:color="000000"/>
            </w:tcBorders>
            <w:vAlign w:val="center"/>
          </w:tcPr>
          <w:p w14:paraId="3F96F965"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2A2CD3A4" w14:textId="77777777">
        <w:trPr>
          <w:trHeight w:val="237"/>
        </w:trPr>
        <w:tc>
          <w:tcPr>
            <w:tcW w:w="796" w:type="dxa"/>
            <w:tcBorders>
              <w:top w:val="single" w:sz="4" w:space="0" w:color="000000"/>
              <w:left w:val="single" w:sz="4" w:space="0" w:color="000000"/>
              <w:bottom w:val="single" w:sz="4" w:space="0" w:color="000000"/>
              <w:right w:val="single" w:sz="4" w:space="0" w:color="000000"/>
            </w:tcBorders>
            <w:vAlign w:val="center"/>
          </w:tcPr>
          <w:p w14:paraId="476850B0"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7</w:t>
            </w:r>
          </w:p>
        </w:tc>
        <w:tc>
          <w:tcPr>
            <w:tcW w:w="5577" w:type="dxa"/>
            <w:tcBorders>
              <w:top w:val="single" w:sz="4" w:space="0" w:color="000000"/>
              <w:left w:val="single" w:sz="4" w:space="0" w:color="000000"/>
              <w:bottom w:val="single" w:sz="4" w:space="0" w:color="000000"/>
              <w:right w:val="single" w:sz="4" w:space="0" w:color="000000"/>
            </w:tcBorders>
            <w:vAlign w:val="center"/>
          </w:tcPr>
          <w:p w14:paraId="07EC51A6"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原债务人如因破产或者其他原因不能履行债券的正常兑付而需要担保人承继债务的，还需提交保证合同和担保人同意承继债务的证明</w:t>
            </w:r>
          </w:p>
        </w:tc>
        <w:tc>
          <w:tcPr>
            <w:tcW w:w="1922" w:type="dxa"/>
            <w:tcBorders>
              <w:top w:val="single" w:sz="4" w:space="0" w:color="000000"/>
              <w:left w:val="single" w:sz="4" w:space="0" w:color="000000"/>
              <w:bottom w:val="single" w:sz="4" w:space="0" w:color="000000"/>
              <w:right w:val="single" w:sz="4" w:space="0" w:color="000000"/>
            </w:tcBorders>
            <w:vAlign w:val="center"/>
          </w:tcPr>
          <w:p w14:paraId="1004FB64"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51BDBCE5" w14:textId="77777777">
        <w:trPr>
          <w:trHeight w:val="237"/>
        </w:trPr>
        <w:tc>
          <w:tcPr>
            <w:tcW w:w="796" w:type="dxa"/>
            <w:tcBorders>
              <w:top w:val="single" w:sz="4" w:space="0" w:color="000000"/>
              <w:left w:val="single" w:sz="4" w:space="0" w:color="000000"/>
              <w:bottom w:val="single" w:sz="4" w:space="0" w:color="000000"/>
              <w:right w:val="single" w:sz="4" w:space="0" w:color="000000"/>
            </w:tcBorders>
            <w:vAlign w:val="center"/>
          </w:tcPr>
          <w:p w14:paraId="14C009C8"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8</w:t>
            </w:r>
          </w:p>
        </w:tc>
        <w:tc>
          <w:tcPr>
            <w:tcW w:w="5577" w:type="dxa"/>
            <w:tcBorders>
              <w:top w:val="single" w:sz="4" w:space="0" w:color="000000"/>
              <w:left w:val="single" w:sz="4" w:space="0" w:color="000000"/>
              <w:bottom w:val="single" w:sz="4" w:space="0" w:color="000000"/>
              <w:right w:val="single" w:sz="4" w:space="0" w:color="000000"/>
            </w:tcBorders>
            <w:vAlign w:val="center"/>
          </w:tcPr>
          <w:p w14:paraId="2643F0E9"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如需承继债券转移给第三方且有担保的，则需提交担保人同意由债务承继人承继的证明；如果担保人因债务转移而发生变更，则需提交债券持有人同意变更的会议决议和由新担保人出具的担保函；如需承继债券有抵押担保，需要变更抵押资产的，则需提供债券持有人同意变更的会议决议，如果变更该抵押资产需要审批的，还需提交相关主管部门同意变更的批复</w:t>
            </w:r>
          </w:p>
        </w:tc>
        <w:tc>
          <w:tcPr>
            <w:tcW w:w="1922" w:type="dxa"/>
            <w:tcBorders>
              <w:top w:val="single" w:sz="4" w:space="0" w:color="000000"/>
              <w:left w:val="single" w:sz="4" w:space="0" w:color="000000"/>
              <w:bottom w:val="single" w:sz="4" w:space="0" w:color="000000"/>
              <w:right w:val="single" w:sz="4" w:space="0" w:color="000000"/>
            </w:tcBorders>
            <w:vAlign w:val="center"/>
          </w:tcPr>
          <w:p w14:paraId="177DD76A" w14:textId="77777777" w:rsidR="00491426" w:rsidRDefault="000E6207">
            <w:pPr>
              <w:spacing w:line="40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bl>
    <w:p w14:paraId="770490A7"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第一百零一条 【债务承继业务审核及反馈】</w:t>
      </w:r>
      <w:r>
        <w:rPr>
          <w:rFonts w:ascii="仿宋_GB2312" w:eastAsia="仿宋_GB2312" w:hint="eastAsia"/>
          <w:sz w:val="30"/>
          <w:szCs w:val="30"/>
        </w:rPr>
        <w:t>中央结算公司对债务承继业务申请材料进行形式审核。审核通过的，中央结算公司据此办理债务承继；审核未通过的，中央结算公司将反馈审核结果。</w:t>
      </w:r>
    </w:p>
    <w:p w14:paraId="052E535A"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因主体变更或者债务转移引起的债务承继办理完成后，中央结算公司向债务承继人出具《债务承继确认书》。</w:t>
      </w:r>
    </w:p>
    <w:p w14:paraId="5D4060C3"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第一百零二条 【基准利率变更登记业务场景及条件】</w:t>
      </w:r>
      <w:r>
        <w:rPr>
          <w:rFonts w:ascii="仿宋_GB2312" w:eastAsia="仿宋_GB2312" w:hint="eastAsia"/>
          <w:sz w:val="30"/>
          <w:szCs w:val="30"/>
        </w:rPr>
        <w:t>对于基准利率采用标准指标的浮动利率债券，中央结算公司于标准指标利率调整日自动调整浮动利率债券的基准利率，无需发行人另行提交申请材料。</w:t>
      </w:r>
    </w:p>
    <w:p w14:paraId="09CCF41B"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第一百零三条 【存贷款基准利率变更业务办理】</w:t>
      </w:r>
      <w:r>
        <w:rPr>
          <w:rFonts w:ascii="仿宋_GB2312" w:eastAsia="仿宋_GB2312" w:hint="eastAsia"/>
          <w:sz w:val="30"/>
          <w:szCs w:val="30"/>
        </w:rPr>
        <w:t>对于基准利率采用金融机构人民币存款基准利率、贷款市场报价利率的浮动利率债券，中央结算公司将于金融机构人民币存款基准利率、贷款市场报价利率的利率调整日（利率调整日遇公休日及法定节假日，则顺延至其后的第一个工作日，下同）调整该类债券的基准利率。</w:t>
      </w:r>
    </w:p>
    <w:p w14:paraId="16BD6C6E"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第一百零四条 【SHIBOR标准均值基准利率变更业务办理】</w:t>
      </w:r>
      <w:r>
        <w:rPr>
          <w:rFonts w:ascii="仿宋_GB2312" w:eastAsia="仿宋_GB2312" w:hint="eastAsia"/>
          <w:sz w:val="30"/>
          <w:szCs w:val="30"/>
        </w:rPr>
        <w:t>对于基准利率采用SHIBOR标准均值指标（即各类SHIBOR的5日、10日及20日均值指标）的浮动利率债券，中央结算公司将根据中国外汇交易中心暨全国银行间同业拆借中心（以下简称“交易中心”）公布的SHIBOR标准均值指标于利率调整日调整该类债券的基准利率。</w:t>
      </w:r>
    </w:p>
    <w:p w14:paraId="7BF56969"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第一百零五条 【非标准指标基准利率变更业务申请及办理】</w:t>
      </w:r>
      <w:r>
        <w:rPr>
          <w:rFonts w:ascii="仿宋_GB2312" w:eastAsia="仿宋_GB2312" w:hint="eastAsia"/>
          <w:sz w:val="30"/>
          <w:szCs w:val="30"/>
        </w:rPr>
        <w:t>对于基准利率采用非标准指标的浮动利率债券，发行人应当不晚于利率调整日15:</w:t>
      </w:r>
      <w:r>
        <w:rPr>
          <w:rFonts w:ascii="仿宋_GB2312" w:eastAsia="仿宋_GB2312"/>
          <w:sz w:val="30"/>
          <w:szCs w:val="30"/>
        </w:rPr>
        <w:t>0</w:t>
      </w:r>
      <w:r>
        <w:rPr>
          <w:rFonts w:ascii="仿宋_GB2312" w:eastAsia="仿宋_GB2312" w:hint="eastAsia"/>
          <w:sz w:val="30"/>
          <w:szCs w:val="30"/>
        </w:rPr>
        <w:t>0在中国债券信息网刊登《</w:t>
      </w:r>
      <w:bookmarkStart w:id="554" w:name="_Hlk88749219"/>
      <w:r>
        <w:rPr>
          <w:rFonts w:ascii="仿宋_GB2312" w:eastAsia="仿宋_GB2312" w:hint="eastAsia"/>
          <w:sz w:val="30"/>
          <w:szCs w:val="30"/>
        </w:rPr>
        <w:t>浮动利率债券基准利率调整公告</w:t>
      </w:r>
      <w:bookmarkEnd w:id="554"/>
      <w:r>
        <w:rPr>
          <w:rFonts w:ascii="仿宋_GB2312" w:eastAsia="仿宋_GB2312" w:hint="eastAsia"/>
          <w:sz w:val="30"/>
          <w:szCs w:val="30"/>
        </w:rPr>
        <w:t>》（见附3-8），并将《</w:t>
      </w:r>
      <w:bookmarkStart w:id="555" w:name="_Hlk88749226"/>
      <w:r>
        <w:rPr>
          <w:rFonts w:ascii="仿宋_GB2312" w:eastAsia="仿宋_GB2312" w:hint="eastAsia"/>
          <w:sz w:val="30"/>
          <w:szCs w:val="30"/>
        </w:rPr>
        <w:t>浮动利率债券基准利率调整通知</w:t>
      </w:r>
      <w:bookmarkEnd w:id="555"/>
      <w:r>
        <w:rPr>
          <w:rFonts w:ascii="仿宋_GB2312" w:eastAsia="仿宋_GB2312" w:hint="eastAsia"/>
          <w:sz w:val="30"/>
          <w:szCs w:val="30"/>
        </w:rPr>
        <w:t>》（见附3-9）原件线下提交至中央结算公司，书面告知基准利率取值，中央结算公司据此进行基准利率调整。</w:t>
      </w:r>
    </w:p>
    <w:p w14:paraId="10D9DCDB"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非标准指标包括但不限于SHIBOR非标准均值指标（即不在SHIBOR标准均值指标内的SHIBOR均值指标）、LIBOR指标、中债国开指标、中期借贷便利指标等。</w:t>
      </w:r>
    </w:p>
    <w:p w14:paraId="10FA6CD7"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如基准利率采用非标准指标的浮动利率债券的发行人未在规定时间书面告知中央结算公司基准利率取值，相关后果和责任由发行人承担。</w:t>
      </w:r>
    </w:p>
    <w:p w14:paraId="722E3F2E"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第一百零六条 【债券受限登记的定义】</w:t>
      </w:r>
      <w:r>
        <w:rPr>
          <w:rFonts w:ascii="仿宋_GB2312" w:eastAsia="仿宋_GB2312" w:hint="eastAsia"/>
          <w:sz w:val="30"/>
          <w:szCs w:val="30"/>
        </w:rPr>
        <w:t>债券受限登记是指中央结算公司依法为债券持有人提供债券质押登记服务；或者依照法律法规和有权机关要求对债券进行冻结。债券被质押或者冻结时，中央结算公司将在相应债券账户内加以标记，以表明债券权利受到限制。</w:t>
      </w:r>
    </w:p>
    <w:p w14:paraId="733AC80F"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第一百零七条 【债券注销登记的定义】</w:t>
      </w:r>
      <w:r>
        <w:rPr>
          <w:rFonts w:ascii="仿宋_GB2312" w:eastAsia="仿宋_GB2312" w:hint="eastAsia"/>
          <w:sz w:val="30"/>
          <w:szCs w:val="30"/>
        </w:rPr>
        <w:t>债券注销登记是指债权债务关系终止时，中央结算公司注销债券持有人权益的行为。因到期兑付、提前兑付、选择权行使或者其他原因导致债</w:t>
      </w:r>
      <w:r>
        <w:rPr>
          <w:rFonts w:ascii="仿宋_GB2312" w:eastAsia="仿宋_GB2312" w:hint="eastAsia"/>
          <w:spacing w:val="-4"/>
          <w:sz w:val="30"/>
          <w:szCs w:val="30"/>
        </w:rPr>
        <w:t>权债务终止的，中央结算公司将根据相关材料办理债券注销登记。</w:t>
      </w:r>
    </w:p>
    <w:p w14:paraId="3119ED7F" w14:textId="77777777" w:rsidR="00491426" w:rsidRDefault="000E6207">
      <w:pPr>
        <w:pStyle w:val="2"/>
        <w:numPr>
          <w:ilvl w:val="0"/>
          <w:numId w:val="3"/>
        </w:numPr>
        <w:ind w:left="1077" w:hanging="1077"/>
      </w:pPr>
      <w:bookmarkStart w:id="556" w:name="_Toc90907913"/>
      <w:r>
        <w:rPr>
          <w:rFonts w:hint="eastAsia"/>
        </w:rPr>
        <w:t>债券托管</w:t>
      </w:r>
      <w:bookmarkEnd w:id="556"/>
    </w:p>
    <w:p w14:paraId="4AB8F954" w14:textId="30EE0925"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第一百零八条 【债券托管的定义】</w:t>
      </w:r>
      <w:r>
        <w:rPr>
          <w:rFonts w:ascii="仿宋_GB2312" w:eastAsia="仿宋_GB2312" w:hint="eastAsia"/>
          <w:sz w:val="30"/>
          <w:szCs w:val="30"/>
        </w:rPr>
        <w:t>债券托管是指中央结算公司</w:t>
      </w:r>
      <w:r w:rsidR="00AC6203">
        <w:rPr>
          <w:rFonts w:ascii="仿宋_GB2312" w:eastAsia="仿宋_GB2312" w:hAnsi="Times New Roman" w:cs="Times New Roman" w:hint="eastAsia"/>
          <w:sz w:val="30"/>
          <w:szCs w:val="30"/>
        </w:rPr>
        <w:t>接受债券持有人委托，</w:t>
      </w:r>
      <w:r>
        <w:rPr>
          <w:rFonts w:ascii="仿宋_GB2312" w:eastAsia="仿宋_GB2312" w:hint="eastAsia"/>
          <w:sz w:val="30"/>
          <w:szCs w:val="30"/>
        </w:rPr>
        <w:t>对债券持有人的债券</w:t>
      </w:r>
      <w:r w:rsidRPr="00574A87">
        <w:rPr>
          <w:rFonts w:ascii="仿宋_GB2312" w:eastAsia="仿宋_GB2312" w:hint="eastAsia"/>
          <w:sz w:val="30"/>
          <w:szCs w:val="30"/>
        </w:rPr>
        <w:t>权益进</w:t>
      </w:r>
      <w:r>
        <w:rPr>
          <w:rFonts w:ascii="仿宋_GB2312" w:eastAsia="仿宋_GB2312" w:hint="eastAsia"/>
          <w:sz w:val="30"/>
          <w:szCs w:val="30"/>
        </w:rPr>
        <w:t>行维护</w:t>
      </w:r>
      <w:r w:rsidR="00AC6203">
        <w:rPr>
          <w:rFonts w:ascii="仿宋_GB2312" w:eastAsia="仿宋_GB2312" w:hint="eastAsia"/>
          <w:sz w:val="30"/>
          <w:szCs w:val="30"/>
        </w:rPr>
        <w:t>和管理</w:t>
      </w:r>
      <w:r>
        <w:rPr>
          <w:rFonts w:ascii="仿宋_GB2312" w:eastAsia="仿宋_GB2312" w:hint="eastAsia"/>
          <w:sz w:val="30"/>
          <w:szCs w:val="30"/>
        </w:rPr>
        <w:t>的行为。债券托管业务包括债券账户账务数据查询、债券持有人名册申请、跨市场转托管、非交易过户等。</w:t>
      </w:r>
    </w:p>
    <w:p w14:paraId="3541DD57"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第一百零九条 【债券账户账务数据查询业务场景及条件】</w:t>
      </w:r>
      <w:r>
        <w:rPr>
          <w:rFonts w:ascii="仿宋_GB2312" w:eastAsia="仿宋_GB2312" w:hint="eastAsia"/>
          <w:sz w:val="30"/>
          <w:szCs w:val="30"/>
        </w:rPr>
        <w:t>债券账户账务数据查询指投资人或者投资人委托第三方机构查询其在中央结算公司开立的债券账户下持有债券的数量及变动情况，包括债券账户总对账单和账户余额变动明细等。</w:t>
      </w:r>
    </w:p>
    <w:p w14:paraId="3AD51392"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申请机构在以下情况下可以向中央结算公司申请查询其债券账户账务数据：</w:t>
      </w:r>
    </w:p>
    <w:p w14:paraId="1B5C8E06"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 xml:space="preserve">（一）投资人查询自身债券账户； </w:t>
      </w:r>
    </w:p>
    <w:p w14:paraId="48C148AE"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（二）投资人聘请的会计师事务所或者审计机构对其自身账户进行审计。</w:t>
      </w:r>
    </w:p>
    <w:p w14:paraId="3A0E2682"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第一百一十条 【债券账户账务数据查询业务申请及要求】</w:t>
      </w:r>
      <w:r>
        <w:rPr>
          <w:rFonts w:ascii="仿宋_GB2312" w:eastAsia="仿宋_GB2312" w:hint="eastAsia"/>
          <w:sz w:val="30"/>
          <w:szCs w:val="30"/>
        </w:rPr>
        <w:t>申请债券账户账务数据查询时，申请机构应当通过中债综合业务平台提交询证函申请；申请机构也可以线下提交加盖投资人印章的“询证函”原件（见附3-</w:t>
      </w:r>
      <w:r>
        <w:rPr>
          <w:rFonts w:ascii="仿宋_GB2312" w:eastAsia="仿宋_GB2312"/>
          <w:sz w:val="30"/>
          <w:szCs w:val="30"/>
        </w:rPr>
        <w:t>10</w:t>
      </w:r>
      <w:r>
        <w:rPr>
          <w:rFonts w:ascii="仿宋_GB2312" w:eastAsia="仿宋_GB2312" w:hint="eastAsia"/>
          <w:sz w:val="30"/>
          <w:szCs w:val="30"/>
        </w:rPr>
        <w:t>）。</w:t>
      </w:r>
    </w:p>
    <w:p w14:paraId="4BE82743" w14:textId="774E8D1D"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第一百一十一条 【债券账户账务数据查询业务审核及反馈】</w:t>
      </w:r>
      <w:r>
        <w:rPr>
          <w:rFonts w:ascii="仿宋_GB2312" w:eastAsia="仿宋_GB2312" w:hint="eastAsia"/>
          <w:sz w:val="30"/>
          <w:szCs w:val="30"/>
        </w:rPr>
        <w:t>中央结算公司对债券账户账务数据查询业务申请材料进行形式审核。审核通过的，中央结算公司于</w:t>
      </w:r>
      <w:r w:rsidR="000F26D1">
        <w:rPr>
          <w:rFonts w:ascii="仿宋_GB2312" w:eastAsia="仿宋_GB2312" w:hint="eastAsia"/>
          <w:sz w:val="30"/>
          <w:szCs w:val="30"/>
        </w:rPr>
        <w:t>十</w:t>
      </w:r>
      <w:r>
        <w:rPr>
          <w:rFonts w:ascii="仿宋_GB2312" w:eastAsia="仿宋_GB2312" w:hint="eastAsia"/>
          <w:sz w:val="30"/>
          <w:szCs w:val="30"/>
        </w:rPr>
        <w:t>个工作日内办理，并将相关债券账户余额数据邮寄至申请机构预留地址；审核未通过的，中央结算公司将反馈审核结果。</w:t>
      </w:r>
    </w:p>
    <w:p w14:paraId="24370D9B"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第一百一十二条 【债券账户账务数据查询的特殊情形】</w:t>
      </w:r>
      <w:r>
        <w:rPr>
          <w:rFonts w:ascii="仿宋_GB2312" w:eastAsia="仿宋_GB2312" w:hint="eastAsia"/>
          <w:sz w:val="30"/>
          <w:szCs w:val="30"/>
        </w:rPr>
        <w:t>有权机关依照法定程序查询债券账户账务数据时，或者监管部门履行监管职责查询债券账户账务数据时，中央结算公司依法协助办理。</w:t>
      </w:r>
    </w:p>
    <w:p w14:paraId="6F11CC19"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除上述规定的情形外，中央结算公司不向任何单位和个人提供债券账户账务数据查询服务。</w:t>
      </w:r>
    </w:p>
    <w:p w14:paraId="18CFBE4A"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第一百一十三条 【债券持有人名册申请业务场景及条件】</w:t>
      </w:r>
      <w:r>
        <w:rPr>
          <w:rFonts w:ascii="仿宋_GB2312" w:eastAsia="仿宋_GB2312" w:hint="eastAsia"/>
          <w:sz w:val="30"/>
          <w:szCs w:val="30"/>
        </w:rPr>
        <w:t>发行人或者债券持有人会议的召集人在以下情况下可以向中央结算公司申请提供债券持有人名册：</w:t>
      </w:r>
    </w:p>
    <w:p w14:paraId="74C3E33D"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（一）召开债券持有人会议；</w:t>
      </w:r>
    </w:p>
    <w:p w14:paraId="19F18A82" w14:textId="77777777" w:rsidR="00491426" w:rsidRDefault="000E6207" w:rsidP="0006600C">
      <w:pPr>
        <w:pStyle w:val="10"/>
        <w:spacing w:line="550" w:lineRule="exact"/>
        <w:ind w:firstLine="592"/>
        <w:rPr>
          <w:rFonts w:ascii="仿宋_GB2312" w:eastAsia="仿宋_GB2312"/>
          <w:spacing w:val="-4"/>
          <w:sz w:val="30"/>
          <w:szCs w:val="30"/>
        </w:rPr>
      </w:pPr>
      <w:r>
        <w:rPr>
          <w:rFonts w:ascii="仿宋_GB2312" w:eastAsia="仿宋_GB2312" w:hint="eastAsia"/>
          <w:spacing w:val="-4"/>
          <w:sz w:val="30"/>
          <w:szCs w:val="30"/>
        </w:rPr>
        <w:t>（二）含选择权的债券行权前，发行人需与债券持有人沟通；</w:t>
      </w:r>
    </w:p>
    <w:p w14:paraId="625B4DB4"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（三）债券可能出现付息兑付违约风险，发行人需与债券持有人沟通。</w:t>
      </w:r>
    </w:p>
    <w:p w14:paraId="63C0E03C"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第一百一十四条 【债券持有人名册申请业务申请及要求】</w:t>
      </w:r>
      <w:r>
        <w:rPr>
          <w:rFonts w:ascii="仿宋_GB2312" w:eastAsia="仿宋_GB2312" w:hint="eastAsia"/>
          <w:sz w:val="30"/>
          <w:szCs w:val="30"/>
        </w:rPr>
        <w:t>债券持有人名册申请业务的申请要求为：</w:t>
      </w:r>
    </w:p>
    <w:p w14:paraId="79674292" w14:textId="77777777" w:rsidR="00491426" w:rsidRPr="00D76C32" w:rsidRDefault="000E6207" w:rsidP="0006600C">
      <w:pPr>
        <w:pStyle w:val="10"/>
        <w:spacing w:line="550" w:lineRule="exact"/>
        <w:ind w:firstLine="602"/>
        <w:rPr>
          <w:rFonts w:ascii="楷体_GB2312" w:eastAsia="楷体_GB2312"/>
          <w:b/>
          <w:sz w:val="30"/>
          <w:szCs w:val="30"/>
        </w:rPr>
      </w:pPr>
      <w:r w:rsidRPr="00D76C32">
        <w:rPr>
          <w:rFonts w:ascii="楷体_GB2312" w:eastAsia="楷体_GB2312" w:hint="eastAsia"/>
          <w:b/>
          <w:sz w:val="30"/>
          <w:szCs w:val="30"/>
        </w:rPr>
        <w:t>（一）申请材料</w:t>
      </w:r>
    </w:p>
    <w:p w14:paraId="71B7F6E3" w14:textId="1B8887C6"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持有人名册业务申请需线下提供《债券持有人名册申请书》（见附3-</w:t>
      </w:r>
      <w:r>
        <w:rPr>
          <w:rFonts w:ascii="仿宋_GB2312" w:eastAsia="仿宋_GB2312"/>
          <w:sz w:val="30"/>
          <w:szCs w:val="30"/>
        </w:rPr>
        <w:t>1</w:t>
      </w:r>
      <w:r>
        <w:rPr>
          <w:rFonts w:ascii="仿宋_GB2312" w:eastAsia="仿宋_GB2312" w:hint="eastAsia"/>
          <w:sz w:val="30"/>
          <w:szCs w:val="30"/>
        </w:rPr>
        <w:t>1）原件。</w:t>
      </w:r>
    </w:p>
    <w:p w14:paraId="39876763" w14:textId="77777777" w:rsidR="00491426" w:rsidRPr="00D76C32" w:rsidRDefault="000E6207" w:rsidP="0006600C">
      <w:pPr>
        <w:pStyle w:val="10"/>
        <w:spacing w:line="550" w:lineRule="exact"/>
        <w:ind w:firstLine="602"/>
        <w:rPr>
          <w:rFonts w:ascii="楷体_GB2312" w:eastAsia="楷体_GB2312"/>
          <w:b/>
          <w:sz w:val="30"/>
          <w:szCs w:val="30"/>
        </w:rPr>
      </w:pPr>
      <w:r w:rsidRPr="00D76C32">
        <w:rPr>
          <w:rFonts w:ascii="楷体_GB2312" w:eastAsia="楷体_GB2312" w:hint="eastAsia"/>
          <w:b/>
          <w:sz w:val="30"/>
          <w:szCs w:val="30"/>
        </w:rPr>
        <w:t>（二）申请材料要求</w:t>
      </w:r>
    </w:p>
    <w:p w14:paraId="1A9623CC"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1.因召开债券持有人会议申请债券持有人名册的，申请机构需提供在主管部门指定媒体发布的召开债券持有人会议的公告或者上级主管部门同意召开债券持有人会议的批复等召开债券持有人会议的公告证明材料。发行人会议公告材料均需加盖发行人公章。</w:t>
      </w:r>
    </w:p>
    <w:p w14:paraId="0CE812FE"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申请机构要求分别出具不同日期的持有人名册时，需分次提交申请材料。</w:t>
      </w:r>
    </w:p>
    <w:p w14:paraId="3E2D517F"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2.因含选择权债券行权申请债券持有人名册时，申请机构可以于发行文件规定的行权日前一个月内向中央结算公司提交债券持有人名册申请。</w:t>
      </w:r>
    </w:p>
    <w:p w14:paraId="6B9C49F4"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3.因债券可能出现付息兑付违约风险需与债券持有人沟通而申请债券持有人名册时，申请机构需提供在主管部门指定的媒体发布的市场公告，或者主管部门要求的相关文件。公告材料均需加盖发行人或者主承销商公章。</w:t>
      </w:r>
    </w:p>
    <w:p w14:paraId="65CE0728"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第一百一十五条 【债券持有人名册申请业务审核及反馈】</w:t>
      </w:r>
      <w:r>
        <w:rPr>
          <w:rFonts w:ascii="仿宋_GB2312" w:eastAsia="仿宋_GB2312" w:hint="eastAsia"/>
          <w:sz w:val="30"/>
          <w:szCs w:val="30"/>
        </w:rPr>
        <w:t>中央结算公司对债券持有人名册申请业务申请材料进行形式审核。审核通过的，中央结算公司向申请机构提供债券持有人名册；审核未通过的，中央结算公司将申请材料退回并反馈审核结果。</w:t>
      </w:r>
    </w:p>
    <w:p w14:paraId="2BF56A91"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取得债券持有人名册的申请机构应当对获知的债券持有人信息承担保密义务，不得向债券持有人以外的第三方透露，不得将其用于与申请事项无关的用途。如有违反，应依法承担相应法律责任。</w:t>
      </w:r>
    </w:p>
    <w:p w14:paraId="0105F8C6"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第一百一十六条 【债券持有人名册查询的特殊情形】</w:t>
      </w:r>
      <w:r>
        <w:rPr>
          <w:rFonts w:ascii="仿宋_GB2312" w:eastAsia="仿宋_GB2312" w:hint="eastAsia"/>
          <w:sz w:val="30"/>
          <w:szCs w:val="30"/>
        </w:rPr>
        <w:t>有权机关依照法定程序查询债券持有人名册时，或者监管部门履行监管职责查询债券持有人名册时，中央结算公司依法协助办理。</w:t>
      </w:r>
    </w:p>
    <w:p w14:paraId="5D256AF7"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第一百一十七条 【债券跨市场转托管业务场景】</w:t>
      </w:r>
      <w:r>
        <w:rPr>
          <w:rFonts w:ascii="仿宋_GB2312" w:eastAsia="仿宋_GB2312" w:hint="eastAsia"/>
          <w:sz w:val="30"/>
          <w:szCs w:val="30"/>
        </w:rPr>
        <w:t>跨市场转托管是指同一债券投资者将持有的跨市场交易流通债券在不同托管机构间进行托管转移的行为。</w:t>
      </w:r>
    </w:p>
    <w:p w14:paraId="7F8577EB"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跨市场转托管业务办理包括但不限于以下情形：</w:t>
      </w:r>
    </w:p>
    <w:p w14:paraId="3E567725"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（一）政府债券、企业债券从中央结算公司转托管入中证登上海或者深圳分公司。</w:t>
      </w:r>
    </w:p>
    <w:p w14:paraId="16259B30"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（二）政府债券、企业债券从中证登上海或者深圳分公司转托管入中央结算公司，或者在中证登上海分公司与中证登深圳分公司间互转。</w:t>
      </w:r>
    </w:p>
    <w:p w14:paraId="3BBF449F"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其他经主管部门许可进行跨市场转托管的债券的跨市场转托管业务，参照本指引办理。</w:t>
      </w:r>
    </w:p>
    <w:p w14:paraId="33B86CD7"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第一百一十八条 【债券跨市场转托管业务办理条件】</w:t>
      </w:r>
      <w:r>
        <w:rPr>
          <w:rFonts w:ascii="仿宋_GB2312" w:eastAsia="仿宋_GB2312" w:hint="eastAsia"/>
          <w:sz w:val="30"/>
          <w:szCs w:val="30"/>
        </w:rPr>
        <w:t>申请办理政府债券、企业债券跨市场转托管应当具备以下条件：</w:t>
      </w:r>
    </w:p>
    <w:p w14:paraId="45344F38"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（一）投资者具备所转入市场交易政府债券、企业债券的资格；</w:t>
      </w:r>
    </w:p>
    <w:p w14:paraId="02CFEC64"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（二）投资者在申请转托管前应当在转入市场托管机构开立债券或者证券账户，且在转出与转入市场登记托管结算机构的债券或者证券账户对应同一投资者。</w:t>
      </w:r>
    </w:p>
    <w:p w14:paraId="5B9F24C6" w14:textId="5FCD82AE" w:rsidR="00491426" w:rsidRDefault="000E6207">
      <w:pPr>
        <w:pStyle w:val="10"/>
        <w:ind w:firstLine="600"/>
        <w:rPr>
          <w:rFonts w:ascii="仿宋_GB2312" w:eastAsia="仿宋_GB2312"/>
          <w:sz w:val="30"/>
          <w:szCs w:val="30"/>
        </w:rPr>
      </w:pPr>
      <w:r>
        <w:rPr>
          <w:rFonts w:ascii="仿宋_GB2312" w:eastAsia="仿宋_GB2312" w:hint="eastAsia"/>
          <w:sz w:val="30"/>
          <w:szCs w:val="30"/>
        </w:rPr>
        <w:t>（三）申请办理跨市场转托管的债券，需已在拟转入市场上市交易。</w:t>
      </w:r>
    </w:p>
    <w:p w14:paraId="0352B38C"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第一百一十九条 【转出中央结算公司的转托管业务申请及办理】</w:t>
      </w:r>
      <w:r>
        <w:rPr>
          <w:rFonts w:ascii="仿宋_GB2312" w:eastAsia="仿宋_GB2312" w:hint="eastAsia"/>
          <w:sz w:val="30"/>
          <w:szCs w:val="30"/>
        </w:rPr>
        <w:t>政府债券、企业债券从中央结算公司转托管入中证登上海或者深圳分公司，申请机构为法人机构的，应当自行通过中债综合业务平台发送转托管指令；申请机构为非法人产品的，应由资产托管人或者结算代理人通过中债综合业务平台代为发送转托管指令。</w:t>
      </w:r>
    </w:p>
    <w:p w14:paraId="16BEBFC1"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中债综合业务平台根据转托管指令自动生成转托管结算合同，并在合同指定的结算日业务截止时点前进行结算。</w:t>
      </w:r>
    </w:p>
    <w:p w14:paraId="2ECF03F1"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结算成功的，中央结算公司自动完成债券过户。申请机构可以通过中债综合业务平台实时查询转托管指令明细及其状态、转托管合同明细及其状态，并进行结算交割单等有关单据的打印。结算失败的，申请机构可重新发送转托管指令，再次生成转托管结算合同进行办理。</w:t>
      </w:r>
    </w:p>
    <w:p w14:paraId="56D70134"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中证登上海或者深圳分公司应当办理相应入账手续，申请机构应当主动查询其转入账户以获知转托管入账情况。中证登上海或者深圳分公司如发现因申请机构未开户或者申请机构转入账户户名不符等原因而无法记账的情形，应当填写并发送“转托管记账失败通知”至中央结算公司，中央结算公司据此进行转托管失败退回操作，申请机构可以通过中债综合业务平台打印交割失败通知等有关单据。</w:t>
      </w:r>
    </w:p>
    <w:p w14:paraId="1155FAC4"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第一百二十条 【转入中央结算公司的转托管业务申请及办理】</w:t>
      </w:r>
      <w:r>
        <w:rPr>
          <w:rFonts w:ascii="仿宋_GB2312" w:eastAsia="仿宋_GB2312" w:hint="eastAsia"/>
          <w:sz w:val="30"/>
          <w:szCs w:val="30"/>
        </w:rPr>
        <w:t>政府债券、企业债券从中证登上海或者深圳分公司转托管入中央结算公司时，申请机构需向中证登上海或者深圳分公司提出申请，具体手续按中证登上海或者深圳分公司的规定办理。</w:t>
      </w:r>
    </w:p>
    <w:p w14:paraId="2A81E0A2"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中证登上海或者深圳分公司受理并审核无误后，通过中债综合业务平台发送转托管指令，中债综合业务平台根据转托管指令自动生成转托管结算合同并在合同指定的结算日业务截止时点前进行结算。</w:t>
      </w:r>
    </w:p>
    <w:p w14:paraId="53937FDE"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结算成功的，申请机构可以通过中债综合业务平台打印结算交割单等有关单据。结算失败的，申请机构可以通过中债综合业务平台打印交割失败通知等有关单据。</w:t>
      </w:r>
    </w:p>
    <w:p w14:paraId="5C9D3965" w14:textId="77777777" w:rsidR="00491426" w:rsidRDefault="000E6207" w:rsidP="0006600C">
      <w:pPr>
        <w:pStyle w:val="10"/>
        <w:spacing w:line="570" w:lineRule="exact"/>
        <w:ind w:firstLine="602"/>
        <w:outlineLvl w:val="2"/>
        <w:rPr>
          <w:rFonts w:ascii="仿宋_GB2312" w:eastAsia="仿宋_GB2312"/>
          <w:sz w:val="30"/>
          <w:szCs w:val="30"/>
        </w:rPr>
      </w:pPr>
      <w:r>
        <w:rPr>
          <w:rFonts w:ascii="仿宋_GB2312" w:eastAsia="仿宋_GB2312" w:hint="eastAsia"/>
          <w:b/>
          <w:sz w:val="30"/>
          <w:szCs w:val="30"/>
        </w:rPr>
        <w:t>第一百二十一条 【其他跨市场转托管业务申请及办理】</w:t>
      </w:r>
      <w:r>
        <w:rPr>
          <w:rFonts w:ascii="仿宋_GB2312" w:eastAsia="仿宋_GB2312" w:hint="eastAsia"/>
          <w:sz w:val="30"/>
          <w:szCs w:val="30"/>
        </w:rPr>
        <w:t>政府债券、企业债券在中证登上海分公司与中证登深圳分公司间互转时，申请机构需向中证登上海或者深圳分公司提出申请，具体手续按中证登上海或者深圳分公司的规定办理。</w:t>
      </w:r>
    </w:p>
    <w:p w14:paraId="16AFB80D"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中证登上海或者深圳分公司受理并审核无误后，通过中债综合业务平台发送转托管指令，中债综合业务平台根据转托管指令自动生成转托管结算合同并在合同指定的结算日业务截止时点前进行结算。申请机构可以通过中债综合业务平台打印结算交割单等有关单据。</w:t>
      </w:r>
    </w:p>
    <w:p w14:paraId="6E3494D3"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转入方托管机构如发现因申请机构未开户或者申请机构转入账户户名不符等原因而无法记账的情形，需填写并发送“转托管记账失败通知”至中央结算公司，中央结算公司据此进行转托管失败退回操作。申请机构可以通过中债综合业务平台打印交割失败通知等有关单据。</w:t>
      </w:r>
    </w:p>
    <w:p w14:paraId="723E5524" w14:textId="77777777" w:rsidR="00491426" w:rsidRDefault="000E6207" w:rsidP="0006600C">
      <w:pPr>
        <w:pStyle w:val="10"/>
        <w:spacing w:line="570" w:lineRule="exact"/>
        <w:ind w:firstLine="602"/>
        <w:outlineLvl w:val="2"/>
        <w:rPr>
          <w:rFonts w:ascii="仿宋_GB2312" w:eastAsia="仿宋_GB2312"/>
          <w:sz w:val="30"/>
          <w:szCs w:val="30"/>
        </w:rPr>
      </w:pPr>
      <w:r>
        <w:rPr>
          <w:rFonts w:ascii="仿宋_GB2312" w:eastAsia="仿宋_GB2312" w:hint="eastAsia"/>
          <w:b/>
          <w:sz w:val="30"/>
          <w:szCs w:val="30"/>
        </w:rPr>
        <w:t>第一百二十二条 【跨市场转托管业务办理时限】</w:t>
      </w:r>
      <w:r>
        <w:rPr>
          <w:rFonts w:ascii="仿宋_GB2312" w:eastAsia="仿宋_GB2312" w:hint="eastAsia"/>
          <w:sz w:val="30"/>
          <w:szCs w:val="30"/>
        </w:rPr>
        <w:t>政府债券的转托管停办日为付息日或者兑付日前六个工作日（指银行间债券市场和交易所市场共同工作日），企业债券转托管停办日为付息日或者兑付日前十个工作日，转托管停办日至付息日或者兑付日期间，中央结算公司停止办理转托管业务。除到期兑付和全部提前兑付外，付息日或者兑付日后的第一个工作日起，恢复办理跨市场转托管业务。</w:t>
      </w:r>
    </w:p>
    <w:p w14:paraId="5C5534E5" w14:textId="77777777" w:rsidR="00491426" w:rsidRDefault="000E6207" w:rsidP="0006600C">
      <w:pPr>
        <w:pStyle w:val="10"/>
        <w:spacing w:line="570" w:lineRule="exact"/>
        <w:ind w:firstLine="602"/>
        <w:outlineLvl w:val="2"/>
        <w:rPr>
          <w:rFonts w:ascii="仿宋_GB2312" w:eastAsia="仿宋_GB2312"/>
          <w:b/>
          <w:sz w:val="30"/>
          <w:szCs w:val="30"/>
        </w:rPr>
      </w:pPr>
      <w:r>
        <w:rPr>
          <w:rFonts w:ascii="仿宋_GB2312" w:eastAsia="仿宋_GB2312" w:hint="eastAsia"/>
          <w:b/>
          <w:sz w:val="30"/>
          <w:szCs w:val="30"/>
        </w:rPr>
        <w:t>第一百二十三条 【跨市场转托管业务应急】</w:t>
      </w:r>
      <w:r>
        <w:rPr>
          <w:rFonts w:ascii="仿宋_GB2312" w:eastAsia="仿宋_GB2312" w:hint="eastAsia"/>
          <w:sz w:val="30"/>
          <w:szCs w:val="30"/>
        </w:rPr>
        <w:t>在转托管停办日前，申请机构如因系统故障等原因无法通过中债综合业务平台发送转托管指令的，应当填写《转托管业务应急申请》（业务凭单号E12，见附3-</w:t>
      </w:r>
      <w:r>
        <w:rPr>
          <w:rFonts w:ascii="仿宋_GB2312" w:eastAsia="仿宋_GB2312"/>
          <w:sz w:val="30"/>
          <w:szCs w:val="30"/>
        </w:rPr>
        <w:t>1</w:t>
      </w:r>
      <w:r>
        <w:rPr>
          <w:rFonts w:ascii="仿宋_GB2312" w:eastAsia="仿宋_GB2312" w:hint="eastAsia"/>
          <w:sz w:val="30"/>
          <w:szCs w:val="30"/>
        </w:rPr>
        <w:t>2）发送至中央结算公司。</w:t>
      </w:r>
    </w:p>
    <w:p w14:paraId="4BDB27E8"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中央结算公司核对密押无误后代为发送转托管指令。对于16:00前收到的《转托管业务应急申请》，中央结算公司于接收申请当日代为发送转托管指令。对于16:00后收到的《转托管业务应急申请》，中央结算公司于接收申请的次一工作日代为发送转托管指令。</w:t>
      </w:r>
    </w:p>
    <w:p w14:paraId="3196CCA5" w14:textId="77777777" w:rsidR="00491426" w:rsidRDefault="000E6207" w:rsidP="0006600C">
      <w:pPr>
        <w:pStyle w:val="10"/>
        <w:spacing w:line="570" w:lineRule="exact"/>
        <w:ind w:firstLine="602"/>
        <w:outlineLvl w:val="2"/>
        <w:rPr>
          <w:rFonts w:ascii="仿宋_GB2312" w:eastAsia="仿宋_GB2312"/>
          <w:b/>
          <w:sz w:val="30"/>
          <w:szCs w:val="30"/>
        </w:rPr>
      </w:pPr>
      <w:bookmarkStart w:id="557" w:name="_Hlk88668668"/>
      <w:r>
        <w:rPr>
          <w:rFonts w:ascii="仿宋_GB2312" w:eastAsia="仿宋_GB2312" w:hint="eastAsia"/>
          <w:b/>
          <w:sz w:val="30"/>
          <w:szCs w:val="30"/>
        </w:rPr>
        <w:t>第一百二十四条 【非交易过户业务场景及条件】</w:t>
      </w:r>
      <w:r>
        <w:rPr>
          <w:rFonts w:ascii="仿宋_GB2312" w:eastAsia="仿宋_GB2312" w:hint="eastAsia"/>
          <w:sz w:val="30"/>
          <w:szCs w:val="30"/>
        </w:rPr>
        <w:t>非交易过户业务是指债券市场投资者因特殊原因办理不以支付对价为条件的债券过户，以及有权机关要求执行的司法扣划等操作。</w:t>
      </w:r>
    </w:p>
    <w:p w14:paraId="013595DC"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符合以下情况的投资者可以向中央结算公司申请办理非交易过户：</w:t>
      </w:r>
    </w:p>
    <w:p w14:paraId="7FC2CA12"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（一）抵债；</w:t>
      </w:r>
    </w:p>
    <w:p w14:paraId="6ECF1ABC"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（二）破产清偿；</w:t>
      </w:r>
    </w:p>
    <w:p w14:paraId="1A418FF7"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（三）捐赠；</w:t>
      </w:r>
    </w:p>
    <w:p w14:paraId="603CBF56"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（四）投资主体合并或者分立；</w:t>
      </w:r>
    </w:p>
    <w:p w14:paraId="15852075" w14:textId="77777777" w:rsidR="00491426" w:rsidRDefault="000E6207" w:rsidP="0006600C">
      <w:pPr>
        <w:pStyle w:val="10"/>
        <w:spacing w:line="570" w:lineRule="exact"/>
        <w:ind w:firstLine="592"/>
        <w:rPr>
          <w:rFonts w:ascii="仿宋_GB2312" w:eastAsia="仿宋_GB2312"/>
          <w:spacing w:val="-4"/>
          <w:sz w:val="30"/>
          <w:szCs w:val="30"/>
        </w:rPr>
      </w:pPr>
      <w:r>
        <w:rPr>
          <w:rFonts w:ascii="仿宋_GB2312" w:eastAsia="仿宋_GB2312" w:hint="eastAsia"/>
          <w:spacing w:val="-4"/>
          <w:sz w:val="30"/>
          <w:szCs w:val="30"/>
        </w:rPr>
        <w:t>（五）应主管部门要求发生的债券投资和核算管理主体变化；</w:t>
      </w:r>
    </w:p>
    <w:p w14:paraId="2F3AF6A8"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（六）交易违约清偿；</w:t>
      </w:r>
    </w:p>
    <w:p w14:paraId="04154FD2"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（七）境外机构投资者申请QFII/RQFII项下债券账户和银行间债券市场直接投资（以下简称“直接投资”）项下的债券账户所持有的银行间债券市场债券进行双向非交易过户；</w:t>
      </w:r>
    </w:p>
    <w:p w14:paraId="40A3D506"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（八）其他应当办理非交易过户的情形。</w:t>
      </w:r>
    </w:p>
    <w:p w14:paraId="683027AF" w14:textId="77777777" w:rsidR="00491426" w:rsidRDefault="000E6207" w:rsidP="0006600C">
      <w:pPr>
        <w:pStyle w:val="10"/>
        <w:spacing w:line="570" w:lineRule="exact"/>
        <w:ind w:firstLine="602"/>
        <w:outlineLvl w:val="2"/>
        <w:rPr>
          <w:rFonts w:ascii="仿宋_GB2312" w:eastAsia="仿宋_GB2312"/>
          <w:sz w:val="30"/>
          <w:szCs w:val="30"/>
        </w:rPr>
      </w:pPr>
      <w:r>
        <w:rPr>
          <w:rFonts w:ascii="仿宋_GB2312" w:eastAsia="仿宋_GB2312" w:hint="eastAsia"/>
          <w:b/>
          <w:sz w:val="30"/>
          <w:szCs w:val="30"/>
        </w:rPr>
        <w:t>第一百二十五条 【非交易过户业务申请及要求】</w:t>
      </w:r>
      <w:bookmarkStart w:id="558" w:name="_Hlk88667393"/>
      <w:bookmarkEnd w:id="557"/>
      <w:r>
        <w:rPr>
          <w:rFonts w:ascii="仿宋_GB2312" w:eastAsia="仿宋_GB2312" w:hint="eastAsia"/>
          <w:sz w:val="30"/>
          <w:szCs w:val="30"/>
        </w:rPr>
        <w:t>非交易过户业务的申请要求为：</w:t>
      </w:r>
    </w:p>
    <w:p w14:paraId="1A6F62FB" w14:textId="77777777" w:rsidR="00491426" w:rsidRPr="00D76C32" w:rsidRDefault="000E6207" w:rsidP="0006600C">
      <w:pPr>
        <w:pStyle w:val="10"/>
        <w:spacing w:line="570" w:lineRule="exact"/>
        <w:ind w:firstLine="602"/>
        <w:rPr>
          <w:rFonts w:ascii="楷体_GB2312" w:eastAsia="楷体_GB2312"/>
          <w:b/>
          <w:sz w:val="30"/>
          <w:szCs w:val="30"/>
        </w:rPr>
      </w:pPr>
      <w:r w:rsidRPr="00D76C32">
        <w:rPr>
          <w:rFonts w:ascii="楷体_GB2312" w:eastAsia="楷体_GB2312" w:hint="eastAsia"/>
          <w:b/>
          <w:sz w:val="30"/>
          <w:szCs w:val="30"/>
        </w:rPr>
        <w:t>（一）申请材料</w:t>
      </w:r>
    </w:p>
    <w:p w14:paraId="3E34FB12" w14:textId="77777777" w:rsidR="00491426" w:rsidRDefault="000E6207" w:rsidP="0006600C">
      <w:pPr>
        <w:pStyle w:val="10"/>
        <w:spacing w:line="570" w:lineRule="exact"/>
        <w:ind w:firstLine="600"/>
        <w:rPr>
          <w:rFonts w:ascii="仿宋_GB2312" w:eastAsia="仿宋_GB2312"/>
          <w:sz w:val="30"/>
          <w:szCs w:val="30"/>
        </w:rPr>
      </w:pPr>
      <w:r>
        <w:rPr>
          <w:rFonts w:ascii="仿宋_GB2312" w:eastAsia="仿宋_GB2312" w:hint="eastAsia"/>
          <w:sz w:val="30"/>
          <w:szCs w:val="30"/>
        </w:rPr>
        <w:t>申请办理非交易过户业务的境内外投资者，应当向中央结算公司提交以下申请材料：</w:t>
      </w:r>
      <w:bookmarkEnd w:id="558"/>
    </w:p>
    <w:tbl>
      <w:tblPr>
        <w:tblStyle w:val="af8"/>
        <w:tblW w:w="8518" w:type="dxa"/>
        <w:jc w:val="center"/>
        <w:tblLayout w:type="fixed"/>
        <w:tblLook w:val="04A0" w:firstRow="1" w:lastRow="0" w:firstColumn="1" w:lastColumn="0" w:noHBand="0" w:noVBand="1"/>
      </w:tblPr>
      <w:tblGrid>
        <w:gridCol w:w="562"/>
        <w:gridCol w:w="462"/>
        <w:gridCol w:w="1597"/>
        <w:gridCol w:w="4653"/>
        <w:gridCol w:w="1244"/>
      </w:tblGrid>
      <w:tr w:rsidR="00491426" w14:paraId="28096BD8" w14:textId="77777777" w:rsidTr="00D76C32">
        <w:trPr>
          <w:trHeight w:val="237"/>
          <w:tblHeader/>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1190AABF" w14:textId="77777777" w:rsidR="00491426" w:rsidRPr="00D76C32" w:rsidRDefault="000E6207" w:rsidP="0006600C">
            <w:pPr>
              <w:spacing w:line="340" w:lineRule="exact"/>
              <w:ind w:firstLineChars="0" w:firstLine="0"/>
              <w:jc w:val="center"/>
              <w:rPr>
                <w:b/>
                <w:kern w:val="0"/>
                <w:sz w:val="24"/>
                <w:szCs w:val="30"/>
              </w:rPr>
            </w:pPr>
            <w:r w:rsidRPr="00D76C32">
              <w:rPr>
                <w:rFonts w:ascii="仿宋_GB2312" w:eastAsia="仿宋_GB2312" w:hAnsi="仿宋" w:cs="仿宋" w:hint="eastAsia"/>
                <w:b/>
                <w:kern w:val="0"/>
                <w:sz w:val="24"/>
                <w:szCs w:val="30"/>
              </w:rPr>
              <w:t>序号</w:t>
            </w:r>
          </w:p>
        </w:tc>
        <w:tc>
          <w:tcPr>
            <w:tcW w:w="2059" w:type="dxa"/>
            <w:gridSpan w:val="2"/>
            <w:tcBorders>
              <w:top w:val="single" w:sz="4" w:space="0" w:color="000000"/>
              <w:left w:val="single" w:sz="4" w:space="0" w:color="000000"/>
              <w:bottom w:val="single" w:sz="4" w:space="0" w:color="000000"/>
              <w:right w:val="single" w:sz="4" w:space="0" w:color="000000"/>
            </w:tcBorders>
            <w:vAlign w:val="center"/>
          </w:tcPr>
          <w:p w14:paraId="75F3269E" w14:textId="77777777" w:rsidR="00491426" w:rsidRPr="00D76C32" w:rsidRDefault="000E6207" w:rsidP="0006600C">
            <w:pPr>
              <w:spacing w:line="340" w:lineRule="exact"/>
              <w:ind w:firstLineChars="0" w:firstLine="0"/>
              <w:jc w:val="center"/>
              <w:rPr>
                <w:b/>
                <w:kern w:val="0"/>
                <w:sz w:val="24"/>
                <w:szCs w:val="30"/>
              </w:rPr>
            </w:pPr>
            <w:r w:rsidRPr="00D76C32">
              <w:rPr>
                <w:rFonts w:ascii="仿宋_GB2312" w:eastAsia="仿宋_GB2312" w:hAnsi="仿宋" w:cs="仿宋" w:hint="eastAsia"/>
                <w:b/>
                <w:kern w:val="0"/>
                <w:sz w:val="24"/>
                <w:szCs w:val="30"/>
              </w:rPr>
              <w:t>申请场景</w:t>
            </w:r>
          </w:p>
        </w:tc>
        <w:tc>
          <w:tcPr>
            <w:tcW w:w="4653" w:type="dxa"/>
            <w:tcBorders>
              <w:top w:val="single" w:sz="4" w:space="0" w:color="000000"/>
              <w:left w:val="single" w:sz="4" w:space="0" w:color="000000"/>
              <w:bottom w:val="single" w:sz="4" w:space="0" w:color="000000"/>
              <w:right w:val="single" w:sz="4" w:space="0" w:color="000000"/>
            </w:tcBorders>
            <w:vAlign w:val="center"/>
          </w:tcPr>
          <w:p w14:paraId="0C1D754F" w14:textId="77777777" w:rsidR="00491426" w:rsidRPr="00D76C32" w:rsidRDefault="000E6207" w:rsidP="0006600C">
            <w:pPr>
              <w:spacing w:line="340" w:lineRule="exact"/>
              <w:ind w:firstLineChars="0" w:firstLine="0"/>
              <w:jc w:val="center"/>
              <w:rPr>
                <w:b/>
                <w:kern w:val="0"/>
                <w:sz w:val="24"/>
                <w:szCs w:val="30"/>
              </w:rPr>
            </w:pPr>
            <w:r w:rsidRPr="00D76C32">
              <w:rPr>
                <w:rFonts w:ascii="仿宋_GB2312" w:eastAsia="仿宋_GB2312" w:hAnsi="仿宋" w:cs="仿宋" w:hint="eastAsia"/>
                <w:b/>
                <w:kern w:val="0"/>
                <w:sz w:val="24"/>
                <w:szCs w:val="30"/>
              </w:rPr>
              <w:t>需提供的文件</w:t>
            </w:r>
          </w:p>
        </w:tc>
        <w:tc>
          <w:tcPr>
            <w:tcW w:w="1244" w:type="dxa"/>
            <w:tcBorders>
              <w:top w:val="single" w:sz="4" w:space="0" w:color="000000"/>
              <w:left w:val="single" w:sz="4" w:space="0" w:color="000000"/>
              <w:bottom w:val="single" w:sz="4" w:space="0" w:color="000000"/>
              <w:right w:val="single" w:sz="4" w:space="0" w:color="000000"/>
            </w:tcBorders>
            <w:vAlign w:val="center"/>
          </w:tcPr>
          <w:p w14:paraId="612A1F8E" w14:textId="77777777" w:rsidR="00491426" w:rsidRPr="00D76C32" w:rsidRDefault="000E6207" w:rsidP="0006600C">
            <w:pPr>
              <w:spacing w:line="340" w:lineRule="exact"/>
              <w:ind w:firstLineChars="0" w:firstLine="0"/>
              <w:jc w:val="center"/>
              <w:rPr>
                <w:b/>
                <w:kern w:val="0"/>
                <w:sz w:val="24"/>
                <w:szCs w:val="30"/>
              </w:rPr>
            </w:pPr>
            <w:r w:rsidRPr="00D76C32">
              <w:rPr>
                <w:rFonts w:ascii="仿宋_GB2312" w:eastAsia="仿宋_GB2312" w:hAnsi="仿宋" w:cs="仿宋" w:hint="eastAsia"/>
                <w:b/>
                <w:kern w:val="0"/>
                <w:sz w:val="24"/>
                <w:szCs w:val="30"/>
              </w:rPr>
              <w:t>文件准备要求</w:t>
            </w:r>
          </w:p>
        </w:tc>
      </w:tr>
      <w:tr w:rsidR="00491426" w14:paraId="426FD9A7" w14:textId="77777777" w:rsidTr="00D76C32">
        <w:trPr>
          <w:trHeight w:val="237"/>
          <w:jc w:val="center"/>
        </w:trPr>
        <w:tc>
          <w:tcPr>
            <w:tcW w:w="562" w:type="dxa"/>
            <w:vMerge w:val="restart"/>
            <w:tcBorders>
              <w:top w:val="single" w:sz="4" w:space="0" w:color="000000"/>
              <w:left w:val="single" w:sz="4" w:space="0" w:color="000000"/>
              <w:right w:val="single" w:sz="4" w:space="0" w:color="000000"/>
            </w:tcBorders>
            <w:vAlign w:val="center"/>
          </w:tcPr>
          <w:p w14:paraId="0C7B0E78"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1</w:t>
            </w:r>
          </w:p>
        </w:tc>
        <w:tc>
          <w:tcPr>
            <w:tcW w:w="2059" w:type="dxa"/>
            <w:gridSpan w:val="2"/>
            <w:vMerge w:val="restart"/>
            <w:tcBorders>
              <w:top w:val="single" w:sz="4" w:space="0" w:color="000000"/>
              <w:left w:val="single" w:sz="4" w:space="0" w:color="000000"/>
              <w:right w:val="single" w:sz="4" w:space="0" w:color="000000"/>
            </w:tcBorders>
            <w:vAlign w:val="center"/>
          </w:tcPr>
          <w:p w14:paraId="67E6D2A1"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抵债</w:t>
            </w:r>
          </w:p>
        </w:tc>
        <w:tc>
          <w:tcPr>
            <w:tcW w:w="4653" w:type="dxa"/>
            <w:tcBorders>
              <w:top w:val="single" w:sz="4" w:space="0" w:color="000000"/>
              <w:left w:val="single" w:sz="4" w:space="0" w:color="000000"/>
              <w:bottom w:val="single" w:sz="4" w:space="0" w:color="000000"/>
              <w:right w:val="single" w:sz="4" w:space="0" w:color="000000"/>
            </w:tcBorders>
            <w:vAlign w:val="center"/>
          </w:tcPr>
          <w:p w14:paraId="1D2B5DCE"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《非交易过户申请书》（见附3-13）</w:t>
            </w:r>
          </w:p>
        </w:tc>
        <w:tc>
          <w:tcPr>
            <w:tcW w:w="1244" w:type="dxa"/>
            <w:tcBorders>
              <w:top w:val="single" w:sz="4" w:space="0" w:color="000000"/>
              <w:left w:val="single" w:sz="4" w:space="0" w:color="000000"/>
              <w:bottom w:val="single" w:sz="4" w:space="0" w:color="000000"/>
              <w:right w:val="single" w:sz="4" w:space="0" w:color="000000"/>
            </w:tcBorders>
            <w:vAlign w:val="center"/>
          </w:tcPr>
          <w:p w14:paraId="23BA7038"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67645E26" w14:textId="77777777" w:rsidTr="00D76C32">
        <w:trPr>
          <w:trHeight w:val="237"/>
          <w:jc w:val="center"/>
        </w:trPr>
        <w:tc>
          <w:tcPr>
            <w:tcW w:w="562" w:type="dxa"/>
            <w:vMerge/>
            <w:tcBorders>
              <w:left w:val="single" w:sz="4" w:space="0" w:color="000000"/>
              <w:right w:val="single" w:sz="4" w:space="0" w:color="000000"/>
            </w:tcBorders>
            <w:vAlign w:val="center"/>
          </w:tcPr>
          <w:p w14:paraId="57FDB62E"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2059" w:type="dxa"/>
            <w:gridSpan w:val="2"/>
            <w:vMerge/>
            <w:tcBorders>
              <w:left w:val="single" w:sz="4" w:space="0" w:color="000000"/>
              <w:right w:val="single" w:sz="4" w:space="0" w:color="000000"/>
            </w:tcBorders>
            <w:vAlign w:val="center"/>
          </w:tcPr>
          <w:p w14:paraId="3B42ECBC"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4653" w:type="dxa"/>
            <w:tcBorders>
              <w:top w:val="single" w:sz="4" w:space="0" w:color="000000"/>
              <w:left w:val="single" w:sz="4" w:space="0" w:color="000000"/>
              <w:bottom w:val="single" w:sz="4" w:space="0" w:color="000000"/>
              <w:right w:val="single" w:sz="4" w:space="0" w:color="000000"/>
            </w:tcBorders>
            <w:vAlign w:val="center"/>
          </w:tcPr>
          <w:p w14:paraId="1180C2F7"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债务人与债权人双方签署的协议或者合同</w:t>
            </w:r>
          </w:p>
        </w:tc>
        <w:tc>
          <w:tcPr>
            <w:tcW w:w="1244" w:type="dxa"/>
            <w:tcBorders>
              <w:top w:val="single" w:sz="4" w:space="0" w:color="000000"/>
              <w:left w:val="single" w:sz="4" w:space="0" w:color="000000"/>
              <w:bottom w:val="single" w:sz="4" w:space="0" w:color="000000"/>
              <w:right w:val="single" w:sz="4" w:space="0" w:color="000000"/>
            </w:tcBorders>
            <w:vAlign w:val="center"/>
          </w:tcPr>
          <w:p w14:paraId="75607CCF"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sidRPr="000F26D1">
              <w:rPr>
                <w:rFonts w:ascii="仿宋_GB2312" w:eastAsia="仿宋_GB2312" w:hAnsi="仿宋" w:cs="仿宋" w:hint="eastAsia"/>
                <w:kern w:val="0"/>
                <w:sz w:val="24"/>
                <w:szCs w:val="30"/>
              </w:rPr>
              <w:t>复印件</w:t>
            </w:r>
          </w:p>
          <w:p w14:paraId="13C428F8" w14:textId="1DDAFE74" w:rsidR="00491426" w:rsidRPr="000F26D1" w:rsidRDefault="000E6207" w:rsidP="0006600C">
            <w:pPr>
              <w:spacing w:line="340" w:lineRule="exact"/>
              <w:ind w:firstLineChars="0" w:firstLine="0"/>
              <w:jc w:val="center"/>
              <w:rPr>
                <w:rFonts w:ascii="仿宋_GB2312" w:eastAsia="仿宋_GB2312" w:hAnsi="仿宋" w:cs="仿宋"/>
                <w:kern w:val="0"/>
                <w:sz w:val="24"/>
                <w:szCs w:val="30"/>
              </w:rPr>
            </w:pPr>
            <w:r w:rsidRPr="000F26D1">
              <w:rPr>
                <w:rFonts w:ascii="仿宋_GB2312" w:eastAsia="仿宋_GB2312" w:hAnsi="仿宋" w:cs="仿宋" w:hint="eastAsia"/>
                <w:kern w:val="0"/>
                <w:sz w:val="24"/>
                <w:szCs w:val="30"/>
              </w:rPr>
              <w:t>一份</w:t>
            </w:r>
          </w:p>
        </w:tc>
      </w:tr>
      <w:tr w:rsidR="00491426" w14:paraId="6B95556E" w14:textId="77777777" w:rsidTr="00D76C32">
        <w:trPr>
          <w:trHeight w:val="397"/>
          <w:jc w:val="center"/>
        </w:trPr>
        <w:tc>
          <w:tcPr>
            <w:tcW w:w="562" w:type="dxa"/>
            <w:vMerge w:val="restart"/>
            <w:tcBorders>
              <w:top w:val="single" w:sz="4" w:space="0" w:color="000000"/>
              <w:left w:val="single" w:sz="4" w:space="0" w:color="000000"/>
              <w:right w:val="single" w:sz="4" w:space="0" w:color="000000"/>
            </w:tcBorders>
            <w:vAlign w:val="center"/>
          </w:tcPr>
          <w:p w14:paraId="107CD084"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2</w:t>
            </w:r>
          </w:p>
        </w:tc>
        <w:tc>
          <w:tcPr>
            <w:tcW w:w="2059" w:type="dxa"/>
            <w:gridSpan w:val="2"/>
            <w:vMerge w:val="restart"/>
            <w:tcBorders>
              <w:top w:val="single" w:sz="4" w:space="0" w:color="000000"/>
              <w:left w:val="single" w:sz="4" w:space="0" w:color="000000"/>
              <w:right w:val="single" w:sz="4" w:space="0" w:color="000000"/>
            </w:tcBorders>
            <w:vAlign w:val="center"/>
          </w:tcPr>
          <w:p w14:paraId="1F582355"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破产清偿</w:t>
            </w:r>
          </w:p>
        </w:tc>
        <w:tc>
          <w:tcPr>
            <w:tcW w:w="4653" w:type="dxa"/>
            <w:tcBorders>
              <w:top w:val="single" w:sz="4" w:space="0" w:color="000000"/>
              <w:left w:val="single" w:sz="4" w:space="0" w:color="000000"/>
              <w:bottom w:val="single" w:sz="4" w:space="0" w:color="000000"/>
              <w:right w:val="single" w:sz="4" w:space="0" w:color="000000"/>
            </w:tcBorders>
            <w:vAlign w:val="center"/>
          </w:tcPr>
          <w:p w14:paraId="13504362"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《非交易过户申请书》</w:t>
            </w:r>
          </w:p>
        </w:tc>
        <w:tc>
          <w:tcPr>
            <w:tcW w:w="1244" w:type="dxa"/>
            <w:tcBorders>
              <w:top w:val="single" w:sz="4" w:space="0" w:color="000000"/>
              <w:left w:val="single" w:sz="4" w:space="0" w:color="000000"/>
              <w:bottom w:val="single" w:sz="4" w:space="0" w:color="000000"/>
              <w:right w:val="single" w:sz="4" w:space="0" w:color="000000"/>
            </w:tcBorders>
            <w:vAlign w:val="center"/>
          </w:tcPr>
          <w:p w14:paraId="0935AF5E"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69D1878F" w14:textId="77777777" w:rsidTr="00D76C32">
        <w:trPr>
          <w:trHeight w:val="237"/>
          <w:jc w:val="center"/>
        </w:trPr>
        <w:tc>
          <w:tcPr>
            <w:tcW w:w="562" w:type="dxa"/>
            <w:vMerge/>
            <w:tcBorders>
              <w:left w:val="single" w:sz="4" w:space="0" w:color="000000"/>
              <w:right w:val="single" w:sz="4" w:space="0" w:color="000000"/>
            </w:tcBorders>
            <w:vAlign w:val="center"/>
          </w:tcPr>
          <w:p w14:paraId="5AFB4436"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2059" w:type="dxa"/>
            <w:gridSpan w:val="2"/>
            <w:vMerge/>
            <w:tcBorders>
              <w:left w:val="single" w:sz="4" w:space="0" w:color="000000"/>
              <w:right w:val="single" w:sz="4" w:space="0" w:color="000000"/>
            </w:tcBorders>
            <w:vAlign w:val="center"/>
          </w:tcPr>
          <w:p w14:paraId="7474B124"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4653" w:type="dxa"/>
            <w:tcBorders>
              <w:top w:val="single" w:sz="4" w:space="0" w:color="000000"/>
              <w:left w:val="single" w:sz="4" w:space="0" w:color="000000"/>
              <w:bottom w:val="single" w:sz="4" w:space="0" w:color="000000"/>
              <w:right w:val="single" w:sz="4" w:space="0" w:color="000000"/>
            </w:tcBorders>
            <w:vAlign w:val="center"/>
          </w:tcPr>
          <w:p w14:paraId="3BBCB700"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1.破产管理人拟定的经债权人会议审议的破产财产分配方案</w:t>
            </w:r>
          </w:p>
          <w:p w14:paraId="51C55DD4"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2.法院出具的认可破产财产分配方案的民事裁定书</w:t>
            </w:r>
          </w:p>
        </w:tc>
        <w:tc>
          <w:tcPr>
            <w:tcW w:w="1244" w:type="dxa"/>
            <w:tcBorders>
              <w:top w:val="single" w:sz="4" w:space="0" w:color="000000"/>
              <w:left w:val="single" w:sz="4" w:space="0" w:color="000000"/>
              <w:bottom w:val="single" w:sz="4" w:space="0" w:color="000000"/>
              <w:right w:val="single" w:sz="4" w:space="0" w:color="000000"/>
            </w:tcBorders>
            <w:vAlign w:val="center"/>
          </w:tcPr>
          <w:p w14:paraId="1BAD7E43"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复印件一份</w:t>
            </w:r>
          </w:p>
        </w:tc>
      </w:tr>
      <w:tr w:rsidR="00491426" w14:paraId="7E278AD0" w14:textId="77777777" w:rsidTr="00D76C32">
        <w:trPr>
          <w:trHeight w:val="397"/>
          <w:jc w:val="center"/>
        </w:trPr>
        <w:tc>
          <w:tcPr>
            <w:tcW w:w="562" w:type="dxa"/>
            <w:vMerge w:val="restart"/>
            <w:tcBorders>
              <w:top w:val="single" w:sz="4" w:space="0" w:color="000000"/>
              <w:left w:val="single" w:sz="4" w:space="0" w:color="000000"/>
              <w:right w:val="single" w:sz="4" w:space="0" w:color="000000"/>
            </w:tcBorders>
            <w:vAlign w:val="center"/>
          </w:tcPr>
          <w:p w14:paraId="264A7422"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3</w:t>
            </w:r>
          </w:p>
        </w:tc>
        <w:tc>
          <w:tcPr>
            <w:tcW w:w="2059" w:type="dxa"/>
            <w:gridSpan w:val="2"/>
            <w:vMerge w:val="restart"/>
            <w:tcBorders>
              <w:top w:val="single" w:sz="4" w:space="0" w:color="000000"/>
              <w:left w:val="single" w:sz="4" w:space="0" w:color="000000"/>
              <w:right w:val="single" w:sz="4" w:space="0" w:color="000000"/>
            </w:tcBorders>
            <w:vAlign w:val="center"/>
          </w:tcPr>
          <w:p w14:paraId="11560782"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捐赠</w:t>
            </w:r>
          </w:p>
        </w:tc>
        <w:tc>
          <w:tcPr>
            <w:tcW w:w="4653" w:type="dxa"/>
            <w:tcBorders>
              <w:top w:val="single" w:sz="4" w:space="0" w:color="000000"/>
              <w:left w:val="single" w:sz="4" w:space="0" w:color="000000"/>
              <w:bottom w:val="single" w:sz="4" w:space="0" w:color="000000"/>
              <w:right w:val="single" w:sz="4" w:space="0" w:color="000000"/>
            </w:tcBorders>
            <w:vAlign w:val="center"/>
          </w:tcPr>
          <w:p w14:paraId="2C6AC0D2"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《非交易过户申请书》</w:t>
            </w:r>
          </w:p>
        </w:tc>
        <w:tc>
          <w:tcPr>
            <w:tcW w:w="1244" w:type="dxa"/>
            <w:tcBorders>
              <w:top w:val="single" w:sz="4" w:space="0" w:color="000000"/>
              <w:left w:val="single" w:sz="4" w:space="0" w:color="000000"/>
              <w:bottom w:val="single" w:sz="4" w:space="0" w:color="000000"/>
              <w:right w:val="single" w:sz="4" w:space="0" w:color="000000"/>
            </w:tcBorders>
            <w:vAlign w:val="center"/>
          </w:tcPr>
          <w:p w14:paraId="167413C8"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7A1D7111" w14:textId="77777777" w:rsidTr="00D76C32">
        <w:trPr>
          <w:trHeight w:val="237"/>
          <w:jc w:val="center"/>
        </w:trPr>
        <w:tc>
          <w:tcPr>
            <w:tcW w:w="562" w:type="dxa"/>
            <w:vMerge/>
            <w:tcBorders>
              <w:left w:val="single" w:sz="4" w:space="0" w:color="000000"/>
              <w:right w:val="single" w:sz="4" w:space="0" w:color="000000"/>
            </w:tcBorders>
            <w:vAlign w:val="center"/>
          </w:tcPr>
          <w:p w14:paraId="4E053F61"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2059" w:type="dxa"/>
            <w:gridSpan w:val="2"/>
            <w:vMerge/>
            <w:tcBorders>
              <w:left w:val="single" w:sz="4" w:space="0" w:color="000000"/>
              <w:right w:val="single" w:sz="4" w:space="0" w:color="000000"/>
            </w:tcBorders>
            <w:vAlign w:val="center"/>
          </w:tcPr>
          <w:p w14:paraId="3A5D42C8"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4653" w:type="dxa"/>
            <w:tcBorders>
              <w:top w:val="single" w:sz="4" w:space="0" w:color="000000"/>
              <w:left w:val="single" w:sz="4" w:space="0" w:color="000000"/>
              <w:bottom w:val="single" w:sz="4" w:space="0" w:color="000000"/>
              <w:right w:val="single" w:sz="4" w:space="0" w:color="000000"/>
            </w:tcBorders>
            <w:vAlign w:val="center"/>
          </w:tcPr>
          <w:p w14:paraId="26D7C4A1"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经过公证的赠与书、受赠书或者赠与合同</w:t>
            </w:r>
          </w:p>
        </w:tc>
        <w:tc>
          <w:tcPr>
            <w:tcW w:w="1244" w:type="dxa"/>
            <w:tcBorders>
              <w:top w:val="single" w:sz="4" w:space="0" w:color="000000"/>
              <w:left w:val="single" w:sz="4" w:space="0" w:color="000000"/>
              <w:bottom w:val="single" w:sz="4" w:space="0" w:color="000000"/>
              <w:right w:val="single" w:sz="4" w:space="0" w:color="000000"/>
            </w:tcBorders>
            <w:vAlign w:val="center"/>
          </w:tcPr>
          <w:p w14:paraId="66DB5F91"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w:t>
            </w:r>
          </w:p>
          <w:p w14:paraId="3E9F2363" w14:textId="11A0F4C8"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一份</w:t>
            </w:r>
          </w:p>
        </w:tc>
      </w:tr>
      <w:tr w:rsidR="00491426" w14:paraId="721D8819" w14:textId="77777777" w:rsidTr="00D76C32">
        <w:trPr>
          <w:trHeight w:val="397"/>
          <w:jc w:val="center"/>
        </w:trPr>
        <w:tc>
          <w:tcPr>
            <w:tcW w:w="562" w:type="dxa"/>
            <w:vMerge w:val="restart"/>
            <w:tcBorders>
              <w:top w:val="single" w:sz="4" w:space="0" w:color="000000"/>
              <w:left w:val="single" w:sz="4" w:space="0" w:color="000000"/>
              <w:right w:val="single" w:sz="4" w:space="0" w:color="000000"/>
            </w:tcBorders>
            <w:vAlign w:val="center"/>
          </w:tcPr>
          <w:p w14:paraId="56878CCA"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4</w:t>
            </w:r>
          </w:p>
        </w:tc>
        <w:tc>
          <w:tcPr>
            <w:tcW w:w="2059" w:type="dxa"/>
            <w:gridSpan w:val="2"/>
            <w:vMerge w:val="restart"/>
            <w:tcBorders>
              <w:top w:val="single" w:sz="4" w:space="0" w:color="000000"/>
              <w:left w:val="single" w:sz="4" w:space="0" w:color="000000"/>
              <w:right w:val="single" w:sz="4" w:space="0" w:color="000000"/>
            </w:tcBorders>
            <w:vAlign w:val="center"/>
          </w:tcPr>
          <w:p w14:paraId="293105B7"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投资主体合并或者拆分</w:t>
            </w:r>
          </w:p>
        </w:tc>
        <w:tc>
          <w:tcPr>
            <w:tcW w:w="4653" w:type="dxa"/>
            <w:tcBorders>
              <w:top w:val="single" w:sz="4" w:space="0" w:color="000000"/>
              <w:left w:val="single" w:sz="4" w:space="0" w:color="000000"/>
              <w:bottom w:val="single" w:sz="4" w:space="0" w:color="000000"/>
              <w:right w:val="single" w:sz="4" w:space="0" w:color="000000"/>
            </w:tcBorders>
            <w:vAlign w:val="center"/>
          </w:tcPr>
          <w:p w14:paraId="58B4F946"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《非交易过户申请书》</w:t>
            </w:r>
          </w:p>
        </w:tc>
        <w:tc>
          <w:tcPr>
            <w:tcW w:w="1244" w:type="dxa"/>
            <w:tcBorders>
              <w:top w:val="single" w:sz="4" w:space="0" w:color="000000"/>
              <w:left w:val="single" w:sz="4" w:space="0" w:color="000000"/>
              <w:bottom w:val="single" w:sz="4" w:space="0" w:color="000000"/>
              <w:right w:val="single" w:sz="4" w:space="0" w:color="000000"/>
            </w:tcBorders>
            <w:vAlign w:val="center"/>
          </w:tcPr>
          <w:p w14:paraId="31CBCA52"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2C024110" w14:textId="77777777" w:rsidTr="00D76C32">
        <w:trPr>
          <w:trHeight w:val="237"/>
          <w:jc w:val="center"/>
        </w:trPr>
        <w:tc>
          <w:tcPr>
            <w:tcW w:w="562" w:type="dxa"/>
            <w:vMerge/>
            <w:tcBorders>
              <w:left w:val="single" w:sz="4" w:space="0" w:color="000000"/>
              <w:right w:val="single" w:sz="4" w:space="0" w:color="000000"/>
            </w:tcBorders>
            <w:vAlign w:val="center"/>
          </w:tcPr>
          <w:p w14:paraId="71FB1EE4"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2059" w:type="dxa"/>
            <w:gridSpan w:val="2"/>
            <w:vMerge/>
            <w:tcBorders>
              <w:left w:val="single" w:sz="4" w:space="0" w:color="000000"/>
              <w:right w:val="single" w:sz="4" w:space="0" w:color="000000"/>
            </w:tcBorders>
            <w:vAlign w:val="center"/>
          </w:tcPr>
          <w:p w14:paraId="49DCFBC0"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4653" w:type="dxa"/>
            <w:tcBorders>
              <w:top w:val="single" w:sz="4" w:space="0" w:color="000000"/>
              <w:left w:val="single" w:sz="4" w:space="0" w:color="000000"/>
              <w:bottom w:val="single" w:sz="4" w:space="0" w:color="000000"/>
              <w:right w:val="single" w:sz="4" w:space="0" w:color="000000"/>
            </w:tcBorders>
            <w:vAlign w:val="center"/>
          </w:tcPr>
          <w:p w14:paraId="3DB2D662"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主管部门关于正式批准机构合并或者撤销的文件或者股东大会决议、其他证明投资主体变更的法律文件</w:t>
            </w:r>
          </w:p>
        </w:tc>
        <w:tc>
          <w:tcPr>
            <w:tcW w:w="1244" w:type="dxa"/>
            <w:tcBorders>
              <w:top w:val="single" w:sz="4" w:space="0" w:color="000000"/>
              <w:left w:val="single" w:sz="4" w:space="0" w:color="000000"/>
              <w:bottom w:val="single" w:sz="4" w:space="0" w:color="000000"/>
              <w:right w:val="single" w:sz="4" w:space="0" w:color="000000"/>
            </w:tcBorders>
            <w:vAlign w:val="center"/>
          </w:tcPr>
          <w:p w14:paraId="3236C70C"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w:t>
            </w:r>
          </w:p>
          <w:p w14:paraId="10D73B15" w14:textId="08EE1F63"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一份</w:t>
            </w:r>
          </w:p>
        </w:tc>
      </w:tr>
      <w:tr w:rsidR="00491426" w14:paraId="7E8062D5" w14:textId="77777777" w:rsidTr="00D76C32">
        <w:trPr>
          <w:trHeight w:val="340"/>
          <w:jc w:val="center"/>
        </w:trPr>
        <w:tc>
          <w:tcPr>
            <w:tcW w:w="562" w:type="dxa"/>
            <w:vMerge w:val="restart"/>
            <w:tcBorders>
              <w:top w:val="single" w:sz="4" w:space="0" w:color="000000"/>
              <w:left w:val="single" w:sz="4" w:space="0" w:color="000000"/>
              <w:right w:val="single" w:sz="4" w:space="0" w:color="000000"/>
            </w:tcBorders>
            <w:vAlign w:val="center"/>
          </w:tcPr>
          <w:p w14:paraId="6D86D1A2"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5</w:t>
            </w:r>
          </w:p>
        </w:tc>
        <w:tc>
          <w:tcPr>
            <w:tcW w:w="2059" w:type="dxa"/>
            <w:gridSpan w:val="2"/>
            <w:vMerge w:val="restart"/>
            <w:tcBorders>
              <w:top w:val="single" w:sz="4" w:space="0" w:color="000000"/>
              <w:left w:val="single" w:sz="4" w:space="0" w:color="000000"/>
              <w:right w:val="single" w:sz="4" w:space="0" w:color="000000"/>
            </w:tcBorders>
            <w:vAlign w:val="center"/>
          </w:tcPr>
          <w:p w14:paraId="68253759"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应主管部门要求发生的债券投资和核算管理主体变化</w:t>
            </w:r>
          </w:p>
        </w:tc>
        <w:tc>
          <w:tcPr>
            <w:tcW w:w="4653" w:type="dxa"/>
            <w:tcBorders>
              <w:top w:val="single" w:sz="4" w:space="0" w:color="000000"/>
              <w:left w:val="single" w:sz="4" w:space="0" w:color="000000"/>
              <w:bottom w:val="single" w:sz="4" w:space="0" w:color="000000"/>
              <w:right w:val="single" w:sz="4" w:space="0" w:color="000000"/>
            </w:tcBorders>
            <w:vAlign w:val="center"/>
          </w:tcPr>
          <w:p w14:paraId="76C94924"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《非交易过户申请书》</w:t>
            </w:r>
          </w:p>
        </w:tc>
        <w:tc>
          <w:tcPr>
            <w:tcW w:w="1244" w:type="dxa"/>
            <w:tcBorders>
              <w:top w:val="single" w:sz="4" w:space="0" w:color="000000"/>
              <w:left w:val="single" w:sz="4" w:space="0" w:color="000000"/>
              <w:bottom w:val="single" w:sz="4" w:space="0" w:color="000000"/>
              <w:right w:val="single" w:sz="4" w:space="0" w:color="000000"/>
            </w:tcBorders>
            <w:vAlign w:val="center"/>
          </w:tcPr>
          <w:p w14:paraId="2307D4EE"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2EA6A37A" w14:textId="77777777" w:rsidTr="00D76C32">
        <w:trPr>
          <w:trHeight w:val="237"/>
          <w:jc w:val="center"/>
        </w:trPr>
        <w:tc>
          <w:tcPr>
            <w:tcW w:w="562" w:type="dxa"/>
            <w:vMerge/>
            <w:tcBorders>
              <w:left w:val="single" w:sz="4" w:space="0" w:color="000000"/>
              <w:right w:val="single" w:sz="4" w:space="0" w:color="000000"/>
            </w:tcBorders>
            <w:vAlign w:val="center"/>
          </w:tcPr>
          <w:p w14:paraId="1E5C844F"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2059" w:type="dxa"/>
            <w:gridSpan w:val="2"/>
            <w:vMerge/>
            <w:tcBorders>
              <w:left w:val="single" w:sz="4" w:space="0" w:color="000000"/>
              <w:right w:val="single" w:sz="4" w:space="0" w:color="000000"/>
            </w:tcBorders>
            <w:vAlign w:val="center"/>
          </w:tcPr>
          <w:p w14:paraId="5E4C9926"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4653" w:type="dxa"/>
            <w:tcBorders>
              <w:top w:val="single" w:sz="4" w:space="0" w:color="000000"/>
              <w:left w:val="single" w:sz="4" w:space="0" w:color="000000"/>
              <w:bottom w:val="single" w:sz="4" w:space="0" w:color="000000"/>
              <w:right w:val="single" w:sz="4" w:space="0" w:color="000000"/>
            </w:tcBorders>
            <w:vAlign w:val="center"/>
          </w:tcPr>
          <w:p w14:paraId="3B9C2776"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主管部门批准债券管理主体变化的文件、其他证明投资主体变更的法律文件</w:t>
            </w:r>
          </w:p>
        </w:tc>
        <w:tc>
          <w:tcPr>
            <w:tcW w:w="1244" w:type="dxa"/>
            <w:tcBorders>
              <w:top w:val="single" w:sz="4" w:space="0" w:color="000000"/>
              <w:left w:val="single" w:sz="4" w:space="0" w:color="000000"/>
              <w:bottom w:val="single" w:sz="4" w:space="0" w:color="000000"/>
              <w:right w:val="single" w:sz="4" w:space="0" w:color="000000"/>
            </w:tcBorders>
            <w:vAlign w:val="center"/>
          </w:tcPr>
          <w:p w14:paraId="714BB677"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w:t>
            </w:r>
          </w:p>
          <w:p w14:paraId="70A2BFD8" w14:textId="7A7EE608"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一份</w:t>
            </w:r>
          </w:p>
        </w:tc>
      </w:tr>
      <w:tr w:rsidR="00491426" w14:paraId="46E1F112" w14:textId="77777777" w:rsidTr="00D76C32">
        <w:trPr>
          <w:trHeight w:val="1404"/>
          <w:jc w:val="center"/>
        </w:trPr>
        <w:tc>
          <w:tcPr>
            <w:tcW w:w="562" w:type="dxa"/>
            <w:vMerge w:val="restart"/>
            <w:tcBorders>
              <w:top w:val="single" w:sz="4" w:space="0" w:color="000000"/>
              <w:left w:val="single" w:sz="4" w:space="0" w:color="000000"/>
              <w:right w:val="single" w:sz="4" w:space="0" w:color="000000"/>
            </w:tcBorders>
            <w:vAlign w:val="center"/>
          </w:tcPr>
          <w:p w14:paraId="49DA4946"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6</w:t>
            </w:r>
          </w:p>
          <w:p w14:paraId="5639E6FC" w14:textId="77777777" w:rsidR="00491426" w:rsidRDefault="00491426" w:rsidP="0006600C">
            <w:pPr>
              <w:spacing w:line="340" w:lineRule="exact"/>
              <w:ind w:firstLine="480"/>
              <w:jc w:val="center"/>
              <w:rPr>
                <w:rFonts w:ascii="仿宋_GB2312" w:eastAsia="仿宋_GB2312" w:hAnsi="仿宋" w:cs="仿宋"/>
                <w:kern w:val="0"/>
                <w:sz w:val="24"/>
                <w:szCs w:val="30"/>
              </w:rPr>
            </w:pPr>
          </w:p>
        </w:tc>
        <w:tc>
          <w:tcPr>
            <w:tcW w:w="462" w:type="dxa"/>
            <w:vMerge w:val="restart"/>
            <w:tcBorders>
              <w:top w:val="single" w:sz="4" w:space="0" w:color="000000"/>
              <w:left w:val="single" w:sz="4" w:space="0" w:color="000000"/>
              <w:right w:val="single" w:sz="4" w:space="0" w:color="000000"/>
            </w:tcBorders>
            <w:vAlign w:val="center"/>
          </w:tcPr>
          <w:p w14:paraId="065F2240"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交易违约清偿</w:t>
            </w:r>
          </w:p>
        </w:tc>
        <w:tc>
          <w:tcPr>
            <w:tcW w:w="1597" w:type="dxa"/>
            <w:tcBorders>
              <w:top w:val="single" w:sz="4" w:space="0" w:color="000000"/>
              <w:left w:val="single" w:sz="4" w:space="0" w:color="000000"/>
              <w:right w:val="single" w:sz="4" w:space="0" w:color="000000"/>
            </w:tcBorders>
            <w:vAlign w:val="center"/>
          </w:tcPr>
          <w:p w14:paraId="0AB1966B"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因债券质押式回购到期违约需要对出质债券进行清偿过户</w:t>
            </w:r>
          </w:p>
        </w:tc>
        <w:tc>
          <w:tcPr>
            <w:tcW w:w="4653" w:type="dxa"/>
            <w:tcBorders>
              <w:top w:val="single" w:sz="4" w:space="0" w:color="000000"/>
              <w:left w:val="single" w:sz="4" w:space="0" w:color="000000"/>
              <w:right w:val="single" w:sz="4" w:space="0" w:color="000000"/>
            </w:tcBorders>
            <w:vAlign w:val="center"/>
          </w:tcPr>
          <w:p w14:paraId="59E43DF1"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1.交易双方签署的《质押债券到期结算失败协议清偿过户申请书》（见附3-</w:t>
            </w:r>
            <w:r>
              <w:rPr>
                <w:rFonts w:ascii="仿宋_GB2312" w:eastAsia="仿宋_GB2312" w:hAnsi="仿宋" w:cs="仿宋"/>
                <w:kern w:val="0"/>
                <w:sz w:val="24"/>
                <w:szCs w:val="30"/>
              </w:rPr>
              <w:t>1</w:t>
            </w:r>
            <w:r>
              <w:rPr>
                <w:rFonts w:ascii="仿宋_GB2312" w:eastAsia="仿宋_GB2312" w:hAnsi="仿宋" w:cs="仿宋" w:hint="eastAsia"/>
                <w:kern w:val="0"/>
                <w:sz w:val="24"/>
                <w:szCs w:val="30"/>
              </w:rPr>
              <w:t>4）</w:t>
            </w:r>
          </w:p>
          <w:p w14:paraId="242933CC"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2.交易双方签署的违约清偿协议</w:t>
            </w:r>
          </w:p>
        </w:tc>
        <w:tc>
          <w:tcPr>
            <w:tcW w:w="1244" w:type="dxa"/>
            <w:tcBorders>
              <w:top w:val="single" w:sz="4" w:space="0" w:color="000000"/>
              <w:left w:val="single" w:sz="4" w:space="0" w:color="000000"/>
              <w:bottom w:val="single" w:sz="4" w:space="0" w:color="000000"/>
              <w:right w:val="single" w:sz="4" w:space="0" w:color="000000"/>
            </w:tcBorders>
            <w:vAlign w:val="center"/>
          </w:tcPr>
          <w:p w14:paraId="2CB8FB55"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w:t>
            </w:r>
          </w:p>
          <w:p w14:paraId="5BB4EC81" w14:textId="00A3F34A"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一份</w:t>
            </w:r>
          </w:p>
        </w:tc>
      </w:tr>
      <w:tr w:rsidR="00491426" w14:paraId="7C1A64A2" w14:textId="77777777" w:rsidTr="00D76C32">
        <w:trPr>
          <w:trHeight w:val="1352"/>
          <w:jc w:val="center"/>
        </w:trPr>
        <w:tc>
          <w:tcPr>
            <w:tcW w:w="562" w:type="dxa"/>
            <w:vMerge/>
            <w:tcBorders>
              <w:top w:val="single" w:sz="4" w:space="0" w:color="000000"/>
              <w:left w:val="single" w:sz="4" w:space="0" w:color="000000"/>
              <w:bottom w:val="single" w:sz="4" w:space="0" w:color="000000"/>
              <w:right w:val="single" w:sz="4" w:space="0" w:color="000000"/>
            </w:tcBorders>
            <w:vAlign w:val="center"/>
          </w:tcPr>
          <w:p w14:paraId="64EA2211"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462" w:type="dxa"/>
            <w:vMerge/>
            <w:tcBorders>
              <w:top w:val="single" w:sz="4" w:space="0" w:color="000000"/>
              <w:left w:val="single" w:sz="4" w:space="0" w:color="000000"/>
              <w:bottom w:val="single" w:sz="4" w:space="0" w:color="000000"/>
              <w:right w:val="single" w:sz="4" w:space="0" w:color="000000"/>
            </w:tcBorders>
            <w:vAlign w:val="center"/>
          </w:tcPr>
          <w:p w14:paraId="0529E0EA"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1597" w:type="dxa"/>
            <w:tcBorders>
              <w:top w:val="single" w:sz="4" w:space="0" w:color="000000"/>
              <w:left w:val="single" w:sz="4" w:space="0" w:color="000000"/>
              <w:right w:val="single" w:sz="4" w:space="0" w:color="000000"/>
            </w:tcBorders>
            <w:vAlign w:val="center"/>
          </w:tcPr>
          <w:p w14:paraId="32A6125A"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因债券借贷到期违约需对保证券进行清偿过户</w:t>
            </w:r>
          </w:p>
        </w:tc>
        <w:tc>
          <w:tcPr>
            <w:tcW w:w="4653" w:type="dxa"/>
            <w:tcBorders>
              <w:top w:val="single" w:sz="4" w:space="0" w:color="000000"/>
              <w:left w:val="single" w:sz="4" w:space="0" w:color="000000"/>
              <w:right w:val="single" w:sz="4" w:space="0" w:color="000000"/>
            </w:tcBorders>
            <w:vAlign w:val="center"/>
          </w:tcPr>
          <w:p w14:paraId="281ADA04"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1.交易双方签署的《债券借贷到期结算失败协议清偿过户申请书》（业务凭单号E28，见附3-</w:t>
            </w:r>
            <w:r>
              <w:rPr>
                <w:rFonts w:ascii="仿宋_GB2312" w:eastAsia="仿宋_GB2312" w:hAnsi="仿宋" w:cs="仿宋"/>
                <w:kern w:val="0"/>
                <w:sz w:val="24"/>
                <w:szCs w:val="30"/>
              </w:rPr>
              <w:t>1</w:t>
            </w:r>
            <w:r>
              <w:rPr>
                <w:rFonts w:ascii="仿宋_GB2312" w:eastAsia="仿宋_GB2312" w:hAnsi="仿宋" w:cs="仿宋" w:hint="eastAsia"/>
                <w:kern w:val="0"/>
                <w:sz w:val="24"/>
                <w:szCs w:val="30"/>
              </w:rPr>
              <w:t>5）</w:t>
            </w:r>
          </w:p>
          <w:p w14:paraId="292AA4B2"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2.交易双方签署的违约清偿协议</w:t>
            </w:r>
          </w:p>
        </w:tc>
        <w:tc>
          <w:tcPr>
            <w:tcW w:w="1244" w:type="dxa"/>
            <w:tcBorders>
              <w:top w:val="single" w:sz="4" w:space="0" w:color="000000"/>
              <w:left w:val="single" w:sz="4" w:space="0" w:color="000000"/>
              <w:bottom w:val="single" w:sz="4" w:space="0" w:color="000000"/>
              <w:right w:val="single" w:sz="4" w:space="0" w:color="000000"/>
            </w:tcBorders>
            <w:vAlign w:val="center"/>
          </w:tcPr>
          <w:p w14:paraId="2FBA89C2"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w:t>
            </w:r>
          </w:p>
          <w:p w14:paraId="63FD00F3" w14:textId="4F8EAE1E"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一份</w:t>
            </w:r>
          </w:p>
        </w:tc>
      </w:tr>
      <w:tr w:rsidR="00491426" w14:paraId="2EF69863" w14:textId="77777777" w:rsidTr="00D76C32">
        <w:trPr>
          <w:trHeight w:val="1275"/>
          <w:jc w:val="center"/>
        </w:trPr>
        <w:tc>
          <w:tcPr>
            <w:tcW w:w="562" w:type="dxa"/>
            <w:vMerge/>
            <w:tcBorders>
              <w:top w:val="single" w:sz="4" w:space="0" w:color="000000"/>
              <w:left w:val="single" w:sz="4" w:space="0" w:color="000000"/>
              <w:bottom w:val="single" w:sz="4" w:space="0" w:color="000000"/>
              <w:right w:val="single" w:sz="4" w:space="0" w:color="000000"/>
            </w:tcBorders>
            <w:vAlign w:val="center"/>
          </w:tcPr>
          <w:p w14:paraId="1B938C72"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462" w:type="dxa"/>
            <w:vMerge/>
            <w:tcBorders>
              <w:top w:val="single" w:sz="4" w:space="0" w:color="000000"/>
              <w:left w:val="single" w:sz="4" w:space="0" w:color="000000"/>
              <w:bottom w:val="single" w:sz="4" w:space="0" w:color="000000"/>
              <w:right w:val="single" w:sz="4" w:space="0" w:color="000000"/>
            </w:tcBorders>
            <w:vAlign w:val="center"/>
          </w:tcPr>
          <w:p w14:paraId="067FB2FB"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1597" w:type="dxa"/>
            <w:tcBorders>
              <w:top w:val="single" w:sz="4" w:space="0" w:color="000000"/>
              <w:left w:val="single" w:sz="4" w:space="0" w:color="000000"/>
              <w:right w:val="single" w:sz="4" w:space="0" w:color="000000"/>
            </w:tcBorders>
            <w:vAlign w:val="center"/>
          </w:tcPr>
          <w:p w14:paraId="6C01F82F"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因债券远期交易结算违约处理</w:t>
            </w:r>
          </w:p>
        </w:tc>
        <w:tc>
          <w:tcPr>
            <w:tcW w:w="4653" w:type="dxa"/>
            <w:tcBorders>
              <w:top w:val="single" w:sz="4" w:space="0" w:color="000000"/>
              <w:left w:val="single" w:sz="4" w:space="0" w:color="000000"/>
              <w:right w:val="single" w:sz="4" w:space="0" w:color="000000"/>
            </w:tcBorders>
            <w:vAlign w:val="center"/>
          </w:tcPr>
          <w:p w14:paraId="229B1B56"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1.交易双方签署的《违约处理意见书》（见附3-</w:t>
            </w:r>
            <w:r>
              <w:rPr>
                <w:rFonts w:ascii="仿宋_GB2312" w:eastAsia="仿宋_GB2312" w:hAnsi="仿宋" w:cs="仿宋"/>
                <w:kern w:val="0"/>
                <w:sz w:val="24"/>
                <w:szCs w:val="30"/>
              </w:rPr>
              <w:t>1</w:t>
            </w:r>
            <w:r>
              <w:rPr>
                <w:rFonts w:ascii="仿宋_GB2312" w:eastAsia="仿宋_GB2312" w:hAnsi="仿宋" w:cs="仿宋" w:hint="eastAsia"/>
                <w:kern w:val="0"/>
                <w:sz w:val="24"/>
                <w:szCs w:val="30"/>
              </w:rPr>
              <w:t>6）</w:t>
            </w:r>
          </w:p>
          <w:p w14:paraId="33747A40"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2.交易双方签署的违约清偿协议</w:t>
            </w:r>
          </w:p>
        </w:tc>
        <w:tc>
          <w:tcPr>
            <w:tcW w:w="1244" w:type="dxa"/>
            <w:tcBorders>
              <w:top w:val="single" w:sz="4" w:space="0" w:color="000000"/>
              <w:left w:val="single" w:sz="4" w:space="0" w:color="000000"/>
              <w:bottom w:val="single" w:sz="4" w:space="0" w:color="000000"/>
              <w:right w:val="single" w:sz="4" w:space="0" w:color="000000"/>
            </w:tcBorders>
            <w:vAlign w:val="center"/>
          </w:tcPr>
          <w:p w14:paraId="156A167A"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w:t>
            </w:r>
          </w:p>
          <w:p w14:paraId="1682B215" w14:textId="224392F9"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一份</w:t>
            </w:r>
          </w:p>
        </w:tc>
      </w:tr>
      <w:tr w:rsidR="00491426" w14:paraId="6C87D985" w14:textId="77777777" w:rsidTr="00D76C32">
        <w:trPr>
          <w:trHeight w:val="1526"/>
          <w:jc w:val="center"/>
        </w:trPr>
        <w:tc>
          <w:tcPr>
            <w:tcW w:w="562" w:type="dxa"/>
            <w:vMerge/>
            <w:tcBorders>
              <w:top w:val="single" w:sz="4" w:space="0" w:color="000000"/>
              <w:left w:val="single" w:sz="4" w:space="0" w:color="000000"/>
              <w:bottom w:val="single" w:sz="4" w:space="0" w:color="000000"/>
              <w:right w:val="single" w:sz="4" w:space="0" w:color="000000"/>
            </w:tcBorders>
            <w:vAlign w:val="center"/>
          </w:tcPr>
          <w:p w14:paraId="4540CFC0"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462" w:type="dxa"/>
            <w:vMerge/>
            <w:tcBorders>
              <w:top w:val="single" w:sz="4" w:space="0" w:color="000000"/>
              <w:left w:val="single" w:sz="4" w:space="0" w:color="000000"/>
              <w:bottom w:val="single" w:sz="4" w:space="0" w:color="000000"/>
              <w:right w:val="single" w:sz="4" w:space="0" w:color="000000"/>
            </w:tcBorders>
            <w:vAlign w:val="center"/>
          </w:tcPr>
          <w:p w14:paraId="626EE505" w14:textId="77777777" w:rsidR="00491426" w:rsidRDefault="00491426" w:rsidP="0006600C">
            <w:pPr>
              <w:spacing w:line="340" w:lineRule="exact"/>
              <w:ind w:firstLineChars="0" w:firstLine="0"/>
              <w:jc w:val="center"/>
              <w:rPr>
                <w:rFonts w:ascii="仿宋_GB2312" w:eastAsia="仿宋_GB2312" w:hAnsi="仿宋" w:cs="仿宋"/>
                <w:kern w:val="0"/>
                <w:sz w:val="24"/>
                <w:szCs w:val="30"/>
              </w:rPr>
            </w:pPr>
          </w:p>
        </w:tc>
        <w:tc>
          <w:tcPr>
            <w:tcW w:w="1597" w:type="dxa"/>
            <w:tcBorders>
              <w:top w:val="single" w:sz="4" w:space="0" w:color="000000"/>
              <w:left w:val="single" w:sz="4" w:space="0" w:color="000000"/>
              <w:right w:val="single" w:sz="4" w:space="0" w:color="000000"/>
            </w:tcBorders>
            <w:vAlign w:val="center"/>
          </w:tcPr>
          <w:p w14:paraId="5354DCB6"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因债券买断式回购到期违约需对保证券和标的债券进行返券过户</w:t>
            </w:r>
          </w:p>
        </w:tc>
        <w:tc>
          <w:tcPr>
            <w:tcW w:w="4653" w:type="dxa"/>
            <w:tcBorders>
              <w:top w:val="single" w:sz="4" w:space="0" w:color="000000"/>
              <w:left w:val="single" w:sz="4" w:space="0" w:color="000000"/>
              <w:right w:val="single" w:sz="4" w:space="0" w:color="000000"/>
            </w:tcBorders>
            <w:vAlign w:val="center"/>
          </w:tcPr>
          <w:p w14:paraId="79A42188"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1.交易双方签署的《回购到期结算失败返券申请书》（业务凭单号E06，见附3-</w:t>
            </w:r>
            <w:r>
              <w:rPr>
                <w:rFonts w:ascii="仿宋_GB2312" w:eastAsia="仿宋_GB2312" w:hAnsi="仿宋" w:cs="仿宋"/>
                <w:kern w:val="0"/>
                <w:sz w:val="24"/>
                <w:szCs w:val="30"/>
              </w:rPr>
              <w:t>1</w:t>
            </w:r>
            <w:r>
              <w:rPr>
                <w:rFonts w:ascii="仿宋_GB2312" w:eastAsia="仿宋_GB2312" w:hAnsi="仿宋" w:cs="仿宋" w:hint="eastAsia"/>
                <w:kern w:val="0"/>
                <w:sz w:val="24"/>
                <w:szCs w:val="30"/>
              </w:rPr>
              <w:t>7）</w:t>
            </w:r>
          </w:p>
          <w:p w14:paraId="28A7626F"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2.交易双方签署的违约清偿协议</w:t>
            </w:r>
          </w:p>
        </w:tc>
        <w:tc>
          <w:tcPr>
            <w:tcW w:w="1244" w:type="dxa"/>
            <w:tcBorders>
              <w:top w:val="single" w:sz="4" w:space="0" w:color="000000"/>
              <w:left w:val="single" w:sz="4" w:space="0" w:color="000000"/>
              <w:bottom w:val="single" w:sz="4" w:space="0" w:color="000000"/>
              <w:right w:val="single" w:sz="4" w:space="0" w:color="000000"/>
            </w:tcBorders>
            <w:vAlign w:val="center"/>
          </w:tcPr>
          <w:p w14:paraId="1E0F1810"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w:t>
            </w:r>
          </w:p>
          <w:p w14:paraId="3877F1E6" w14:textId="21ED0CC1"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一份</w:t>
            </w:r>
          </w:p>
        </w:tc>
      </w:tr>
      <w:tr w:rsidR="00491426" w14:paraId="769EDD6F" w14:textId="77777777" w:rsidTr="00D76C32">
        <w:trPr>
          <w:trHeight w:val="1350"/>
          <w:jc w:val="center"/>
        </w:trPr>
        <w:tc>
          <w:tcPr>
            <w:tcW w:w="562" w:type="dxa"/>
            <w:vMerge w:val="restart"/>
            <w:tcBorders>
              <w:top w:val="single" w:sz="4" w:space="0" w:color="000000"/>
              <w:left w:val="single" w:sz="4" w:space="0" w:color="000000"/>
              <w:right w:val="single" w:sz="4" w:space="0" w:color="000000"/>
            </w:tcBorders>
            <w:vAlign w:val="center"/>
          </w:tcPr>
          <w:p w14:paraId="32B0C2C5"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7</w:t>
            </w:r>
          </w:p>
        </w:tc>
        <w:tc>
          <w:tcPr>
            <w:tcW w:w="2059" w:type="dxa"/>
            <w:gridSpan w:val="2"/>
            <w:vMerge w:val="restart"/>
            <w:tcBorders>
              <w:top w:val="single" w:sz="4" w:space="0" w:color="000000"/>
              <w:left w:val="single" w:sz="4" w:space="0" w:color="000000"/>
              <w:right w:val="single" w:sz="4" w:space="0" w:color="000000"/>
            </w:tcBorders>
            <w:vAlign w:val="center"/>
          </w:tcPr>
          <w:p w14:paraId="422CD85B"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境外机构投资者申请QFII/RQFII项下债券账户和直接投资项下的债券账户所持有的银行间债券市场债券进行双向非交易过户</w:t>
            </w:r>
          </w:p>
        </w:tc>
        <w:tc>
          <w:tcPr>
            <w:tcW w:w="4653" w:type="dxa"/>
            <w:tcBorders>
              <w:top w:val="single" w:sz="4" w:space="0" w:color="000000"/>
              <w:left w:val="single" w:sz="4" w:space="0" w:color="000000"/>
              <w:bottom w:val="single" w:sz="4" w:space="0" w:color="000000"/>
              <w:right w:val="single" w:sz="4" w:space="0" w:color="000000"/>
            </w:tcBorders>
            <w:vAlign w:val="center"/>
          </w:tcPr>
          <w:p w14:paraId="4D74FE43"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1.《非交易过户申请书》</w:t>
            </w:r>
          </w:p>
          <w:p w14:paraId="1C4B3D10"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kern w:val="0"/>
                <w:sz w:val="24"/>
                <w:szCs w:val="30"/>
              </w:rPr>
              <w:t>2.</w:t>
            </w:r>
            <w:r>
              <w:rPr>
                <w:rFonts w:ascii="仿宋_GB2312" w:eastAsia="仿宋_GB2312" w:hAnsi="仿宋" w:cs="仿宋" w:hint="eastAsia"/>
                <w:kern w:val="0"/>
                <w:sz w:val="24"/>
                <w:szCs w:val="30"/>
              </w:rPr>
              <w:t>《关于代理境外机构投资者申请不同渠道下债券非交易过户的说明函》（见附3-</w:t>
            </w:r>
            <w:r>
              <w:rPr>
                <w:rFonts w:ascii="仿宋_GB2312" w:eastAsia="仿宋_GB2312" w:hAnsi="仿宋" w:cs="仿宋"/>
                <w:kern w:val="0"/>
                <w:sz w:val="24"/>
                <w:szCs w:val="30"/>
              </w:rPr>
              <w:t>1</w:t>
            </w:r>
            <w:r>
              <w:rPr>
                <w:rFonts w:ascii="仿宋_GB2312" w:eastAsia="仿宋_GB2312" w:hAnsi="仿宋" w:cs="仿宋" w:hint="eastAsia"/>
                <w:kern w:val="0"/>
                <w:sz w:val="24"/>
                <w:szCs w:val="30"/>
              </w:rPr>
              <w:t>8）</w:t>
            </w:r>
          </w:p>
        </w:tc>
        <w:tc>
          <w:tcPr>
            <w:tcW w:w="1244" w:type="dxa"/>
            <w:tcBorders>
              <w:top w:val="single" w:sz="4" w:space="0" w:color="000000"/>
              <w:left w:val="single" w:sz="4" w:space="0" w:color="000000"/>
              <w:right w:val="single" w:sz="4" w:space="0" w:color="000000"/>
            </w:tcBorders>
            <w:vAlign w:val="center"/>
          </w:tcPr>
          <w:p w14:paraId="0D7257CC" w14:textId="77777777"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原件一份</w:t>
            </w:r>
          </w:p>
        </w:tc>
      </w:tr>
      <w:tr w:rsidR="00491426" w14:paraId="5C575068" w14:textId="77777777" w:rsidTr="00D76C32">
        <w:trPr>
          <w:trHeight w:val="416"/>
          <w:jc w:val="center"/>
        </w:trPr>
        <w:tc>
          <w:tcPr>
            <w:tcW w:w="562" w:type="dxa"/>
            <w:vMerge/>
            <w:tcBorders>
              <w:left w:val="single" w:sz="4" w:space="0" w:color="000000"/>
              <w:bottom w:val="single" w:sz="4" w:space="0" w:color="000000"/>
              <w:right w:val="single" w:sz="4" w:space="0" w:color="000000"/>
            </w:tcBorders>
            <w:vAlign w:val="center"/>
          </w:tcPr>
          <w:p w14:paraId="47A1F198" w14:textId="77777777" w:rsidR="00491426" w:rsidRDefault="00491426" w:rsidP="0006600C">
            <w:pPr>
              <w:spacing w:line="340" w:lineRule="exact"/>
              <w:ind w:firstLineChars="0" w:firstLine="0"/>
              <w:jc w:val="center"/>
            </w:pPr>
          </w:p>
        </w:tc>
        <w:tc>
          <w:tcPr>
            <w:tcW w:w="2059" w:type="dxa"/>
            <w:gridSpan w:val="2"/>
            <w:vMerge/>
            <w:tcBorders>
              <w:left w:val="single" w:sz="4" w:space="0" w:color="000000"/>
              <w:bottom w:val="single" w:sz="4" w:space="0" w:color="000000"/>
              <w:right w:val="single" w:sz="4" w:space="0" w:color="000000"/>
            </w:tcBorders>
            <w:vAlign w:val="center"/>
          </w:tcPr>
          <w:p w14:paraId="2ABE413E" w14:textId="77777777" w:rsidR="00491426" w:rsidRDefault="00491426" w:rsidP="0006600C">
            <w:pPr>
              <w:spacing w:line="340" w:lineRule="exact"/>
              <w:ind w:firstLineChars="0" w:firstLine="0"/>
              <w:jc w:val="center"/>
            </w:pPr>
          </w:p>
        </w:tc>
        <w:tc>
          <w:tcPr>
            <w:tcW w:w="4653" w:type="dxa"/>
            <w:tcBorders>
              <w:top w:val="single" w:sz="4" w:space="0" w:color="000000"/>
              <w:left w:val="single" w:sz="4" w:space="0" w:color="000000"/>
              <w:bottom w:val="single" w:sz="4" w:space="0" w:color="000000"/>
              <w:right w:val="single" w:sz="4" w:space="0" w:color="000000"/>
            </w:tcBorders>
            <w:vAlign w:val="center"/>
          </w:tcPr>
          <w:p w14:paraId="5FD9A603"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1.主管部门出具的有效证明文件（包括人民银行出具的备案通知书复印件、证监会出具的资格许可证明文件复印件、外管局出具的外汇业务登记凭证复印件等）</w:t>
            </w:r>
          </w:p>
          <w:p w14:paraId="3BC2ADA9" w14:textId="77777777" w:rsidR="00491426" w:rsidRDefault="000E6207" w:rsidP="0006600C">
            <w:pPr>
              <w:spacing w:line="340" w:lineRule="exact"/>
              <w:ind w:firstLineChars="0" w:firstLine="0"/>
              <w:jc w:val="left"/>
              <w:rPr>
                <w:rFonts w:ascii="仿宋_GB2312" w:eastAsia="仿宋_GB2312" w:hAnsi="仿宋" w:cs="仿宋"/>
                <w:kern w:val="0"/>
                <w:sz w:val="24"/>
                <w:szCs w:val="30"/>
              </w:rPr>
            </w:pPr>
            <w:r>
              <w:rPr>
                <w:rFonts w:ascii="仿宋_GB2312" w:eastAsia="仿宋_GB2312" w:hAnsi="仿宋" w:cs="仿宋" w:hint="eastAsia"/>
                <w:kern w:val="0"/>
                <w:sz w:val="24"/>
                <w:szCs w:val="30"/>
              </w:rPr>
              <w:t>2.其他可以证明两户属于同一境外机构投资者的相关证明材料</w:t>
            </w:r>
          </w:p>
        </w:tc>
        <w:tc>
          <w:tcPr>
            <w:tcW w:w="1244" w:type="dxa"/>
            <w:tcBorders>
              <w:left w:val="single" w:sz="4" w:space="0" w:color="000000"/>
              <w:bottom w:val="single" w:sz="4" w:space="0" w:color="000000"/>
              <w:right w:val="single" w:sz="4" w:space="0" w:color="000000"/>
            </w:tcBorders>
            <w:vAlign w:val="center"/>
          </w:tcPr>
          <w:p w14:paraId="5884BFE2" w14:textId="77777777" w:rsidR="000F26D1" w:rsidRDefault="000E6207" w:rsidP="000F26D1">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复印件</w:t>
            </w:r>
          </w:p>
          <w:p w14:paraId="368D0DCD" w14:textId="441AF062" w:rsidR="00491426" w:rsidRDefault="000E6207" w:rsidP="0006600C">
            <w:pPr>
              <w:spacing w:line="340" w:lineRule="exact"/>
              <w:ind w:firstLineChars="0" w:firstLine="0"/>
              <w:jc w:val="center"/>
              <w:rPr>
                <w:rFonts w:ascii="仿宋_GB2312" w:eastAsia="仿宋_GB2312" w:hAnsi="仿宋" w:cs="仿宋"/>
                <w:kern w:val="0"/>
                <w:sz w:val="24"/>
                <w:szCs w:val="30"/>
              </w:rPr>
            </w:pPr>
            <w:r>
              <w:rPr>
                <w:rFonts w:ascii="仿宋_GB2312" w:eastAsia="仿宋_GB2312" w:hAnsi="仿宋" w:cs="仿宋" w:hint="eastAsia"/>
                <w:kern w:val="0"/>
                <w:sz w:val="24"/>
                <w:szCs w:val="30"/>
              </w:rPr>
              <w:t>一份</w:t>
            </w:r>
          </w:p>
        </w:tc>
      </w:tr>
    </w:tbl>
    <w:p w14:paraId="1CB484F1" w14:textId="77777777" w:rsidR="00491426" w:rsidRPr="00D76C32" w:rsidRDefault="000E6207" w:rsidP="0006600C">
      <w:pPr>
        <w:spacing w:line="540" w:lineRule="exact"/>
        <w:ind w:firstLine="602"/>
        <w:rPr>
          <w:rFonts w:ascii="楷体_GB2312" w:eastAsia="楷体_GB2312" w:hAnsi="Calibri" w:cs="Times New Roman"/>
          <w:b/>
          <w:sz w:val="30"/>
          <w:szCs w:val="30"/>
        </w:rPr>
      </w:pPr>
      <w:r w:rsidRPr="00D76C32">
        <w:rPr>
          <w:rFonts w:ascii="楷体_GB2312" w:eastAsia="楷体_GB2312" w:hAnsi="Calibri" w:cs="Times New Roman" w:hint="eastAsia"/>
          <w:b/>
          <w:sz w:val="30"/>
          <w:szCs w:val="30"/>
        </w:rPr>
        <w:t>（二）申请方式</w:t>
      </w:r>
    </w:p>
    <w:p w14:paraId="545CDF40" w14:textId="77777777" w:rsidR="00491426" w:rsidRDefault="000E6207" w:rsidP="0006600C">
      <w:pPr>
        <w:spacing w:line="540" w:lineRule="exact"/>
        <w:ind w:firstLine="600"/>
        <w:rPr>
          <w:rFonts w:ascii="仿宋_GB2312" w:eastAsia="仿宋_GB2312"/>
          <w:sz w:val="30"/>
          <w:szCs w:val="30"/>
        </w:rPr>
      </w:pPr>
      <w:r>
        <w:rPr>
          <w:rFonts w:ascii="仿宋_GB2312" w:eastAsia="仿宋_GB2312" w:hAnsi="Calibri" w:cs="Times New Roman" w:hint="eastAsia"/>
          <w:sz w:val="30"/>
          <w:szCs w:val="30"/>
        </w:rPr>
        <w:t>申请办理非交易过户业务的境内外投资者，</w:t>
      </w:r>
      <w:r>
        <w:rPr>
          <w:rFonts w:ascii="仿宋_GB2312" w:eastAsia="仿宋_GB2312" w:hAnsi="仿宋_GB2312" w:cs="仿宋_GB2312" w:hint="eastAsia"/>
          <w:sz w:val="30"/>
          <w:szCs w:val="30"/>
        </w:rPr>
        <w:t>应当线下提交申请材料。</w:t>
      </w:r>
    </w:p>
    <w:p w14:paraId="09ED81F4" w14:textId="77777777" w:rsidR="00491426" w:rsidRDefault="000E6207" w:rsidP="0006600C">
      <w:pPr>
        <w:spacing w:line="540" w:lineRule="exact"/>
        <w:ind w:firstLine="600"/>
        <w:rPr>
          <w:rFonts w:ascii="仿宋_GB2312" w:eastAsia="仿宋_GB2312"/>
          <w:sz w:val="30"/>
          <w:szCs w:val="30"/>
        </w:rPr>
      </w:pPr>
      <w:r>
        <w:rPr>
          <w:rFonts w:ascii="仿宋_GB2312" w:eastAsia="仿宋_GB2312" w:hint="eastAsia"/>
          <w:sz w:val="30"/>
          <w:szCs w:val="30"/>
        </w:rPr>
        <w:t>境外机构投资者申请对QFII/RQFII项下债券账户和直接投资项下债券账户所持有的债券进行双向非交易过户的，应当由结算代理人向中央结算公司线下提交申请材料。</w:t>
      </w:r>
    </w:p>
    <w:p w14:paraId="779F3019" w14:textId="77777777" w:rsidR="00491426" w:rsidRDefault="000E6207" w:rsidP="0006600C">
      <w:pPr>
        <w:pStyle w:val="10"/>
        <w:spacing w:line="540" w:lineRule="exact"/>
        <w:ind w:firstLine="600"/>
        <w:rPr>
          <w:rFonts w:ascii="仿宋_GB2312" w:eastAsia="仿宋_GB2312"/>
          <w:sz w:val="30"/>
          <w:szCs w:val="30"/>
        </w:rPr>
      </w:pPr>
      <w:r>
        <w:rPr>
          <w:rFonts w:ascii="仿宋_GB2312" w:eastAsia="仿宋_GB2312" w:hint="eastAsia"/>
          <w:sz w:val="30"/>
          <w:szCs w:val="30"/>
        </w:rPr>
        <w:t>若同一境外机构投资者存在两个结算代理人时，其应当指定一个结算代理人，由该结算代理人向中央结算公司提交上述材料。</w:t>
      </w:r>
    </w:p>
    <w:p w14:paraId="310533B5" w14:textId="77777777" w:rsidR="00491426" w:rsidRDefault="000E6207" w:rsidP="0006600C">
      <w:pPr>
        <w:pStyle w:val="10"/>
        <w:spacing w:line="540" w:lineRule="exact"/>
        <w:ind w:firstLine="602"/>
        <w:outlineLvl w:val="2"/>
        <w:rPr>
          <w:rFonts w:ascii="仿宋_GB2312" w:eastAsia="仿宋_GB2312"/>
          <w:sz w:val="30"/>
          <w:szCs w:val="30"/>
        </w:rPr>
      </w:pPr>
      <w:bookmarkStart w:id="559" w:name="_Hlk88668767"/>
      <w:r>
        <w:rPr>
          <w:rFonts w:ascii="仿宋_GB2312" w:eastAsia="仿宋_GB2312" w:hint="eastAsia"/>
          <w:b/>
          <w:sz w:val="30"/>
          <w:szCs w:val="30"/>
        </w:rPr>
        <w:t>第一百二十六条 【非交易过户业务审核及反馈】</w:t>
      </w:r>
      <w:r>
        <w:rPr>
          <w:rFonts w:ascii="仿宋_GB2312" w:eastAsia="仿宋_GB2312" w:hint="eastAsia"/>
          <w:sz w:val="30"/>
          <w:szCs w:val="30"/>
        </w:rPr>
        <w:t>中央结算公司对非交易过户业务申请材料进行形式审核。审核通过的，中央结算公司于二个工作日内完成非交易过户操作并通知投资者双方。审核未通过的，中央结算公司将于二个工作日内反馈审核结果。</w:t>
      </w:r>
    </w:p>
    <w:p w14:paraId="4586B97B" w14:textId="6AE503B2" w:rsidR="00491426" w:rsidRDefault="000E6207" w:rsidP="0006600C">
      <w:pPr>
        <w:pStyle w:val="10"/>
        <w:spacing w:line="540" w:lineRule="exact"/>
        <w:ind w:firstLine="602"/>
        <w:outlineLvl w:val="2"/>
      </w:pPr>
      <w:r>
        <w:rPr>
          <w:rFonts w:ascii="仿宋_GB2312" w:eastAsia="仿宋_GB2312" w:hint="eastAsia"/>
          <w:b/>
          <w:sz w:val="30"/>
          <w:szCs w:val="30"/>
        </w:rPr>
        <w:t>第一百二十七条 【非交易过户业务办理的特殊情形】</w:t>
      </w:r>
      <w:r>
        <w:rPr>
          <w:rFonts w:ascii="仿宋_GB2312" w:eastAsia="仿宋_GB2312" w:hint="eastAsia"/>
          <w:sz w:val="30"/>
          <w:szCs w:val="30"/>
        </w:rPr>
        <w:t>有权机关可以要求中央结算公司协助办理扣划、破产清偿等业务。中央结算公司根据有权机关出具的法律文书办理完成后，应当通知相关投资者。</w:t>
      </w:r>
      <w:bookmarkEnd w:id="559"/>
      <w:r>
        <w:br w:type="page"/>
      </w:r>
    </w:p>
    <w:p w14:paraId="5C867FC5" w14:textId="77777777" w:rsidR="00491426" w:rsidRDefault="000E6207">
      <w:pPr>
        <w:pStyle w:val="1"/>
        <w:spacing w:beforeLines="150" w:before="468" w:afterLines="50" w:after="156"/>
        <w:rPr>
          <w:rFonts w:ascii="黑体" w:eastAsia="黑体" w:hAnsi="黑体"/>
          <w:b w:val="0"/>
        </w:rPr>
      </w:pPr>
      <w:bookmarkStart w:id="560" w:name="_Toc90907914"/>
      <w:r>
        <w:rPr>
          <w:rFonts w:ascii="黑体" w:eastAsia="黑体" w:hAnsi="黑体" w:hint="eastAsia"/>
          <w:b w:val="0"/>
        </w:rPr>
        <w:t>债券交易结算</w:t>
      </w:r>
      <w:bookmarkEnd w:id="560"/>
    </w:p>
    <w:p w14:paraId="2EE08B79" w14:textId="77777777" w:rsidR="00491426" w:rsidRDefault="000E6207">
      <w:pPr>
        <w:pStyle w:val="2"/>
      </w:pPr>
      <w:bookmarkStart w:id="561" w:name="_Toc90907915"/>
      <w:r>
        <w:rPr>
          <w:rFonts w:hint="eastAsia"/>
        </w:rPr>
        <w:t>第一节 一般规定</w:t>
      </w:r>
      <w:bookmarkEnd w:id="561"/>
    </w:p>
    <w:p w14:paraId="775371CD" w14:textId="36E19AB2" w:rsidR="00491426" w:rsidRDefault="000E6207">
      <w:pPr>
        <w:pStyle w:val="10"/>
        <w:ind w:firstLine="602"/>
        <w:outlineLvl w:val="2"/>
        <w:rPr>
          <w:rFonts w:ascii="仿宋_GB2312" w:eastAsia="仿宋_GB2312"/>
          <w:sz w:val="30"/>
          <w:szCs w:val="30"/>
        </w:rPr>
      </w:pPr>
      <w:r w:rsidRPr="00574A87">
        <w:rPr>
          <w:rFonts w:ascii="仿宋_GB2312" w:eastAsia="仿宋_GB2312" w:hint="eastAsia"/>
          <w:b/>
          <w:sz w:val="30"/>
          <w:szCs w:val="30"/>
        </w:rPr>
        <w:t>第一百二十八条</w:t>
      </w:r>
      <w:r w:rsidRPr="00574A87">
        <w:rPr>
          <w:rFonts w:ascii="仿宋_GB2312" w:eastAsia="仿宋_GB2312"/>
          <w:b/>
          <w:sz w:val="30"/>
          <w:szCs w:val="30"/>
        </w:rPr>
        <w:t xml:space="preserve"> </w:t>
      </w:r>
      <w:r w:rsidRPr="00574A87">
        <w:rPr>
          <w:rFonts w:ascii="仿宋_GB2312" w:eastAsia="仿宋_GB2312" w:hint="eastAsia"/>
          <w:b/>
          <w:sz w:val="30"/>
          <w:szCs w:val="30"/>
        </w:rPr>
        <w:t>【结算业务的定义】</w:t>
      </w:r>
      <w:r w:rsidRPr="00574A87">
        <w:rPr>
          <w:rFonts w:ascii="仿宋_GB2312" w:eastAsia="仿宋_GB2312" w:hint="eastAsia"/>
          <w:sz w:val="30"/>
          <w:szCs w:val="30"/>
        </w:rPr>
        <w:t>结算业务是指中央结算公司</w:t>
      </w:r>
      <w:r w:rsidR="0053737B" w:rsidRPr="00574A87">
        <w:rPr>
          <w:rFonts w:ascii="仿宋_GB2312" w:eastAsia="仿宋_GB2312" w:hAnsi="Times New Roman" w:cs="Times New Roman" w:hint="eastAsia"/>
          <w:bCs/>
          <w:sz w:val="30"/>
          <w:szCs w:val="30"/>
        </w:rPr>
        <w:t>接收经债券账户持有人（交易双方）确认的交易指令，在系统中完成匹配、清分、轧差（或有），并完成债券和资金交收的过程</w:t>
      </w:r>
      <w:r w:rsidRPr="00574A87">
        <w:rPr>
          <w:rFonts w:ascii="仿宋_GB2312" w:eastAsia="仿宋_GB2312" w:hint="eastAsia"/>
          <w:sz w:val="30"/>
          <w:szCs w:val="30"/>
        </w:rPr>
        <w:t>。结算业务包括债券结算与资金结算。</w:t>
      </w:r>
    </w:p>
    <w:p w14:paraId="5741C54D"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第一百二十九条 【结算业务类别】</w:t>
      </w:r>
      <w:r>
        <w:rPr>
          <w:rFonts w:ascii="仿宋_GB2312" w:eastAsia="仿宋_GB2312" w:hint="eastAsia"/>
          <w:sz w:val="30"/>
          <w:szCs w:val="30"/>
        </w:rPr>
        <w:t>债券结算业务类别包括债券分销、现券买卖、质押式回购、买断式回购、债券借贷、债券远期等。</w:t>
      </w:r>
    </w:p>
    <w:p w14:paraId="113AF052" w14:textId="77777777" w:rsidR="00491426" w:rsidRDefault="000E6207">
      <w:pPr>
        <w:pStyle w:val="10"/>
        <w:ind w:firstLine="602"/>
        <w:rPr>
          <w:rFonts w:ascii="仿宋_GB2312" w:eastAsia="仿宋_GB2312"/>
          <w:sz w:val="30"/>
          <w:szCs w:val="30"/>
        </w:rPr>
      </w:pPr>
      <w:r>
        <w:rPr>
          <w:rFonts w:ascii="仿宋_GB2312" w:eastAsia="仿宋_GB2312" w:hint="eastAsia"/>
          <w:b/>
          <w:bCs/>
          <w:sz w:val="30"/>
          <w:szCs w:val="30"/>
        </w:rPr>
        <w:t>债券分销</w:t>
      </w:r>
      <w:r>
        <w:rPr>
          <w:rFonts w:ascii="仿宋_GB2312" w:eastAsia="仿宋_GB2312" w:hint="eastAsia"/>
          <w:sz w:val="30"/>
          <w:szCs w:val="30"/>
        </w:rPr>
        <w:t>是指承销商在发行期内将承销债券向其他投资者（和分销认购人）进行承销额度过户的行为。</w:t>
      </w:r>
    </w:p>
    <w:p w14:paraId="1D2228FF" w14:textId="77777777" w:rsidR="00491426" w:rsidRDefault="000E6207">
      <w:pPr>
        <w:pStyle w:val="10"/>
        <w:ind w:firstLine="602"/>
        <w:rPr>
          <w:rFonts w:ascii="仿宋_GB2312" w:eastAsia="仿宋_GB2312"/>
          <w:sz w:val="30"/>
          <w:szCs w:val="30"/>
        </w:rPr>
      </w:pPr>
      <w:r>
        <w:rPr>
          <w:rFonts w:ascii="仿宋_GB2312" w:eastAsia="仿宋_GB2312" w:hint="eastAsia"/>
          <w:b/>
          <w:bCs/>
          <w:sz w:val="30"/>
          <w:szCs w:val="30"/>
        </w:rPr>
        <w:t>现券买卖</w:t>
      </w:r>
      <w:r>
        <w:rPr>
          <w:rFonts w:ascii="仿宋_GB2312" w:eastAsia="仿宋_GB2312" w:hint="eastAsia"/>
          <w:sz w:val="30"/>
          <w:szCs w:val="30"/>
        </w:rPr>
        <w:t>是指交易双方以约定的价格转让债券所有权的交易行为。</w:t>
      </w:r>
    </w:p>
    <w:p w14:paraId="428B82BF" w14:textId="77777777" w:rsidR="00491426" w:rsidRDefault="000E6207">
      <w:pPr>
        <w:ind w:firstLine="602"/>
      </w:pPr>
      <w:r>
        <w:rPr>
          <w:rFonts w:ascii="仿宋_GB2312" w:eastAsia="仿宋_GB2312" w:hint="eastAsia"/>
          <w:b/>
          <w:bCs/>
          <w:sz w:val="30"/>
          <w:szCs w:val="30"/>
        </w:rPr>
        <w:t>债券远期</w:t>
      </w:r>
      <w:r>
        <w:rPr>
          <w:rFonts w:ascii="仿宋_GB2312" w:eastAsia="仿宋_GB2312" w:hint="eastAsia"/>
          <w:sz w:val="30"/>
          <w:szCs w:val="30"/>
        </w:rPr>
        <w:t>是指交易双方约定在未来某一日期，以约定价格和数量买卖标的债券的行为。</w:t>
      </w:r>
    </w:p>
    <w:p w14:paraId="7D23B77E" w14:textId="07F878BB" w:rsidR="00491426" w:rsidRPr="00574A87" w:rsidRDefault="000E6207">
      <w:pPr>
        <w:pStyle w:val="10"/>
        <w:ind w:firstLine="602"/>
        <w:rPr>
          <w:rFonts w:ascii="仿宋_GB2312" w:eastAsia="仿宋_GB2312"/>
          <w:sz w:val="30"/>
          <w:szCs w:val="30"/>
        </w:rPr>
      </w:pPr>
      <w:r w:rsidRPr="00574A87">
        <w:rPr>
          <w:rFonts w:ascii="仿宋_GB2312" w:eastAsia="仿宋_GB2312" w:hint="eastAsia"/>
          <w:b/>
          <w:bCs/>
          <w:sz w:val="30"/>
          <w:szCs w:val="30"/>
        </w:rPr>
        <w:t>质押式回购</w:t>
      </w:r>
      <w:r w:rsidRPr="00574A87">
        <w:rPr>
          <w:rFonts w:ascii="仿宋_GB2312" w:eastAsia="仿宋_GB2312" w:hint="eastAsia"/>
          <w:sz w:val="30"/>
          <w:szCs w:val="30"/>
        </w:rPr>
        <w:t>是指</w:t>
      </w:r>
      <w:r w:rsidR="00E6785F" w:rsidRPr="00574A87">
        <w:rPr>
          <w:rFonts w:ascii="仿宋_GB2312" w:eastAsia="仿宋_GB2312" w:hint="eastAsia"/>
          <w:sz w:val="30"/>
          <w:szCs w:val="30"/>
        </w:rPr>
        <w:t>在</w:t>
      </w:r>
      <w:r w:rsidRPr="00574A87">
        <w:rPr>
          <w:rFonts w:ascii="仿宋_GB2312" w:eastAsia="仿宋_GB2312" w:hint="eastAsia"/>
          <w:sz w:val="30"/>
          <w:szCs w:val="30"/>
        </w:rPr>
        <w:t>正回购方将回购债券出质给逆回购方、逆回购方在首期结算日向正回购方支付首期资金结算额的同时，交易双方约定在将来某一日期（即到期结算日）由正回购方向</w:t>
      </w:r>
      <w:r w:rsidRPr="00574A87">
        <w:rPr>
          <w:rFonts w:ascii="仿宋_GB2312" w:eastAsia="仿宋_GB2312" w:hint="eastAsia"/>
          <w:spacing w:val="-4"/>
          <w:sz w:val="30"/>
          <w:szCs w:val="30"/>
        </w:rPr>
        <w:t>逆回购方支付到期资金结算额，同时对回购债券予以解押的交易。</w:t>
      </w:r>
    </w:p>
    <w:p w14:paraId="5E43625E" w14:textId="623C5E25" w:rsidR="00491426" w:rsidRDefault="000E6207">
      <w:pPr>
        <w:ind w:firstLine="602"/>
        <w:rPr>
          <w:rFonts w:ascii="仿宋_GB2312" w:eastAsia="仿宋_GB2312"/>
          <w:sz w:val="30"/>
          <w:szCs w:val="30"/>
        </w:rPr>
      </w:pPr>
      <w:r w:rsidRPr="00574A87">
        <w:rPr>
          <w:rFonts w:ascii="仿宋_GB2312" w:eastAsia="仿宋_GB2312" w:hint="eastAsia"/>
          <w:b/>
          <w:bCs/>
          <w:sz w:val="30"/>
          <w:szCs w:val="30"/>
        </w:rPr>
        <w:t>买断式回购</w:t>
      </w:r>
      <w:r w:rsidRPr="00574A87">
        <w:rPr>
          <w:rFonts w:ascii="仿宋_GB2312" w:eastAsia="仿宋_GB2312" w:hint="eastAsia"/>
          <w:sz w:val="30"/>
          <w:szCs w:val="30"/>
        </w:rPr>
        <w:t>是指</w:t>
      </w:r>
      <w:r w:rsidR="00E6785F" w:rsidRPr="00574A87">
        <w:rPr>
          <w:rFonts w:ascii="仿宋_GB2312" w:eastAsia="仿宋_GB2312" w:hint="eastAsia"/>
          <w:sz w:val="30"/>
          <w:szCs w:val="30"/>
        </w:rPr>
        <w:t>在</w:t>
      </w:r>
      <w:r w:rsidRPr="00574A87">
        <w:rPr>
          <w:rFonts w:ascii="仿宋_GB2312" w:eastAsia="仿宋_GB2312" w:hint="eastAsia"/>
          <w:sz w:val="30"/>
          <w:szCs w:val="30"/>
        </w:rPr>
        <w:t>正回购方将回购债券出售给逆回购方、逆回购方在首期结算日向正回购方支付首期资金结算额的同时，交易双方约定在将来某一日期（即到期结算日）由正回购方以</w:t>
      </w:r>
      <w:r>
        <w:rPr>
          <w:rFonts w:ascii="仿宋_GB2312" w:eastAsia="仿宋_GB2312" w:hint="eastAsia"/>
          <w:spacing w:val="-4"/>
          <w:sz w:val="30"/>
          <w:szCs w:val="30"/>
        </w:rPr>
        <w:t>约定价格（即到期资金结算额）从逆回购方购回回购债券的交易。</w:t>
      </w:r>
    </w:p>
    <w:p w14:paraId="5A21AB41" w14:textId="67B1D990" w:rsidR="00491426" w:rsidRDefault="000E6207" w:rsidP="0006600C">
      <w:pPr>
        <w:spacing w:line="550" w:lineRule="exact"/>
        <w:ind w:firstLine="602"/>
        <w:rPr>
          <w:rFonts w:ascii="仿宋_GB2312" w:eastAsia="仿宋_GB2312"/>
          <w:sz w:val="30"/>
          <w:szCs w:val="30"/>
        </w:rPr>
      </w:pPr>
      <w:r w:rsidRPr="00574A87">
        <w:rPr>
          <w:rFonts w:ascii="仿宋_GB2312" w:eastAsia="仿宋_GB2312" w:hint="eastAsia"/>
          <w:b/>
          <w:bCs/>
          <w:sz w:val="30"/>
          <w:szCs w:val="30"/>
        </w:rPr>
        <w:t>债券借贷</w:t>
      </w:r>
      <w:r w:rsidR="003900DC" w:rsidRPr="00574A87">
        <w:rPr>
          <w:rFonts w:ascii="仿宋_GB2312" w:eastAsia="仿宋_GB2312" w:hint="eastAsia"/>
          <w:sz w:val="30"/>
          <w:szCs w:val="30"/>
        </w:rPr>
        <w:t>是债券融入方提供一定数量的履约保障品，从债</w:t>
      </w:r>
      <w:r w:rsidR="003900DC" w:rsidRPr="0006600C">
        <w:rPr>
          <w:rFonts w:ascii="仿宋_GB2312" w:eastAsia="仿宋_GB2312" w:hint="eastAsia"/>
          <w:spacing w:val="-6"/>
          <w:sz w:val="30"/>
          <w:szCs w:val="30"/>
        </w:rPr>
        <w:t>券融出方借入标的债券，同时约定在未来某一日期归还所借入标的债券，并由债券融出方返还相应履约保障品的债券融通行为。</w:t>
      </w:r>
    </w:p>
    <w:p w14:paraId="58B3C729" w14:textId="172D1D20"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第一百三十条 【实时全额逐笔结算】</w:t>
      </w:r>
      <w:r>
        <w:rPr>
          <w:rFonts w:ascii="仿宋_GB2312" w:eastAsia="仿宋_GB2312" w:hint="eastAsia"/>
          <w:sz w:val="30"/>
          <w:szCs w:val="30"/>
        </w:rPr>
        <w:t>中央结算公司依据结算参与方通过中债综合业务平台录入的或者通过交易</w:t>
      </w:r>
      <w:r w:rsidR="00D84B22">
        <w:rPr>
          <w:rFonts w:ascii="仿宋_GB2312" w:eastAsia="仿宋_GB2312" w:hint="eastAsia"/>
          <w:sz w:val="30"/>
          <w:szCs w:val="30"/>
        </w:rPr>
        <w:t>系统</w:t>
      </w:r>
      <w:r>
        <w:rPr>
          <w:rFonts w:ascii="仿宋_GB2312" w:eastAsia="仿宋_GB2312" w:hint="eastAsia"/>
          <w:sz w:val="30"/>
          <w:szCs w:val="30"/>
        </w:rPr>
        <w:t>传来的有效指令，进行债券</w:t>
      </w:r>
      <w:r w:rsidR="00FD7E3D">
        <w:rPr>
          <w:rFonts w:ascii="仿宋_GB2312" w:eastAsia="仿宋_GB2312" w:hint="eastAsia"/>
          <w:sz w:val="30"/>
          <w:szCs w:val="30"/>
        </w:rPr>
        <w:t>及资金</w:t>
      </w:r>
      <w:r>
        <w:rPr>
          <w:rFonts w:ascii="仿宋_GB2312" w:eastAsia="仿宋_GB2312" w:hint="eastAsia"/>
          <w:sz w:val="30"/>
          <w:szCs w:val="30"/>
        </w:rPr>
        <w:t>的实时全额逐笔结算。实时全额逐笔结算是指在逐笔交易基础上，结算系统分别对每笔交易</w:t>
      </w:r>
      <w:r w:rsidR="00665269">
        <w:rPr>
          <w:rFonts w:ascii="仿宋_GB2312" w:eastAsia="仿宋_GB2312" w:hint="eastAsia"/>
          <w:sz w:val="30"/>
          <w:szCs w:val="30"/>
        </w:rPr>
        <w:t>的债券及资金</w:t>
      </w:r>
      <w:r>
        <w:rPr>
          <w:rFonts w:ascii="仿宋_GB2312" w:eastAsia="仿宋_GB2312" w:hint="eastAsia"/>
          <w:sz w:val="30"/>
          <w:szCs w:val="30"/>
        </w:rPr>
        <w:t>进行实时结算。</w:t>
      </w:r>
    </w:p>
    <w:p w14:paraId="03EC54FA"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第一百三十一条 【结算指令录入及确认】</w:t>
      </w:r>
      <w:r>
        <w:rPr>
          <w:rFonts w:ascii="仿宋_GB2312" w:eastAsia="仿宋_GB2312" w:hint="eastAsia"/>
          <w:sz w:val="30"/>
          <w:szCs w:val="30"/>
        </w:rPr>
        <w:t>结算指令是指结算成员向中央结算公司提交的办理债券交易结算以及相关业务的正式申请。对于投资者录入的结算指令或者交易中心传来的交易指令，由交易对手方或者交易双方在中债综合业务平台进行结算指令确认。通过中债综合业务平台录入指令要求双人操作完成；指令确认要求单人操作完成。投资者应当保证其结算业务由被授权人操作。</w:t>
      </w:r>
    </w:p>
    <w:p w14:paraId="1C84AF93"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第一百三十二条 【结算合同达成】</w:t>
      </w:r>
      <w:r>
        <w:rPr>
          <w:rFonts w:ascii="仿宋_GB2312" w:eastAsia="仿宋_GB2312" w:hint="eastAsia"/>
          <w:sz w:val="30"/>
          <w:szCs w:val="30"/>
        </w:rPr>
        <w:t>中央结算公司对经确认的结算指令中各要素进行审核、匹配，匹配成功后生成结算合同，作为中央结算公司办理结算的正式依据。结算合同一旦生成，则结算双方对结算合同中的要素不可更改。</w:t>
      </w:r>
    </w:p>
    <w:p w14:paraId="29504916"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第一百三十三条 【结算合同撤销】</w:t>
      </w:r>
      <w:r>
        <w:rPr>
          <w:rFonts w:ascii="仿宋_GB2312" w:eastAsia="仿宋_GB2312" w:hint="eastAsia"/>
          <w:sz w:val="30"/>
          <w:szCs w:val="30"/>
        </w:rPr>
        <w:t>投资者仅可以撤销其自身通过中债综合业务平台录入指令生成的、处于“待履行”状态的结算合同。撤销结算合同时，需通过中债综合业务平台发送撤销合同指令，经对手方确认后生效，结算合同撤销。</w:t>
      </w:r>
    </w:p>
    <w:p w14:paraId="08108AB1" w14:textId="38C3092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第一百三十四条 【结算最终性】</w:t>
      </w:r>
      <w:r>
        <w:rPr>
          <w:rFonts w:ascii="仿宋_GB2312" w:eastAsia="仿宋_GB2312" w:hint="eastAsia"/>
          <w:sz w:val="30"/>
          <w:szCs w:val="30"/>
        </w:rPr>
        <w:t>债券结算一旦完成不可撤销。已进入结算过程中的债券和资金，以及该笔结算涉及的担保品只能用于该笔结算，不能被强制执行。</w:t>
      </w:r>
    </w:p>
    <w:p w14:paraId="7DA55687"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第一百三十五条 【应计利息计算】</w:t>
      </w:r>
      <w:r>
        <w:rPr>
          <w:rFonts w:ascii="仿宋_GB2312" w:eastAsia="仿宋_GB2312" w:hint="eastAsia"/>
          <w:sz w:val="30"/>
          <w:szCs w:val="30"/>
        </w:rPr>
        <w:t>现券买卖和债券远期结算中应计利息的计算，参考“</w:t>
      </w:r>
      <w:bookmarkStart w:id="562" w:name="_Hlk88485080"/>
      <w:r>
        <w:rPr>
          <w:rFonts w:ascii="仿宋_GB2312" w:eastAsia="仿宋_GB2312" w:hint="eastAsia"/>
          <w:sz w:val="30"/>
          <w:szCs w:val="30"/>
        </w:rPr>
        <w:t>中债综合业务平台债券应计利息计算公式</w:t>
      </w:r>
      <w:bookmarkEnd w:id="562"/>
      <w:r>
        <w:rPr>
          <w:rFonts w:ascii="仿宋_GB2312" w:eastAsia="仿宋_GB2312" w:hint="eastAsia"/>
          <w:sz w:val="30"/>
          <w:szCs w:val="30"/>
        </w:rPr>
        <w:t>”（见附4-</w:t>
      </w:r>
      <w:r>
        <w:rPr>
          <w:rFonts w:ascii="仿宋_GB2312" w:eastAsia="仿宋_GB2312"/>
          <w:sz w:val="30"/>
          <w:szCs w:val="30"/>
        </w:rPr>
        <w:t>1</w:t>
      </w:r>
      <w:r>
        <w:rPr>
          <w:rFonts w:ascii="仿宋_GB2312" w:eastAsia="仿宋_GB2312" w:hint="eastAsia"/>
          <w:sz w:val="30"/>
          <w:szCs w:val="30"/>
        </w:rPr>
        <w:t>）。</w:t>
      </w:r>
    </w:p>
    <w:p w14:paraId="4AF57C04"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第一百三十六条 【结算数据及单据查询】</w:t>
      </w:r>
      <w:r>
        <w:rPr>
          <w:rFonts w:ascii="仿宋_GB2312" w:eastAsia="仿宋_GB2312" w:hint="eastAsia"/>
          <w:sz w:val="30"/>
          <w:szCs w:val="30"/>
        </w:rPr>
        <w:t>在中债综合业务平台营业时间内，投资者可以通过中债综合业务平台实时查询18个月内的结算指令明细及其状态、结算合同明细及其状态、结算业务台账（包括债券台账和保证金台账）等自身结算数据，并进行结算交割单、交割失败通知等有关单据的打印。超出上述时间的查询申请，请与中央结算公司联系。</w:t>
      </w:r>
    </w:p>
    <w:p w14:paraId="46A392C6"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第一百三十七条 【异常情况说明】</w:t>
      </w:r>
      <w:r>
        <w:rPr>
          <w:rFonts w:ascii="仿宋_GB2312" w:eastAsia="仿宋_GB2312" w:hint="eastAsia"/>
          <w:sz w:val="30"/>
          <w:szCs w:val="30"/>
        </w:rPr>
        <w:t>如出现债券交易结算失败或者债券交易价格异常等情况，该笔债券交易的交易双方应当于结算日次一工作日向中央结算公司提交加盖机构业务部门公章的《债券交易结算失败备案表》（见附4-</w:t>
      </w:r>
      <w:r>
        <w:rPr>
          <w:rFonts w:ascii="仿宋_GB2312" w:eastAsia="仿宋_GB2312"/>
          <w:sz w:val="30"/>
          <w:szCs w:val="30"/>
        </w:rPr>
        <w:t>2</w:t>
      </w:r>
      <w:r>
        <w:rPr>
          <w:rFonts w:ascii="仿宋_GB2312" w:eastAsia="仿宋_GB2312" w:hint="eastAsia"/>
          <w:sz w:val="30"/>
          <w:szCs w:val="30"/>
        </w:rPr>
        <w:t>）或《债券交易说明报备表》（见附4-</w:t>
      </w:r>
      <w:r>
        <w:rPr>
          <w:rFonts w:ascii="仿宋_GB2312" w:eastAsia="仿宋_GB2312"/>
          <w:sz w:val="30"/>
          <w:szCs w:val="30"/>
        </w:rPr>
        <w:t>3</w:t>
      </w:r>
      <w:r>
        <w:rPr>
          <w:rFonts w:ascii="仿宋_GB2312" w:eastAsia="仿宋_GB2312" w:hint="eastAsia"/>
          <w:sz w:val="30"/>
          <w:szCs w:val="30"/>
        </w:rPr>
        <w:t>）。</w:t>
      </w:r>
    </w:p>
    <w:p w14:paraId="0C42904C"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第一百三十八条 【结算相关法律责任】</w:t>
      </w:r>
      <w:r>
        <w:rPr>
          <w:rFonts w:ascii="仿宋_GB2312" w:eastAsia="仿宋_GB2312" w:hint="eastAsia"/>
          <w:sz w:val="30"/>
          <w:szCs w:val="30"/>
        </w:rPr>
        <w:t>投资者在办理债券交易结算时应当遵守主管部门有关规定和中央结算公司的相关交易结算规则。投资者应当履行相关协议所约定的各项义务，并承担相应的法律责任。</w:t>
      </w:r>
    </w:p>
    <w:p w14:paraId="70A66955" w14:textId="77777777" w:rsidR="00491426" w:rsidRDefault="000E6207" w:rsidP="0006600C">
      <w:pPr>
        <w:pStyle w:val="10"/>
        <w:spacing w:line="550" w:lineRule="exact"/>
        <w:ind w:firstLineChars="0" w:firstLine="600"/>
        <w:rPr>
          <w:rFonts w:ascii="仿宋_GB2312" w:eastAsia="仿宋_GB2312"/>
          <w:spacing w:val="-4"/>
          <w:sz w:val="30"/>
          <w:szCs w:val="30"/>
        </w:rPr>
      </w:pPr>
      <w:r>
        <w:rPr>
          <w:rFonts w:ascii="仿宋_GB2312" w:eastAsia="仿宋_GB2312" w:hint="eastAsia"/>
          <w:spacing w:val="-4"/>
          <w:sz w:val="30"/>
          <w:szCs w:val="30"/>
        </w:rPr>
        <w:t>因结算一方资金或者债券不足导致结算失败的，由责任方承担对其交易对手方的违约责任，中央结算公司不承担相关责任。</w:t>
      </w:r>
    </w:p>
    <w:p w14:paraId="3B23C4C9" w14:textId="77777777" w:rsidR="00491426" w:rsidRDefault="000E6207" w:rsidP="0006600C">
      <w:pPr>
        <w:pStyle w:val="2"/>
        <w:spacing w:line="550" w:lineRule="exact"/>
      </w:pPr>
      <w:bookmarkStart w:id="563" w:name="_Toc90907916"/>
      <w:r>
        <w:rPr>
          <w:rFonts w:hint="eastAsia"/>
        </w:rPr>
        <w:t>第二节 结算方式</w:t>
      </w:r>
      <w:bookmarkEnd w:id="563"/>
    </w:p>
    <w:p w14:paraId="664123DD"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第一百三十九条 【结算方式】</w:t>
      </w:r>
      <w:r>
        <w:rPr>
          <w:rFonts w:ascii="仿宋_GB2312" w:eastAsia="仿宋_GB2312" w:hint="eastAsia"/>
          <w:sz w:val="30"/>
          <w:szCs w:val="30"/>
        </w:rPr>
        <w:t>结算方式是指在债券结算业务中</w:t>
      </w:r>
      <w:r>
        <w:rPr>
          <w:rFonts w:ascii="仿宋_GB2312" w:eastAsia="仿宋_GB2312" w:hint="eastAsia"/>
          <w:kern w:val="0"/>
          <w:sz w:val="30"/>
          <w:szCs w:val="30"/>
        </w:rPr>
        <w:t>债券过户</w:t>
      </w:r>
      <w:r>
        <w:rPr>
          <w:rFonts w:ascii="仿宋_GB2312" w:eastAsia="仿宋_GB2312" w:hint="eastAsia"/>
          <w:sz w:val="30"/>
          <w:szCs w:val="30"/>
        </w:rPr>
        <w:t>与相应资金交收之间不同的制约形式。中央结算公司提供券款对付、见券付款、见款付券、纯券过户、券券对付和券费对付六种结算方式：</w:t>
      </w:r>
    </w:p>
    <w:p w14:paraId="6C09D51C"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券款对付（DVP）</w:t>
      </w:r>
      <w:r>
        <w:rPr>
          <w:rFonts w:ascii="仿宋_GB2312" w:eastAsia="仿宋_GB2312" w:hint="eastAsia"/>
          <w:sz w:val="30"/>
          <w:szCs w:val="30"/>
        </w:rPr>
        <w:t>是指结算双方同步办理债券过户和资金支付并互为条件的结算方式。</w:t>
      </w:r>
    </w:p>
    <w:p w14:paraId="50418EBA"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见券付款（PAD）</w:t>
      </w:r>
      <w:r>
        <w:rPr>
          <w:rFonts w:ascii="仿宋_GB2312" w:eastAsia="仿宋_GB2312" w:hint="eastAsia"/>
          <w:sz w:val="30"/>
          <w:szCs w:val="30"/>
        </w:rPr>
        <w:t>是指收券方以付券方应付债券足额为资金支付条件的结算方式。</w:t>
      </w:r>
    </w:p>
    <w:p w14:paraId="7E0D63A3"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见款付券（DAP）</w:t>
      </w:r>
      <w:r>
        <w:rPr>
          <w:rFonts w:ascii="仿宋_GB2312" w:eastAsia="仿宋_GB2312" w:hint="eastAsia"/>
          <w:sz w:val="30"/>
          <w:szCs w:val="30"/>
        </w:rPr>
        <w:t>是指付券方以收到收券方支付的足额资金为债券过户条件的结算方式。</w:t>
      </w:r>
    </w:p>
    <w:p w14:paraId="62B45DE6"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纯券过户（FOP）</w:t>
      </w:r>
      <w:r>
        <w:rPr>
          <w:rFonts w:ascii="仿宋_GB2312" w:eastAsia="仿宋_GB2312" w:hint="eastAsia"/>
          <w:sz w:val="30"/>
          <w:szCs w:val="30"/>
        </w:rPr>
        <w:t>是指结算双方的债券过户与资金支付相互独立的结算方式。</w:t>
      </w:r>
    </w:p>
    <w:p w14:paraId="3C8319CB"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券券对付（DVD）</w:t>
      </w:r>
      <w:r>
        <w:rPr>
          <w:rFonts w:ascii="仿宋_GB2312" w:eastAsia="仿宋_GB2312" w:hint="eastAsia"/>
          <w:sz w:val="30"/>
          <w:szCs w:val="30"/>
        </w:rPr>
        <w:t>是指结算双方同步完成借贷标的债券过户和用于质押担保的债券质押的结算方式。</w:t>
      </w:r>
    </w:p>
    <w:p w14:paraId="0C816767"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券费对付（BLDVP）</w:t>
      </w:r>
      <w:r>
        <w:rPr>
          <w:rFonts w:ascii="仿宋_GB2312" w:eastAsia="仿宋_GB2312" w:hint="eastAsia"/>
          <w:sz w:val="30"/>
          <w:szCs w:val="30"/>
        </w:rPr>
        <w:t>是指结算双方同步办理债券过户、借贷费用支付和质押债券解押并互为约束条件的结算方式。</w:t>
      </w:r>
    </w:p>
    <w:p w14:paraId="5B68880C"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根据《中国人民银行公告〔2013〕第12号》等有关规定，市场参与者进行债券交易，应当采用DVP结算方式办理债券结算和资金结算。中国人民银行另有规定的除外。</w:t>
      </w:r>
    </w:p>
    <w:p w14:paraId="543825F3"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第一百四十条 【DVP结算流程】</w:t>
      </w:r>
      <w:r>
        <w:rPr>
          <w:rFonts w:ascii="仿宋_GB2312" w:eastAsia="仿宋_GB2312" w:hint="eastAsia"/>
          <w:sz w:val="30"/>
          <w:szCs w:val="30"/>
        </w:rPr>
        <w:t>采用DVP结算方式时，中债综合业务平台根据DVP结算合同的条件检查结算双方的券款情况，在券足和款足的情况下为每笔债券结算全额办理相应的债券过户和资金支付。在结算日业务截止时点，对于指定券种数额仍不足、或者款项仍未足额到账的DVP结算合同，做结算失败处理。</w:t>
      </w:r>
    </w:p>
    <w:p w14:paraId="0914C335" w14:textId="77777777" w:rsidR="00491426" w:rsidRDefault="000E6207">
      <w:pPr>
        <w:pStyle w:val="10"/>
        <w:ind w:firstLine="602"/>
        <w:outlineLvl w:val="2"/>
        <w:rPr>
          <w:rFonts w:ascii="仿宋_GB2312" w:eastAsia="仿宋_GB2312"/>
          <w:kern w:val="0"/>
          <w:sz w:val="30"/>
          <w:szCs w:val="30"/>
        </w:rPr>
      </w:pPr>
      <w:r>
        <w:rPr>
          <w:rFonts w:ascii="仿宋_GB2312" w:eastAsia="仿宋_GB2312" w:hint="eastAsia"/>
          <w:b/>
          <w:sz w:val="30"/>
          <w:szCs w:val="30"/>
        </w:rPr>
        <w:t>第一百四十一条 【PAD结算流程】</w:t>
      </w:r>
      <w:r>
        <w:rPr>
          <w:rFonts w:ascii="仿宋_GB2312" w:eastAsia="仿宋_GB2312" w:hint="eastAsia"/>
          <w:kern w:val="0"/>
          <w:sz w:val="30"/>
          <w:szCs w:val="30"/>
        </w:rPr>
        <w:t>采用PAD结算方式时，中债综合业务平台根据PAD结算合同的条件检查付券方的债券情况，收券方应当在对方券足且向对方支付款项后及时发送付款确认指令。在结算日业务截止时点，对于指定券种数额仍不足、或者仍未收到付款确认指令的结算合同，做结算失败处理。</w:t>
      </w:r>
    </w:p>
    <w:p w14:paraId="7C917941"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第一百四十二条 【DAP结算流程】</w:t>
      </w:r>
      <w:r>
        <w:rPr>
          <w:rFonts w:ascii="仿宋_GB2312" w:eastAsia="仿宋_GB2312" w:hint="eastAsia"/>
          <w:sz w:val="30"/>
          <w:szCs w:val="30"/>
        </w:rPr>
        <w:t>采用DAP结算方式时，中债综合业务平台根据DAP结算合同的条件检查付券方的债券情况，付券方应当在收到对方款项后及时发送收款确认指令。在结算日业务截止时点，对于指定券种数额仍不足的结算合同，做结算失败处理。由于资金在途原因，采用DAP结算方式的结算合同如果在结算日业务截止时点合同状态仍为“等款”，允许结算合同延长到结算日次一工作日继续履行，如果在结算日次一工作日业务截止时点仍未收到付券方的收款确认指令，则结算合同失败。</w:t>
      </w:r>
    </w:p>
    <w:p w14:paraId="73E5AADF"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第一百四十三条 【FOP结算流程】</w:t>
      </w:r>
      <w:r>
        <w:rPr>
          <w:rFonts w:ascii="仿宋_GB2312" w:eastAsia="仿宋_GB2312" w:hint="eastAsia"/>
          <w:sz w:val="30"/>
          <w:szCs w:val="30"/>
        </w:rPr>
        <w:t>采用FOP结算方式时，中债综合业务平台根据FOP结算合同的条件检查付券方的债券情况，在券足情况下为每笔债券结算全额办理相应的债券过户。在结算日业务截止时点，对于指定券种数额仍不足的FOP结算合同，做结算失败处理。</w:t>
      </w:r>
    </w:p>
    <w:p w14:paraId="4CD91B61"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第一百四十四条 【DVD结算流程】</w:t>
      </w:r>
      <w:r>
        <w:rPr>
          <w:rFonts w:ascii="仿宋_GB2312" w:eastAsia="仿宋_GB2312" w:hint="eastAsia"/>
          <w:sz w:val="30"/>
          <w:szCs w:val="30"/>
        </w:rPr>
        <w:t>采用DVD结算方式时，中债综合业务平台根据DVD结算合同的条件检查融入方质押债券和融出方借贷标的债券情况，在券足情况下为每笔债券结算全额办理质押债券质押和标的债券过户。在结算日业务截止时</w:t>
      </w:r>
      <w:r>
        <w:rPr>
          <w:rFonts w:ascii="仿宋_GB2312" w:eastAsia="仿宋_GB2312" w:hint="eastAsia"/>
          <w:spacing w:val="-4"/>
          <w:sz w:val="30"/>
          <w:szCs w:val="30"/>
        </w:rPr>
        <w:t>点，对于指定券种数额仍不足的DVD结算合同，做结算失败处理。</w:t>
      </w:r>
    </w:p>
    <w:p w14:paraId="3FFC4782"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第一百四十五条 【BLDVP结算流程】</w:t>
      </w:r>
      <w:r>
        <w:rPr>
          <w:rFonts w:ascii="仿宋_GB2312" w:eastAsia="仿宋_GB2312" w:hint="eastAsia"/>
          <w:sz w:val="30"/>
          <w:szCs w:val="30"/>
        </w:rPr>
        <w:t>采用BLDVP结算方式时，中债综合业务平台根据BLDVP结算合同的条件检查融入方标的债券和融券费用情况，在券足和款足的情况下为每笔债券结算全额办理标的债券过户和融券费用扣划，并对融入方质押券进行解押。在结算日业务截止时点，对于融入方标的债券数额不足、或者融券费用未扣划成功的BLDVP结算合同，做结算失败处理。</w:t>
      </w:r>
    </w:p>
    <w:p w14:paraId="4C5015F3"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第一百四十六条 【结算日顺延】</w:t>
      </w:r>
      <w:r>
        <w:rPr>
          <w:rFonts w:ascii="仿宋_GB2312" w:eastAsia="仿宋_GB2312" w:hint="eastAsia"/>
          <w:sz w:val="30"/>
          <w:szCs w:val="30"/>
        </w:rPr>
        <w:t>结算日遇公休日及法定节假日的，顺延至其后的第一个工作日。</w:t>
      </w:r>
    </w:p>
    <w:p w14:paraId="3766EF4F" w14:textId="77777777" w:rsidR="00491426" w:rsidRDefault="000E6207">
      <w:pPr>
        <w:pStyle w:val="2"/>
      </w:pPr>
      <w:bookmarkStart w:id="564" w:name="_Toc90907917"/>
      <w:r>
        <w:rPr>
          <w:rFonts w:hint="eastAsia"/>
        </w:rPr>
        <w:t>第三节</w:t>
      </w:r>
      <w:r>
        <w:t xml:space="preserve"> </w:t>
      </w:r>
      <w:r>
        <w:rPr>
          <w:rFonts w:hint="eastAsia"/>
        </w:rPr>
        <w:t>债券结算</w:t>
      </w:r>
      <w:bookmarkEnd w:id="564"/>
    </w:p>
    <w:p w14:paraId="02F76FFC"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第一百四十七条 【分销结算业务的定义】</w:t>
      </w:r>
      <w:r>
        <w:rPr>
          <w:rFonts w:ascii="仿宋_GB2312" w:eastAsia="仿宋_GB2312" w:hint="eastAsia"/>
          <w:sz w:val="30"/>
          <w:szCs w:val="30"/>
        </w:rPr>
        <w:t>债券分销结算业务是指中央结算公司根据分销结算合同，在结算双方指定的结算日，将承销商认购的并已记入其债券账户中的债券过户给认购人，同时办理资金交收的结算业务。</w:t>
      </w:r>
    </w:p>
    <w:p w14:paraId="698FD88E"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中央结算公司支持承销商与认购人通过中债综合业务平台签署分销协议或达成额度分销单。</w:t>
      </w:r>
    </w:p>
    <w:p w14:paraId="4E73C0C4"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第一百四十八条 【分销结算合同达成】</w:t>
      </w:r>
      <w:r>
        <w:rPr>
          <w:rFonts w:ascii="仿宋_GB2312" w:eastAsia="仿宋_GB2312" w:hint="eastAsia"/>
          <w:sz w:val="30"/>
          <w:szCs w:val="30"/>
        </w:rPr>
        <w:t>分销指令由承销商通过中债综合业务平台发送，经中债综合业务平台进行规则检查后，由认购人对结算指令进行审核和确认。确认完成后生成分销结算合同，中央结算公司据此办理结算。承销商可在分销指令中附加已签署的分销协议或已达成的额度分销单，供认购人在对指令审核和确认时查询。</w:t>
      </w:r>
    </w:p>
    <w:p w14:paraId="49B6EF60"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分销指令一般包括如下要素：承/分销商账号、被分销客户账号、债券代码、债券简称、分销面额、分销金额、交割日、结算方式。</w:t>
      </w:r>
    </w:p>
    <w:p w14:paraId="4114D99E"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第一百四十九条 【分销指令撤销与删除】</w:t>
      </w:r>
      <w:r>
        <w:rPr>
          <w:rFonts w:ascii="仿宋_GB2312" w:eastAsia="仿宋_GB2312" w:hint="eastAsia"/>
          <w:sz w:val="30"/>
          <w:szCs w:val="30"/>
        </w:rPr>
        <w:t>对于分销等通过中债综合业务平台录入的指令，发送方可以通过中债综合业务平台对处于“待复核”和“非法”状态的结算指令进行修改；对处于“待确认”状态的指令，发送方可以通过中债综合业务平台撤销该指令。处于“待复核”状态的结算指令，发送方可以通过中债综合业务平台删除。</w:t>
      </w:r>
    </w:p>
    <w:p w14:paraId="57ED46A8"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第一百五十条 【现券结算业务的定义】</w:t>
      </w:r>
      <w:r>
        <w:rPr>
          <w:rFonts w:ascii="仿宋_GB2312" w:eastAsia="仿宋_GB2312" w:hint="eastAsia"/>
          <w:sz w:val="30"/>
          <w:szCs w:val="30"/>
        </w:rPr>
        <w:t>现券买卖结算业务是指中央结算公司根据现券结算合同，在结算双方指定的结算日，办理债券过户和资金交收的结算业务。现券买卖结算周期为T+0或者T+1（T为交易日）。境外投资者参与债券市场结算业务的，按照主管部门和中央结算公司的相关规定办理。</w:t>
      </w:r>
    </w:p>
    <w:p w14:paraId="44BC8714" w14:textId="7930E5C1"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第一百五十一条 【现券结算合同达成】</w:t>
      </w:r>
      <w:r>
        <w:rPr>
          <w:rFonts w:ascii="仿宋_GB2312" w:eastAsia="仿宋_GB2312" w:hint="eastAsia"/>
          <w:sz w:val="30"/>
          <w:szCs w:val="30"/>
        </w:rPr>
        <w:t>结算双方在交易</w:t>
      </w:r>
      <w:r w:rsidR="00033ED0">
        <w:rPr>
          <w:rFonts w:ascii="仿宋_GB2312" w:eastAsia="仿宋_GB2312" w:hint="eastAsia"/>
          <w:sz w:val="30"/>
          <w:szCs w:val="30"/>
        </w:rPr>
        <w:t>系统</w:t>
      </w:r>
      <w:r>
        <w:rPr>
          <w:rFonts w:ascii="仿宋_GB2312" w:eastAsia="仿宋_GB2312" w:hint="eastAsia"/>
          <w:sz w:val="30"/>
          <w:szCs w:val="30"/>
        </w:rPr>
        <w:t>达成现券买卖交易后，由交易</w:t>
      </w:r>
      <w:r w:rsidR="00EA0293">
        <w:rPr>
          <w:rFonts w:ascii="仿宋_GB2312" w:eastAsia="仿宋_GB2312" w:hint="eastAsia"/>
          <w:sz w:val="30"/>
          <w:szCs w:val="30"/>
        </w:rPr>
        <w:t>系统</w:t>
      </w:r>
      <w:r>
        <w:rPr>
          <w:rFonts w:ascii="仿宋_GB2312" w:eastAsia="仿宋_GB2312" w:hint="eastAsia"/>
          <w:sz w:val="30"/>
          <w:szCs w:val="30"/>
        </w:rPr>
        <w:t>在成交日将成交数据自动发送至中债综合业务平台，中债综合业务平台生成待确认的现券结算指令，结算双方通过中债综合业务平台进行指令审核和确认后，生成现券结算合同。中央结算公司据此办理结算。</w:t>
      </w:r>
    </w:p>
    <w:p w14:paraId="0F96E143"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现券结算指令一般包括如下要素：发令方账号、对手方账号、债券代码、债券简称、债券面额、全价金额、交割日、结算方式。</w:t>
      </w:r>
    </w:p>
    <w:p w14:paraId="2A4C7665"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第一百五十二条 【现券全价结算规则】</w:t>
      </w:r>
      <w:r>
        <w:rPr>
          <w:rFonts w:ascii="仿宋_GB2312" w:eastAsia="仿宋_GB2312" w:hint="eastAsia"/>
          <w:sz w:val="30"/>
          <w:szCs w:val="30"/>
        </w:rPr>
        <w:t>现券买卖交易结算实行全价结算，以债券成交价格与应计利息额之和为债券结算交割价格。</w:t>
      </w:r>
    </w:p>
    <w:p w14:paraId="5266DD3A"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第一百五十三条 【债券远期结算业务的定义】</w:t>
      </w:r>
      <w:r>
        <w:rPr>
          <w:rFonts w:ascii="仿宋_GB2312" w:eastAsia="仿宋_GB2312" w:hint="eastAsia"/>
          <w:sz w:val="30"/>
          <w:szCs w:val="30"/>
        </w:rPr>
        <w:t>债券远期结算业务是指中央结算公司根据债券远期结算合同，在结算双方</w:t>
      </w:r>
      <w:r>
        <w:rPr>
          <w:rFonts w:ascii="仿宋_GB2312" w:eastAsia="仿宋_GB2312" w:hint="eastAsia"/>
          <w:spacing w:val="-4"/>
          <w:sz w:val="30"/>
          <w:szCs w:val="30"/>
        </w:rPr>
        <w:t>指定的结算日，办理债券过户和资金交收的结算业务。债券远期从成交日至结算日的期限（含成交日不含结算日）为2至365天。</w:t>
      </w:r>
    </w:p>
    <w:p w14:paraId="4F41E06C"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第一百五十四条 【债券远期结算合同达成】</w:t>
      </w:r>
      <w:r>
        <w:rPr>
          <w:rFonts w:ascii="仿宋_GB2312" w:eastAsia="仿宋_GB2312" w:hint="eastAsia"/>
          <w:sz w:val="30"/>
          <w:szCs w:val="30"/>
        </w:rPr>
        <w:t>结算双方在交易中心达成债券远期交易后，由交易中心在成交日将成交数据自动发送至中债综合业务平台，中债综合业务平台生成待确认的远期结算指令，结算双方通过中债综合业务平台对结算指令进行审核与确认后，生成债券远期结算合同。中央结算公司据此办理结算。</w:t>
      </w:r>
    </w:p>
    <w:p w14:paraId="2D4B6DB8" w14:textId="77777777" w:rsidR="00491426" w:rsidRDefault="000E6207" w:rsidP="0006600C">
      <w:pPr>
        <w:pStyle w:val="10"/>
        <w:spacing w:line="550" w:lineRule="exact"/>
        <w:ind w:firstLineChars="0" w:firstLine="600"/>
        <w:rPr>
          <w:rFonts w:ascii="仿宋_GB2312" w:eastAsia="仿宋_GB2312"/>
          <w:sz w:val="30"/>
          <w:szCs w:val="30"/>
        </w:rPr>
      </w:pPr>
      <w:r>
        <w:rPr>
          <w:rFonts w:ascii="仿宋_GB2312" w:eastAsia="仿宋_GB2312" w:hint="eastAsia"/>
          <w:sz w:val="30"/>
          <w:szCs w:val="30"/>
        </w:rPr>
        <w:t>债券远期结算指令一般包括如下要素：发令方账号、对手方账号、债券代码、债券简称、债券面额、全价金额、交割日、结算方式。</w:t>
      </w:r>
    </w:p>
    <w:p w14:paraId="41BD078E"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第一百五十五条 【质押式回购结算业务的定义】</w:t>
      </w:r>
      <w:r>
        <w:rPr>
          <w:rFonts w:ascii="仿宋_GB2312" w:eastAsia="仿宋_GB2312" w:hint="eastAsia"/>
          <w:sz w:val="30"/>
          <w:szCs w:val="30"/>
        </w:rPr>
        <w:t>质押式回购结算业务指中央结算公司根据质押式回购结算合同，在结算双方指定的结算日办理的结算业务。质押式回购的回购期限最长为365天。</w:t>
      </w:r>
    </w:p>
    <w:p w14:paraId="0BD7B904"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第一百五十六条 【质押式回购结算合同达成】</w:t>
      </w:r>
      <w:r>
        <w:rPr>
          <w:rFonts w:ascii="仿宋_GB2312" w:eastAsia="仿宋_GB2312" w:hint="eastAsia"/>
          <w:sz w:val="30"/>
          <w:szCs w:val="30"/>
        </w:rPr>
        <w:t>结算双方在交易中心达成质押式回购交易后，由交易中心在成交日将成交数据自动发送至中债综合业务平台，中债综合业务平台生成待确认的质押式回购结算指令，结算双方通过中债综合业务平台对结算指令进行审核与确认后，生成质押式回购首期结算合同和到期结算合同。</w:t>
      </w:r>
    </w:p>
    <w:p w14:paraId="6DE18D8A" w14:textId="77777777" w:rsidR="00491426" w:rsidRDefault="000E6207" w:rsidP="0006600C">
      <w:pPr>
        <w:pStyle w:val="10"/>
        <w:spacing w:line="550" w:lineRule="exact"/>
        <w:ind w:firstLineChars="0" w:firstLine="600"/>
        <w:rPr>
          <w:rFonts w:ascii="仿宋_GB2312" w:eastAsia="仿宋_GB2312"/>
          <w:sz w:val="30"/>
          <w:szCs w:val="30"/>
        </w:rPr>
      </w:pPr>
      <w:r>
        <w:rPr>
          <w:rFonts w:ascii="仿宋_GB2312" w:eastAsia="仿宋_GB2312" w:hint="eastAsia"/>
          <w:sz w:val="30"/>
          <w:szCs w:val="30"/>
        </w:rPr>
        <w:t>质押式回购结算指令一般包括如下要素：发令方账号、对手方账号、首期结算方式、首期交割日、首期结算金额、到期结算方式、到期交割日、到期结算金额、债券代码、债券简称、债券面额。</w:t>
      </w:r>
    </w:p>
    <w:p w14:paraId="00FFE517" w14:textId="77777777"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第一百五十七条 【质押式回购首期结算与到期结算】</w:t>
      </w:r>
      <w:r>
        <w:rPr>
          <w:rFonts w:ascii="仿宋_GB2312" w:eastAsia="仿宋_GB2312" w:hint="eastAsia"/>
          <w:kern w:val="0"/>
          <w:sz w:val="30"/>
          <w:szCs w:val="30"/>
        </w:rPr>
        <w:t>质押式回购首期结算日，中央结算公司根据质押式回购首期合同办理结算，将资金融入方（正回购方）的债券出质给资金融出方（逆回购方），并将资金融出方（逆回购方）的</w:t>
      </w:r>
      <w:r>
        <w:rPr>
          <w:rFonts w:ascii="仿宋_GB2312" w:eastAsia="仿宋_GB2312" w:hint="eastAsia"/>
          <w:sz w:val="30"/>
          <w:szCs w:val="30"/>
        </w:rPr>
        <w:t>首期资金结算额划付给资金融入方</w:t>
      </w:r>
      <w:r>
        <w:rPr>
          <w:rFonts w:ascii="仿宋_GB2312" w:eastAsia="仿宋_GB2312" w:hint="eastAsia"/>
          <w:kern w:val="0"/>
          <w:sz w:val="30"/>
          <w:szCs w:val="30"/>
        </w:rPr>
        <w:t>（正回购方）。</w:t>
      </w:r>
    </w:p>
    <w:p w14:paraId="740463DE" w14:textId="77777777" w:rsidR="00491426" w:rsidRDefault="000E6207">
      <w:pPr>
        <w:pStyle w:val="10"/>
        <w:ind w:firstLine="600"/>
        <w:rPr>
          <w:rFonts w:ascii="仿宋_GB2312" w:eastAsia="仿宋_GB2312"/>
          <w:sz w:val="30"/>
          <w:szCs w:val="30"/>
        </w:rPr>
      </w:pPr>
      <w:r>
        <w:rPr>
          <w:rFonts w:ascii="仿宋_GB2312" w:eastAsia="仿宋_GB2312" w:hint="eastAsia"/>
          <w:kern w:val="0"/>
          <w:sz w:val="30"/>
          <w:szCs w:val="30"/>
        </w:rPr>
        <w:t>质押式回购首期结算合同成功，到期结算合同状态变为“待履行”。质押式回购到期结算日，中央结算公司根据质押式回购到期合同办理结算，将</w:t>
      </w:r>
      <w:r>
        <w:rPr>
          <w:rFonts w:ascii="仿宋_GB2312" w:eastAsia="仿宋_GB2312" w:hint="eastAsia"/>
          <w:sz w:val="30"/>
          <w:szCs w:val="30"/>
        </w:rPr>
        <w:t>资金融入方</w:t>
      </w:r>
      <w:r>
        <w:rPr>
          <w:rFonts w:ascii="仿宋_GB2312" w:eastAsia="仿宋_GB2312" w:hint="eastAsia"/>
          <w:kern w:val="0"/>
          <w:sz w:val="30"/>
          <w:szCs w:val="30"/>
        </w:rPr>
        <w:t>（正回购方）的到</w:t>
      </w:r>
      <w:r>
        <w:rPr>
          <w:rFonts w:ascii="仿宋_GB2312" w:eastAsia="仿宋_GB2312" w:hint="eastAsia"/>
          <w:sz w:val="30"/>
          <w:szCs w:val="30"/>
        </w:rPr>
        <w:t>期资金结算额划付给资金融出方</w:t>
      </w:r>
      <w:r>
        <w:rPr>
          <w:rFonts w:ascii="仿宋_GB2312" w:eastAsia="仿宋_GB2312" w:hint="eastAsia"/>
          <w:kern w:val="0"/>
          <w:sz w:val="30"/>
          <w:szCs w:val="30"/>
        </w:rPr>
        <w:t>（逆回购方）</w:t>
      </w:r>
      <w:r>
        <w:rPr>
          <w:rFonts w:ascii="仿宋_GB2312" w:eastAsia="仿宋_GB2312" w:hint="eastAsia"/>
          <w:sz w:val="30"/>
          <w:szCs w:val="30"/>
        </w:rPr>
        <w:t>，并</w:t>
      </w:r>
      <w:r>
        <w:rPr>
          <w:rFonts w:ascii="仿宋_GB2312" w:eastAsia="仿宋_GB2312" w:hint="eastAsia"/>
          <w:kern w:val="0"/>
          <w:sz w:val="30"/>
          <w:szCs w:val="30"/>
        </w:rPr>
        <w:t>对资金融入方（正回购方）的质押券予以解押。首期结算合同失败或者提前终止，则对应的到期结算合同状态变为“作废”，到期结算合同不再执行。</w:t>
      </w:r>
    </w:p>
    <w:p w14:paraId="6778248C"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中债综合业务平台</w:t>
      </w:r>
      <w:r>
        <w:rPr>
          <w:rFonts w:ascii="仿宋_GB2312" w:eastAsia="仿宋_GB2312" w:hint="eastAsia"/>
          <w:kern w:val="0"/>
          <w:sz w:val="30"/>
          <w:szCs w:val="30"/>
        </w:rPr>
        <w:t>按照</w:t>
      </w:r>
      <w:r>
        <w:rPr>
          <w:rFonts w:ascii="仿宋_GB2312" w:eastAsia="仿宋_GB2312" w:hint="eastAsia"/>
          <w:sz w:val="30"/>
          <w:szCs w:val="30"/>
        </w:rPr>
        <w:t>《中国银行间债券市场债券回购交易主协议（2</w:t>
      </w:r>
      <w:r>
        <w:rPr>
          <w:rFonts w:ascii="仿宋_GB2312" w:eastAsia="仿宋_GB2312"/>
          <w:sz w:val="30"/>
          <w:szCs w:val="30"/>
        </w:rPr>
        <w:t>013</w:t>
      </w:r>
      <w:r>
        <w:rPr>
          <w:rFonts w:ascii="仿宋_GB2312" w:eastAsia="仿宋_GB2312" w:hint="eastAsia"/>
          <w:sz w:val="30"/>
          <w:szCs w:val="30"/>
        </w:rPr>
        <w:t>年版）》（以下简称</w:t>
      </w:r>
      <w:r>
        <w:rPr>
          <w:rFonts w:ascii="仿宋_GB2312" w:eastAsia="仿宋_GB2312" w:hint="eastAsia"/>
          <w:kern w:val="0"/>
          <w:sz w:val="30"/>
          <w:szCs w:val="30"/>
        </w:rPr>
        <w:t>《回购主协议》）中规定的公式，计算回购合同的实际占款天数与回购利率。</w:t>
      </w:r>
    </w:p>
    <w:p w14:paraId="071EFFA1"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第一百五十八条 【质押式回购提前终止】</w:t>
      </w:r>
      <w:r>
        <w:rPr>
          <w:rFonts w:ascii="仿宋_GB2312" w:eastAsia="仿宋_GB2312" w:hint="eastAsia"/>
          <w:sz w:val="30"/>
          <w:szCs w:val="30"/>
        </w:rPr>
        <w:t>对于首期待履行、首期等券、首期等款、到期待履行的回购合同，若结算双方根据《回购主协议》相关条款认定发生“终止事件”，可以向中央结算公司提交</w:t>
      </w:r>
      <w:bookmarkStart w:id="565" w:name="_Hlk88487619"/>
      <w:r>
        <w:rPr>
          <w:rFonts w:ascii="仿宋_GB2312" w:eastAsia="仿宋_GB2312" w:hint="eastAsia"/>
          <w:sz w:val="30"/>
          <w:szCs w:val="30"/>
        </w:rPr>
        <w:t>《关于提前终止回购交易的说明》</w:t>
      </w:r>
      <w:bookmarkEnd w:id="565"/>
      <w:r>
        <w:rPr>
          <w:rFonts w:ascii="仿宋_GB2312" w:eastAsia="仿宋_GB2312" w:hint="eastAsia"/>
          <w:sz w:val="30"/>
          <w:szCs w:val="30"/>
        </w:rPr>
        <w:t>（见附4-</w:t>
      </w:r>
      <w:r>
        <w:rPr>
          <w:rFonts w:ascii="仿宋_GB2312" w:eastAsia="仿宋_GB2312"/>
          <w:sz w:val="30"/>
          <w:szCs w:val="30"/>
        </w:rPr>
        <w:t>4</w:t>
      </w:r>
      <w:r>
        <w:rPr>
          <w:rFonts w:ascii="仿宋_GB2312" w:eastAsia="仿宋_GB2312" w:hint="eastAsia"/>
          <w:sz w:val="30"/>
          <w:szCs w:val="30"/>
        </w:rPr>
        <w:t>）申请提前终止该笔回购合同。此外，结算双方还须提交</w:t>
      </w:r>
      <w:bookmarkStart w:id="566" w:name="_Hlk88487636"/>
      <w:r>
        <w:rPr>
          <w:rFonts w:ascii="仿宋_GB2312" w:eastAsia="仿宋_GB2312" w:hint="eastAsia"/>
          <w:sz w:val="30"/>
          <w:szCs w:val="30"/>
        </w:rPr>
        <w:t>《质押式回购提前终止应急指令书》</w:t>
      </w:r>
      <w:bookmarkEnd w:id="566"/>
      <w:r>
        <w:rPr>
          <w:rFonts w:ascii="仿宋_GB2312" w:eastAsia="仿宋_GB2312" w:hint="eastAsia"/>
          <w:sz w:val="30"/>
          <w:szCs w:val="30"/>
        </w:rPr>
        <w:t>（业务凭单号E22，见附4-</w:t>
      </w:r>
      <w:r>
        <w:rPr>
          <w:rFonts w:ascii="仿宋_GB2312" w:eastAsia="仿宋_GB2312"/>
          <w:sz w:val="30"/>
          <w:szCs w:val="30"/>
        </w:rPr>
        <w:t>5</w:t>
      </w:r>
      <w:r>
        <w:rPr>
          <w:rFonts w:ascii="仿宋_GB2312" w:eastAsia="仿宋_GB2312" w:hint="eastAsia"/>
          <w:sz w:val="30"/>
          <w:szCs w:val="30"/>
        </w:rPr>
        <w:t>），提交至中央结算公司，中央结算公司核对无误后办理终止手续，该笔结算合同不再执行。</w:t>
      </w:r>
    </w:p>
    <w:p w14:paraId="4B418520"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第一百五十九条 【质押式回购到期结算失败债券处理】</w:t>
      </w:r>
      <w:r>
        <w:rPr>
          <w:rFonts w:ascii="仿宋_GB2312" w:eastAsia="仿宋_GB2312" w:hint="eastAsia"/>
          <w:sz w:val="30"/>
          <w:szCs w:val="30"/>
        </w:rPr>
        <w:t>对于质押式回购到期合同结算失败的，经结算双方协商，可以通过以下方式对质押债券进行处理：</w:t>
      </w:r>
    </w:p>
    <w:p w14:paraId="2B9CFAF6" w14:textId="77777777" w:rsidR="00491426" w:rsidRPr="00D76C32" w:rsidRDefault="000E6207">
      <w:pPr>
        <w:pStyle w:val="10"/>
        <w:ind w:firstLine="602"/>
        <w:rPr>
          <w:rFonts w:ascii="楷体_GB2312" w:eastAsia="楷体_GB2312"/>
          <w:b/>
          <w:sz w:val="30"/>
          <w:szCs w:val="30"/>
        </w:rPr>
      </w:pPr>
      <w:r w:rsidRPr="00D76C32">
        <w:rPr>
          <w:rFonts w:ascii="楷体_GB2312" w:eastAsia="楷体_GB2312" w:hint="eastAsia"/>
          <w:b/>
          <w:sz w:val="30"/>
          <w:szCs w:val="30"/>
        </w:rPr>
        <w:t>（一）逾期返售</w:t>
      </w:r>
    </w:p>
    <w:p w14:paraId="40547D25"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对于质押式回购合同到期结算失败的，经结算双方协商，可以通过中债综合业务平台办理逾期返售。逾期返售结算指令由</w:t>
      </w:r>
      <w:r>
        <w:rPr>
          <w:rFonts w:ascii="仿宋_GB2312" w:eastAsia="仿宋_GB2312" w:hint="eastAsia"/>
          <w:kern w:val="0"/>
          <w:sz w:val="30"/>
          <w:szCs w:val="30"/>
        </w:rPr>
        <w:t>资金融入方（</w:t>
      </w:r>
      <w:r>
        <w:rPr>
          <w:rFonts w:ascii="仿宋_GB2312" w:eastAsia="仿宋_GB2312" w:hint="eastAsia"/>
          <w:sz w:val="30"/>
          <w:szCs w:val="30"/>
        </w:rPr>
        <w:t>正回购方）发送，资金融出方（逆回购方）确认后生成逾期返售结算合同。逾期返售的结算方式可以选择FOP或者DVP。中央结算公司将在结算双方指定的逾期返售结算日办理结算，</w:t>
      </w:r>
      <w:r>
        <w:rPr>
          <w:rFonts w:ascii="仿宋_GB2312" w:eastAsia="仿宋_GB2312" w:hint="eastAsia"/>
          <w:kern w:val="0"/>
          <w:sz w:val="30"/>
          <w:szCs w:val="30"/>
        </w:rPr>
        <w:t>对资金融入方（正回购方）回购债券予以解押</w:t>
      </w:r>
      <w:r>
        <w:rPr>
          <w:rFonts w:ascii="仿宋_GB2312" w:eastAsia="仿宋_GB2312" w:hint="eastAsia"/>
          <w:sz w:val="30"/>
          <w:szCs w:val="30"/>
        </w:rPr>
        <w:t>。</w:t>
      </w:r>
    </w:p>
    <w:p w14:paraId="0451BCC0" w14:textId="77777777" w:rsidR="00491426" w:rsidRPr="00D76C32" w:rsidRDefault="000E6207" w:rsidP="00D76C32">
      <w:pPr>
        <w:pStyle w:val="10"/>
        <w:ind w:firstLine="602"/>
        <w:rPr>
          <w:rFonts w:ascii="楷体_GB2312" w:eastAsia="楷体_GB2312"/>
          <w:b/>
          <w:sz w:val="30"/>
          <w:szCs w:val="30"/>
        </w:rPr>
      </w:pPr>
      <w:r w:rsidRPr="00D76C32">
        <w:rPr>
          <w:rFonts w:ascii="楷体_GB2312" w:eastAsia="楷体_GB2312" w:hint="eastAsia"/>
          <w:b/>
          <w:sz w:val="30"/>
          <w:szCs w:val="30"/>
        </w:rPr>
        <w:t>（二）质押券清偿</w:t>
      </w:r>
    </w:p>
    <w:p w14:paraId="4EC2D017"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对于质押式回购合同到期结算失败的，结算双方还可以通过向中央结算公司提交双方共同填写并加盖公章的《质押债券到期结算失败协议清偿过户申请书》以及双方签订的到期清偿协议原件，申请办理质押券清偿过户。中央结算公司核对无误后办理债券清偿手续，将结算双方指定面额的质押券过户至清偿目标账户中。</w:t>
      </w:r>
    </w:p>
    <w:p w14:paraId="22B5E0FE"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第一百六十条 【买断式回购结算业务的定义】</w:t>
      </w:r>
      <w:r>
        <w:rPr>
          <w:rFonts w:ascii="仿宋_GB2312" w:eastAsia="仿宋_GB2312" w:hint="eastAsia"/>
          <w:sz w:val="30"/>
          <w:szCs w:val="30"/>
        </w:rPr>
        <w:t>买断式回购结算业务指中央结算公司根据买断式回购结算合同，在结算双方指定的结算日办理的结算业务。买断式回购的回购期限最长为365天。</w:t>
      </w:r>
    </w:p>
    <w:p w14:paraId="3685338F"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第一百六十一条 【买断式回购结算合同达成】</w:t>
      </w:r>
      <w:r>
        <w:rPr>
          <w:rFonts w:ascii="仿宋_GB2312" w:eastAsia="仿宋_GB2312" w:hint="eastAsia"/>
          <w:sz w:val="30"/>
          <w:szCs w:val="30"/>
        </w:rPr>
        <w:t>结算双方在交易中心达成买断式回购交易后，由交易中心在成交日将成交数据自动发送至中债综合业务平台，中债综合业务平台生成待确认的买断式回购结算指令，结算双方通过中债综合业务平台对结算指令进行审核与确认后，生成买断式回购首期结算合同和到期结算合同。</w:t>
      </w:r>
    </w:p>
    <w:p w14:paraId="2F17D323"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买断式回购结算指令一般包括如下要素：发令方账号、对手方账号、债券代码、债券简称、债券面额、首期结算方式、首期结算金额、首期交割日、到期结算方式、到期结算金额、到期交割日。</w:t>
      </w:r>
    </w:p>
    <w:p w14:paraId="400BA58E" w14:textId="7777777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第一百六十二条 【买断式回购首期结算与到期结算】</w:t>
      </w:r>
      <w:r>
        <w:rPr>
          <w:rFonts w:ascii="仿宋_GB2312" w:eastAsia="仿宋_GB2312" w:hint="eastAsia"/>
          <w:sz w:val="30"/>
          <w:szCs w:val="30"/>
        </w:rPr>
        <w:t>买断式</w:t>
      </w:r>
      <w:r>
        <w:rPr>
          <w:rFonts w:ascii="仿宋_GB2312" w:eastAsia="仿宋_GB2312" w:hint="eastAsia"/>
          <w:kern w:val="0"/>
          <w:sz w:val="30"/>
          <w:szCs w:val="30"/>
        </w:rPr>
        <w:t>回购首期结算日，中央结算公司根据</w:t>
      </w:r>
      <w:r>
        <w:rPr>
          <w:rFonts w:ascii="仿宋_GB2312" w:eastAsia="仿宋_GB2312" w:hint="eastAsia"/>
          <w:sz w:val="30"/>
          <w:szCs w:val="30"/>
        </w:rPr>
        <w:t>买断式</w:t>
      </w:r>
      <w:r>
        <w:rPr>
          <w:rFonts w:ascii="仿宋_GB2312" w:eastAsia="仿宋_GB2312" w:hint="eastAsia"/>
          <w:kern w:val="0"/>
          <w:sz w:val="30"/>
          <w:szCs w:val="30"/>
        </w:rPr>
        <w:t>回购首期合同办理结算，将债券持有人（正回购方）的债券过户给债券购买方（逆回购方），并将债券购买方（逆回购方）的</w:t>
      </w:r>
      <w:r>
        <w:rPr>
          <w:rFonts w:ascii="仿宋_GB2312" w:eastAsia="仿宋_GB2312" w:hint="eastAsia"/>
          <w:sz w:val="30"/>
          <w:szCs w:val="30"/>
        </w:rPr>
        <w:t>首期资金结算额划付给债券持有人</w:t>
      </w:r>
      <w:r>
        <w:rPr>
          <w:rFonts w:ascii="仿宋_GB2312" w:eastAsia="仿宋_GB2312" w:hint="eastAsia"/>
          <w:kern w:val="0"/>
          <w:sz w:val="30"/>
          <w:szCs w:val="30"/>
        </w:rPr>
        <w:t>（正回购方）。</w:t>
      </w:r>
    </w:p>
    <w:p w14:paraId="19DB0923" w14:textId="77777777" w:rsidR="00491426" w:rsidRDefault="000E6207">
      <w:pPr>
        <w:pStyle w:val="10"/>
        <w:ind w:firstLine="600"/>
        <w:rPr>
          <w:rFonts w:ascii="仿宋_GB2312" w:eastAsia="仿宋_GB2312"/>
          <w:sz w:val="30"/>
          <w:szCs w:val="30"/>
        </w:rPr>
      </w:pPr>
      <w:r>
        <w:rPr>
          <w:rFonts w:ascii="仿宋_GB2312" w:eastAsia="仿宋_GB2312" w:hint="eastAsia"/>
          <w:kern w:val="0"/>
          <w:sz w:val="30"/>
          <w:szCs w:val="30"/>
        </w:rPr>
        <w:t>买断式回购首期结算合同成功，到期结算合同状态变为“待履行”。买断式回购到期结算日，中央结算公司根据买断式回购到期合同办理结算，将相等数量的同种债券由债券购买方（逆回购方）过户给债券持有人（正回购方），并将债券持有人（正回购方）的到</w:t>
      </w:r>
      <w:r>
        <w:rPr>
          <w:rFonts w:ascii="仿宋_GB2312" w:eastAsia="仿宋_GB2312" w:hint="eastAsia"/>
          <w:sz w:val="30"/>
          <w:szCs w:val="30"/>
        </w:rPr>
        <w:t>期资金结算额划付给债券购买方</w:t>
      </w:r>
      <w:r>
        <w:rPr>
          <w:rFonts w:ascii="仿宋_GB2312" w:eastAsia="仿宋_GB2312" w:hint="eastAsia"/>
          <w:kern w:val="0"/>
          <w:sz w:val="30"/>
          <w:szCs w:val="30"/>
        </w:rPr>
        <w:t>（逆回购方）。首期结算合同失败或者提前终止，则对应的到期结算合同状态变为“作废”，到期结算合同不再执行。</w:t>
      </w:r>
    </w:p>
    <w:p w14:paraId="02FA414F" w14:textId="32A548BB" w:rsidR="00491426" w:rsidRPr="00574A87" w:rsidRDefault="000E6207">
      <w:pPr>
        <w:pStyle w:val="10"/>
        <w:ind w:firstLineChars="0" w:firstLine="600"/>
        <w:rPr>
          <w:rFonts w:ascii="仿宋_GB2312" w:eastAsia="仿宋_GB2312"/>
          <w:sz w:val="30"/>
          <w:szCs w:val="30"/>
        </w:rPr>
      </w:pPr>
      <w:r w:rsidRPr="00574A87">
        <w:rPr>
          <w:rFonts w:ascii="仿宋_GB2312" w:eastAsia="仿宋_GB2312" w:hint="eastAsia"/>
          <w:sz w:val="30"/>
          <w:szCs w:val="30"/>
        </w:rPr>
        <w:t>买断式回购期间内发生回购债券付息</w:t>
      </w:r>
      <w:r w:rsidR="0034086A" w:rsidRPr="00574A87">
        <w:rPr>
          <w:rFonts w:ascii="仿宋_GB2312" w:eastAsia="仿宋_GB2312" w:hint="eastAsia"/>
          <w:sz w:val="30"/>
          <w:szCs w:val="30"/>
        </w:rPr>
        <w:t>兑</w:t>
      </w:r>
      <w:r w:rsidR="009764FF" w:rsidRPr="00574A87">
        <w:rPr>
          <w:rFonts w:ascii="仿宋_GB2312" w:eastAsia="仿宋_GB2312" w:hint="eastAsia"/>
          <w:sz w:val="30"/>
          <w:szCs w:val="30"/>
        </w:rPr>
        <w:t>付</w:t>
      </w:r>
      <w:r w:rsidRPr="00574A87">
        <w:rPr>
          <w:rFonts w:ascii="仿宋_GB2312" w:eastAsia="仿宋_GB2312" w:hint="eastAsia"/>
          <w:sz w:val="30"/>
          <w:szCs w:val="30"/>
        </w:rPr>
        <w:t>的，中央结算公司收到发行人拨付的利息或者还本资金后，划付至债权登记日日终登记的债券持有人指定的资金账户。</w:t>
      </w:r>
    </w:p>
    <w:p w14:paraId="55A83303" w14:textId="08E90CB0" w:rsidR="00491426" w:rsidRDefault="000E6207">
      <w:pPr>
        <w:pStyle w:val="10"/>
        <w:ind w:firstLine="602"/>
        <w:outlineLvl w:val="2"/>
        <w:rPr>
          <w:rFonts w:ascii="仿宋_GB2312" w:eastAsia="仿宋_GB2312"/>
          <w:sz w:val="30"/>
          <w:szCs w:val="30"/>
        </w:rPr>
      </w:pPr>
      <w:r w:rsidRPr="00574A87">
        <w:rPr>
          <w:rFonts w:ascii="仿宋_GB2312" w:eastAsia="仿宋_GB2312" w:hint="eastAsia"/>
          <w:b/>
          <w:sz w:val="30"/>
          <w:szCs w:val="30"/>
        </w:rPr>
        <w:t>第一百六十三条 【买断式回购</w:t>
      </w:r>
      <w:r w:rsidR="000F0EEE" w:rsidRPr="00574A87">
        <w:rPr>
          <w:rFonts w:ascii="仿宋_GB2312" w:eastAsia="仿宋_GB2312" w:hint="eastAsia"/>
          <w:b/>
          <w:sz w:val="30"/>
          <w:szCs w:val="30"/>
        </w:rPr>
        <w:t>利息转账</w:t>
      </w:r>
      <w:r w:rsidRPr="00574A87">
        <w:rPr>
          <w:rFonts w:ascii="仿宋_GB2312" w:eastAsia="仿宋_GB2312" w:hint="eastAsia"/>
          <w:b/>
          <w:sz w:val="30"/>
          <w:szCs w:val="30"/>
        </w:rPr>
        <w:t>】</w:t>
      </w:r>
      <w:r w:rsidR="009466D9" w:rsidRPr="00574A87">
        <w:rPr>
          <w:rFonts w:ascii="仿宋_GB2312" w:eastAsia="仿宋_GB2312" w:hint="eastAsia"/>
          <w:sz w:val="30"/>
          <w:szCs w:val="30"/>
        </w:rPr>
        <w:t>在买断</w:t>
      </w:r>
      <w:r w:rsidR="009466D9">
        <w:rPr>
          <w:rFonts w:ascii="仿宋_GB2312" w:eastAsia="仿宋_GB2312" w:hint="eastAsia"/>
          <w:sz w:val="30"/>
          <w:szCs w:val="30"/>
        </w:rPr>
        <w:t>式回购</w:t>
      </w:r>
      <w:r w:rsidR="009466D9" w:rsidRPr="000732D0">
        <w:rPr>
          <w:rFonts w:ascii="仿宋_GB2312" w:eastAsia="仿宋_GB2312" w:hint="eastAsia"/>
          <w:sz w:val="30"/>
          <w:szCs w:val="30"/>
        </w:rPr>
        <w:t>首到期合同期间，标的债券发生付息兑付情形时，</w:t>
      </w:r>
      <w:r w:rsidR="009466D9">
        <w:rPr>
          <w:rFonts w:ascii="仿宋_GB2312" w:eastAsia="仿宋_GB2312" w:hint="eastAsia"/>
          <w:sz w:val="30"/>
          <w:szCs w:val="30"/>
        </w:rPr>
        <w:t>债券购买方（逆回购方）</w:t>
      </w:r>
      <w:r w:rsidR="009466D9" w:rsidRPr="000732D0">
        <w:rPr>
          <w:rFonts w:ascii="仿宋_GB2312" w:eastAsia="仿宋_GB2312" w:hint="eastAsia"/>
          <w:sz w:val="30"/>
          <w:szCs w:val="30"/>
        </w:rPr>
        <w:t>可通过中债综合业务平台</w:t>
      </w:r>
      <w:r w:rsidR="009466D9">
        <w:rPr>
          <w:rFonts w:ascii="仿宋_GB2312" w:eastAsia="仿宋_GB2312" w:hint="eastAsia"/>
          <w:sz w:val="30"/>
          <w:szCs w:val="30"/>
        </w:rPr>
        <w:t>办理利息转账</w:t>
      </w:r>
      <w:r w:rsidR="009466D9" w:rsidRPr="000732D0">
        <w:rPr>
          <w:rFonts w:ascii="仿宋_GB2312" w:eastAsia="仿宋_GB2312" w:hint="eastAsia"/>
          <w:sz w:val="30"/>
          <w:szCs w:val="30"/>
        </w:rPr>
        <w:t>，将标的债券付息兑付资金自动返还给</w:t>
      </w:r>
      <w:r w:rsidR="009466D9">
        <w:rPr>
          <w:rFonts w:ascii="仿宋_GB2312" w:eastAsia="仿宋_GB2312" w:hint="eastAsia"/>
          <w:kern w:val="0"/>
          <w:sz w:val="30"/>
          <w:szCs w:val="30"/>
        </w:rPr>
        <w:t>债券持有人（正回购方）</w:t>
      </w:r>
      <w:r w:rsidR="009466D9" w:rsidRPr="000732D0">
        <w:rPr>
          <w:rFonts w:ascii="仿宋_GB2312" w:eastAsia="仿宋_GB2312" w:hint="eastAsia"/>
          <w:sz w:val="30"/>
          <w:szCs w:val="30"/>
        </w:rPr>
        <w:t>。</w:t>
      </w:r>
    </w:p>
    <w:p w14:paraId="471CDA78" w14:textId="77777777" w:rsidR="001458FE" w:rsidRDefault="001458FE" w:rsidP="001458FE">
      <w:pPr>
        <w:pStyle w:val="10"/>
        <w:ind w:firstLineChars="0" w:firstLine="600"/>
        <w:rPr>
          <w:rFonts w:ascii="仿宋_GB2312" w:eastAsia="仿宋_GB2312"/>
          <w:sz w:val="30"/>
          <w:szCs w:val="30"/>
        </w:rPr>
      </w:pPr>
      <w:r w:rsidRPr="000732D0">
        <w:rPr>
          <w:rFonts w:ascii="仿宋_GB2312" w:eastAsia="仿宋_GB2312" w:hint="eastAsia"/>
          <w:sz w:val="30"/>
          <w:szCs w:val="30"/>
        </w:rPr>
        <w:t>在标的债券付息兑付资金支付日，中债综合业务平台</w:t>
      </w:r>
      <w:r>
        <w:rPr>
          <w:rFonts w:ascii="仿宋_GB2312" w:eastAsia="仿宋_GB2312" w:hint="eastAsia"/>
          <w:sz w:val="30"/>
          <w:szCs w:val="30"/>
        </w:rPr>
        <w:t>自动向债券购买方（逆回购方）推送待确认的</w:t>
      </w:r>
      <w:r w:rsidRPr="000732D0">
        <w:rPr>
          <w:rFonts w:ascii="仿宋_GB2312" w:eastAsia="仿宋_GB2312" w:hint="eastAsia"/>
          <w:sz w:val="30"/>
          <w:szCs w:val="30"/>
        </w:rPr>
        <w:t>利息转账</w:t>
      </w:r>
      <w:r>
        <w:rPr>
          <w:rFonts w:ascii="仿宋_GB2312" w:eastAsia="仿宋_GB2312" w:hint="eastAsia"/>
          <w:sz w:val="30"/>
          <w:szCs w:val="30"/>
        </w:rPr>
        <w:t>结算</w:t>
      </w:r>
      <w:r w:rsidRPr="000732D0">
        <w:rPr>
          <w:rFonts w:ascii="仿宋_GB2312" w:eastAsia="仿宋_GB2312" w:hint="eastAsia"/>
          <w:sz w:val="30"/>
          <w:szCs w:val="30"/>
        </w:rPr>
        <w:t>指令，</w:t>
      </w:r>
      <w:r>
        <w:rPr>
          <w:rFonts w:ascii="仿宋_GB2312" w:eastAsia="仿宋_GB2312" w:hint="eastAsia"/>
          <w:sz w:val="30"/>
          <w:szCs w:val="30"/>
        </w:rPr>
        <w:t>债券购买方（逆回购方）</w:t>
      </w:r>
      <w:r w:rsidRPr="000732D0">
        <w:rPr>
          <w:rFonts w:ascii="仿宋_GB2312" w:eastAsia="仿宋_GB2312" w:hint="eastAsia"/>
          <w:sz w:val="30"/>
          <w:szCs w:val="30"/>
        </w:rPr>
        <w:t>通过中债综合业务平台对</w:t>
      </w:r>
      <w:r>
        <w:rPr>
          <w:rFonts w:ascii="仿宋_GB2312" w:eastAsia="仿宋_GB2312" w:hint="eastAsia"/>
          <w:sz w:val="30"/>
          <w:szCs w:val="30"/>
        </w:rPr>
        <w:t>结算</w:t>
      </w:r>
      <w:r w:rsidRPr="000732D0">
        <w:rPr>
          <w:rFonts w:ascii="仿宋_GB2312" w:eastAsia="仿宋_GB2312" w:hint="eastAsia"/>
          <w:sz w:val="30"/>
          <w:szCs w:val="30"/>
        </w:rPr>
        <w:t>指令进行</w:t>
      </w:r>
      <w:r>
        <w:rPr>
          <w:rFonts w:ascii="仿宋_GB2312" w:eastAsia="仿宋_GB2312" w:hint="eastAsia"/>
          <w:sz w:val="30"/>
          <w:szCs w:val="30"/>
        </w:rPr>
        <w:t>审核与</w:t>
      </w:r>
      <w:r w:rsidRPr="000732D0">
        <w:rPr>
          <w:rFonts w:ascii="仿宋_GB2312" w:eastAsia="仿宋_GB2312" w:hint="eastAsia"/>
          <w:sz w:val="30"/>
          <w:szCs w:val="30"/>
        </w:rPr>
        <w:t>确认后，生成利息转账</w:t>
      </w:r>
      <w:r>
        <w:rPr>
          <w:rFonts w:ascii="仿宋_GB2312" w:eastAsia="仿宋_GB2312" w:hint="eastAsia"/>
          <w:sz w:val="30"/>
          <w:szCs w:val="30"/>
        </w:rPr>
        <w:t>结算</w:t>
      </w:r>
      <w:r w:rsidRPr="000732D0">
        <w:rPr>
          <w:rFonts w:ascii="仿宋_GB2312" w:eastAsia="仿宋_GB2312" w:hint="eastAsia"/>
          <w:sz w:val="30"/>
          <w:szCs w:val="30"/>
        </w:rPr>
        <w:t>合同。</w:t>
      </w:r>
      <w:r>
        <w:rPr>
          <w:rFonts w:ascii="仿宋_GB2312" w:eastAsia="仿宋_GB2312" w:hint="eastAsia"/>
          <w:sz w:val="30"/>
          <w:szCs w:val="30"/>
        </w:rPr>
        <w:t>当</w:t>
      </w:r>
      <w:r w:rsidRPr="008D4E9F">
        <w:rPr>
          <w:rFonts w:ascii="仿宋_GB2312" w:eastAsia="仿宋_GB2312" w:hint="eastAsia"/>
          <w:sz w:val="30"/>
          <w:szCs w:val="30"/>
        </w:rPr>
        <w:t>利息转账</w:t>
      </w:r>
      <w:r>
        <w:rPr>
          <w:rFonts w:ascii="仿宋_GB2312" w:eastAsia="仿宋_GB2312" w:hint="eastAsia"/>
          <w:sz w:val="30"/>
          <w:szCs w:val="30"/>
        </w:rPr>
        <w:t>结算</w:t>
      </w:r>
      <w:r w:rsidRPr="008D4E9F">
        <w:rPr>
          <w:rFonts w:ascii="仿宋_GB2312" w:eastAsia="仿宋_GB2312" w:hint="eastAsia"/>
          <w:sz w:val="30"/>
          <w:szCs w:val="30"/>
        </w:rPr>
        <w:t>合同生成、且标的债券完成付息兑付资金划付后，中债综合业务平台将向</w:t>
      </w:r>
      <w:r>
        <w:rPr>
          <w:rFonts w:ascii="仿宋_GB2312" w:eastAsia="仿宋_GB2312" w:hint="eastAsia"/>
          <w:sz w:val="30"/>
          <w:szCs w:val="30"/>
        </w:rPr>
        <w:t>债券购买方（逆回购方）</w:t>
      </w:r>
      <w:r w:rsidRPr="008D4E9F">
        <w:rPr>
          <w:rFonts w:ascii="仿宋_GB2312" w:eastAsia="仿宋_GB2312" w:hint="eastAsia"/>
          <w:sz w:val="30"/>
          <w:szCs w:val="30"/>
        </w:rPr>
        <w:t>预留的DVP结算资金账户发起利息转账资金扣划。</w:t>
      </w:r>
      <w:r>
        <w:rPr>
          <w:rFonts w:ascii="仿宋_GB2312" w:eastAsia="仿宋_GB2312" w:hint="eastAsia"/>
          <w:sz w:val="30"/>
          <w:szCs w:val="30"/>
        </w:rPr>
        <w:t>款足则实时办理利息转账，至当日业务截止时点款仍不足的，则利息转账结算合同失败。</w:t>
      </w:r>
    </w:p>
    <w:p w14:paraId="38F618AB" w14:textId="77777777" w:rsidR="001458FE" w:rsidRDefault="001458FE" w:rsidP="001458FE">
      <w:pPr>
        <w:pStyle w:val="10"/>
        <w:ind w:firstLineChars="0" w:firstLine="600"/>
        <w:rPr>
          <w:rFonts w:ascii="仿宋_GB2312" w:eastAsia="仿宋_GB2312"/>
          <w:sz w:val="30"/>
          <w:szCs w:val="30"/>
        </w:rPr>
      </w:pPr>
      <w:r w:rsidRPr="00C50FBB">
        <w:rPr>
          <w:rFonts w:ascii="仿宋_GB2312" w:eastAsia="仿宋_GB2312" w:hint="eastAsia"/>
          <w:sz w:val="30"/>
          <w:szCs w:val="30"/>
        </w:rPr>
        <w:t>如结算双方已将回购期间标的债券付息兑付金额纳入到回购利率和到期结算金额的计算中，</w:t>
      </w:r>
      <w:r>
        <w:rPr>
          <w:rFonts w:ascii="仿宋_GB2312" w:eastAsia="仿宋_GB2312" w:hint="eastAsia"/>
          <w:sz w:val="30"/>
          <w:szCs w:val="30"/>
        </w:rPr>
        <w:t>债券购买方（逆回购方）</w:t>
      </w:r>
      <w:r w:rsidRPr="00C50FBB">
        <w:rPr>
          <w:rFonts w:ascii="仿宋_GB2312" w:eastAsia="仿宋_GB2312" w:hint="eastAsia"/>
          <w:sz w:val="30"/>
          <w:szCs w:val="30"/>
        </w:rPr>
        <w:t>无需返还相关款项，则无需办理利息转账</w:t>
      </w:r>
      <w:r>
        <w:rPr>
          <w:rFonts w:ascii="仿宋_GB2312" w:eastAsia="仿宋_GB2312" w:hint="eastAsia"/>
          <w:sz w:val="30"/>
          <w:szCs w:val="30"/>
        </w:rPr>
        <w:t>。</w:t>
      </w:r>
    </w:p>
    <w:p w14:paraId="30B9E697" w14:textId="05EFA962" w:rsidR="00491426" w:rsidRDefault="001458FE" w:rsidP="001458FE">
      <w:pPr>
        <w:pStyle w:val="10"/>
        <w:ind w:firstLine="600"/>
        <w:rPr>
          <w:rFonts w:ascii="仿宋_GB2312" w:eastAsia="仿宋_GB2312"/>
          <w:sz w:val="30"/>
          <w:szCs w:val="30"/>
        </w:rPr>
      </w:pPr>
      <w:r>
        <w:rPr>
          <w:rFonts w:ascii="仿宋_GB2312" w:eastAsia="仿宋_GB2312" w:hint="eastAsia"/>
          <w:sz w:val="30"/>
          <w:szCs w:val="30"/>
        </w:rPr>
        <w:t>结算成员</w:t>
      </w:r>
      <w:r w:rsidRPr="000732D0">
        <w:rPr>
          <w:rFonts w:ascii="仿宋_GB2312" w:eastAsia="仿宋_GB2312" w:hint="eastAsia"/>
          <w:sz w:val="30"/>
          <w:szCs w:val="30"/>
        </w:rPr>
        <w:t>也可自行通过线下办理利息资金转账</w:t>
      </w:r>
      <w:r>
        <w:rPr>
          <w:rFonts w:ascii="仿宋_GB2312" w:eastAsia="仿宋_GB2312" w:hint="eastAsia"/>
          <w:sz w:val="30"/>
          <w:szCs w:val="30"/>
        </w:rPr>
        <w:t>。</w:t>
      </w:r>
    </w:p>
    <w:p w14:paraId="1471F9F7" w14:textId="73E04811" w:rsidR="00470D75" w:rsidRDefault="00470D75" w:rsidP="00470D75">
      <w:pPr>
        <w:pStyle w:val="10"/>
        <w:ind w:firstLine="602"/>
        <w:outlineLvl w:val="2"/>
        <w:rPr>
          <w:rFonts w:ascii="仿宋_GB2312" w:eastAsia="仿宋_GB2312"/>
          <w:sz w:val="30"/>
          <w:szCs w:val="30"/>
        </w:rPr>
      </w:pPr>
      <w:r>
        <w:rPr>
          <w:rFonts w:ascii="仿宋_GB2312" w:eastAsia="仿宋_GB2312" w:hint="eastAsia"/>
          <w:b/>
          <w:sz w:val="30"/>
          <w:szCs w:val="30"/>
        </w:rPr>
        <w:t>第一百六十四条 【买断式回购现金了结】</w:t>
      </w:r>
      <w:r>
        <w:rPr>
          <w:rFonts w:ascii="仿宋_GB2312" w:eastAsia="仿宋_GB2312" w:hint="eastAsia"/>
          <w:sz w:val="30"/>
          <w:szCs w:val="30"/>
        </w:rPr>
        <w:t>合同状态为“待履行”“应履行”或者“等券”的买断式回购到期合同结算可以采用现金了结交割的方式。</w:t>
      </w:r>
    </w:p>
    <w:p w14:paraId="414F2602" w14:textId="738F2709" w:rsidR="00470D75" w:rsidRDefault="00470D75" w:rsidP="00470D75">
      <w:pPr>
        <w:pStyle w:val="10"/>
        <w:ind w:firstLine="600"/>
        <w:rPr>
          <w:rFonts w:ascii="仿宋_GB2312" w:eastAsia="仿宋_GB2312"/>
          <w:sz w:val="30"/>
          <w:szCs w:val="30"/>
        </w:rPr>
      </w:pPr>
      <w:r>
        <w:rPr>
          <w:rFonts w:ascii="仿宋_GB2312" w:eastAsia="仿宋_GB2312" w:hint="eastAsia"/>
          <w:sz w:val="30"/>
          <w:szCs w:val="30"/>
        </w:rPr>
        <w:t>现金了结交割指令由债券购买方（逆回购方）在买断式回购到期结算日业务截止时点前通过中债综合业务平台发送，现金了结交割的结算方式可以选择FOP或者DVP。债券持有人（正回购方）确认后生成现金了结交割合同。现金了结交割合同在原买断式回购合同到期日执行，回购期限不变。</w:t>
      </w:r>
    </w:p>
    <w:p w14:paraId="66CFF9EE" w14:textId="5641C54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第一百六十</w:t>
      </w:r>
      <w:r w:rsidR="00470D75">
        <w:rPr>
          <w:rFonts w:ascii="仿宋_GB2312" w:eastAsia="仿宋_GB2312" w:hint="eastAsia"/>
          <w:b/>
          <w:sz w:val="30"/>
          <w:szCs w:val="30"/>
        </w:rPr>
        <w:t>五</w:t>
      </w:r>
      <w:r>
        <w:rPr>
          <w:rFonts w:ascii="仿宋_GB2312" w:eastAsia="仿宋_GB2312" w:hint="eastAsia"/>
          <w:b/>
          <w:sz w:val="30"/>
          <w:szCs w:val="30"/>
        </w:rPr>
        <w:t>条 【买断式回购提前终止】</w:t>
      </w:r>
      <w:r>
        <w:rPr>
          <w:rFonts w:ascii="仿宋_GB2312" w:eastAsia="仿宋_GB2312" w:hint="eastAsia"/>
          <w:sz w:val="30"/>
          <w:szCs w:val="30"/>
        </w:rPr>
        <w:t>买断式回购的提前终止参照质押式回购提前终止相关流程办理。结算双方须提交《关于提前终止回购交易的说明》和《</w:t>
      </w:r>
      <w:bookmarkStart w:id="567" w:name="_Hlk88488421"/>
      <w:r>
        <w:rPr>
          <w:rFonts w:ascii="仿宋_GB2312" w:eastAsia="仿宋_GB2312" w:hint="eastAsia"/>
          <w:sz w:val="30"/>
          <w:szCs w:val="30"/>
        </w:rPr>
        <w:t>买断式回购提前终止应急指令书</w:t>
      </w:r>
      <w:bookmarkEnd w:id="567"/>
      <w:r>
        <w:rPr>
          <w:rFonts w:ascii="仿宋_GB2312" w:eastAsia="仿宋_GB2312" w:hint="eastAsia"/>
          <w:sz w:val="30"/>
          <w:szCs w:val="30"/>
        </w:rPr>
        <w:t>》（业务凭单号E23，见附4-</w:t>
      </w:r>
      <w:r>
        <w:rPr>
          <w:rFonts w:ascii="仿宋_GB2312" w:eastAsia="仿宋_GB2312"/>
          <w:sz w:val="30"/>
          <w:szCs w:val="30"/>
        </w:rPr>
        <w:t>6</w:t>
      </w:r>
      <w:r>
        <w:rPr>
          <w:rFonts w:ascii="仿宋_GB2312" w:eastAsia="仿宋_GB2312" w:hint="eastAsia"/>
          <w:sz w:val="30"/>
          <w:szCs w:val="30"/>
        </w:rPr>
        <w:t>）。</w:t>
      </w:r>
    </w:p>
    <w:p w14:paraId="53B41FD0" w14:textId="343B1DB9"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第一百六十</w:t>
      </w:r>
      <w:r w:rsidR="0004370A">
        <w:rPr>
          <w:rFonts w:ascii="仿宋_GB2312" w:eastAsia="仿宋_GB2312" w:hint="eastAsia"/>
          <w:b/>
          <w:sz w:val="30"/>
          <w:szCs w:val="30"/>
        </w:rPr>
        <w:t>六</w:t>
      </w:r>
      <w:r>
        <w:rPr>
          <w:rFonts w:ascii="仿宋_GB2312" w:eastAsia="仿宋_GB2312" w:hint="eastAsia"/>
          <w:b/>
          <w:sz w:val="30"/>
          <w:szCs w:val="30"/>
        </w:rPr>
        <w:t>条 【买断式回购到期结算失败债券处理】</w:t>
      </w:r>
      <w:r>
        <w:rPr>
          <w:rFonts w:ascii="仿宋_GB2312" w:eastAsia="仿宋_GB2312" w:hint="eastAsia"/>
          <w:sz w:val="30"/>
          <w:szCs w:val="30"/>
        </w:rPr>
        <w:t>对于买断式回购合同到期结算失败的，经结算双方协商，需对回购债券和保证券（如有）进行返券过户处理的，交易双方需提交双方签署的《回购到期结算失败返券申请书》（业务凭单号E06），及双方签署的违约清偿协议复印件一份。</w:t>
      </w:r>
    </w:p>
    <w:p w14:paraId="40354E2C" w14:textId="5AF01A9F" w:rsidR="00491426" w:rsidRDefault="000E6207" w:rsidP="0006600C">
      <w:pPr>
        <w:pStyle w:val="10"/>
        <w:spacing w:line="550" w:lineRule="exact"/>
        <w:ind w:firstLine="602"/>
        <w:outlineLvl w:val="2"/>
        <w:rPr>
          <w:rFonts w:ascii="仿宋_GB2312" w:eastAsia="仿宋_GB2312"/>
          <w:sz w:val="30"/>
          <w:szCs w:val="30"/>
        </w:rPr>
      </w:pPr>
      <w:r w:rsidRPr="00574A87">
        <w:rPr>
          <w:rFonts w:ascii="仿宋_GB2312" w:eastAsia="仿宋_GB2312" w:hint="eastAsia"/>
          <w:b/>
          <w:sz w:val="30"/>
          <w:szCs w:val="30"/>
        </w:rPr>
        <w:t>第一百六十</w:t>
      </w:r>
      <w:r w:rsidR="00E85D1B" w:rsidRPr="00574A87">
        <w:rPr>
          <w:rFonts w:ascii="仿宋_GB2312" w:eastAsia="仿宋_GB2312" w:hint="eastAsia"/>
          <w:b/>
          <w:sz w:val="30"/>
          <w:szCs w:val="30"/>
        </w:rPr>
        <w:t>七</w:t>
      </w:r>
      <w:r w:rsidRPr="00574A87">
        <w:rPr>
          <w:rFonts w:ascii="仿宋_GB2312" w:eastAsia="仿宋_GB2312" w:hint="eastAsia"/>
          <w:b/>
          <w:sz w:val="30"/>
          <w:szCs w:val="30"/>
        </w:rPr>
        <w:t>条 【债券借贷结算业务的定义】</w:t>
      </w:r>
      <w:r w:rsidRPr="00574A87">
        <w:rPr>
          <w:rFonts w:ascii="仿宋_GB2312" w:eastAsia="仿宋_GB2312" w:hint="eastAsia"/>
          <w:sz w:val="30"/>
          <w:szCs w:val="30"/>
        </w:rPr>
        <w:t>债券借贷结</w:t>
      </w:r>
      <w:r w:rsidRPr="00574A87">
        <w:rPr>
          <w:rFonts w:ascii="仿宋_GB2312" w:eastAsia="仿宋_GB2312" w:hint="eastAsia"/>
          <w:spacing w:val="-4"/>
          <w:sz w:val="30"/>
          <w:szCs w:val="30"/>
        </w:rPr>
        <w:t>算业务是指中央结算公司根据债券借贷结算合同，在结算双方</w:t>
      </w:r>
      <w:r>
        <w:rPr>
          <w:rFonts w:ascii="仿宋_GB2312" w:eastAsia="仿宋_GB2312" w:hint="eastAsia"/>
          <w:spacing w:val="-4"/>
          <w:sz w:val="30"/>
          <w:szCs w:val="30"/>
        </w:rPr>
        <w:t>指定的结算日办理的结算业务。债券借贷的融券期限最长为365天。</w:t>
      </w:r>
    </w:p>
    <w:p w14:paraId="5804BF21" w14:textId="77777777" w:rsidR="00491426" w:rsidRDefault="000E6207" w:rsidP="0006600C">
      <w:pPr>
        <w:pStyle w:val="10"/>
        <w:spacing w:line="550" w:lineRule="exact"/>
        <w:ind w:firstLineChars="0" w:firstLine="600"/>
        <w:rPr>
          <w:rFonts w:ascii="仿宋_GB2312" w:eastAsia="仿宋_GB2312"/>
          <w:sz w:val="30"/>
          <w:szCs w:val="30"/>
        </w:rPr>
      </w:pPr>
      <w:r>
        <w:rPr>
          <w:rFonts w:ascii="仿宋_GB2312" w:eastAsia="仿宋_GB2312" w:hint="eastAsia"/>
          <w:sz w:val="30"/>
          <w:szCs w:val="30"/>
        </w:rPr>
        <w:t>跨托管机构债券借贷业务的办理，参见《全国银行间债券市场跨托管机构债券借贷（人工处理）业务规则》（中债字〔</w:t>
      </w:r>
      <w:r>
        <w:rPr>
          <w:rFonts w:ascii="仿宋_GB2312" w:eastAsia="仿宋_GB2312"/>
          <w:sz w:val="30"/>
          <w:szCs w:val="30"/>
        </w:rPr>
        <w:t>2015</w:t>
      </w:r>
      <w:r>
        <w:rPr>
          <w:rFonts w:ascii="仿宋_GB2312" w:eastAsia="仿宋_GB2312" w:hint="eastAsia"/>
          <w:sz w:val="30"/>
          <w:szCs w:val="30"/>
        </w:rPr>
        <w:t>〕48号）。</w:t>
      </w:r>
    </w:p>
    <w:p w14:paraId="49254A53" w14:textId="220133FC"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第一百六十</w:t>
      </w:r>
      <w:r w:rsidR="00D5593B">
        <w:rPr>
          <w:rFonts w:ascii="仿宋_GB2312" w:eastAsia="仿宋_GB2312" w:hint="eastAsia"/>
          <w:b/>
          <w:sz w:val="30"/>
          <w:szCs w:val="30"/>
        </w:rPr>
        <w:t>八</w:t>
      </w:r>
      <w:r>
        <w:rPr>
          <w:rFonts w:ascii="仿宋_GB2312" w:eastAsia="仿宋_GB2312" w:hint="eastAsia"/>
          <w:b/>
          <w:sz w:val="30"/>
          <w:szCs w:val="30"/>
        </w:rPr>
        <w:t>条 【债券借贷结算合同达成】</w:t>
      </w:r>
      <w:r>
        <w:rPr>
          <w:rFonts w:ascii="仿宋_GB2312" w:eastAsia="仿宋_GB2312" w:hint="eastAsia"/>
          <w:sz w:val="30"/>
          <w:szCs w:val="30"/>
        </w:rPr>
        <w:t>结算双方在交易</w:t>
      </w:r>
      <w:r w:rsidR="00626746">
        <w:rPr>
          <w:rFonts w:ascii="仿宋_GB2312" w:eastAsia="仿宋_GB2312" w:hint="eastAsia"/>
          <w:sz w:val="30"/>
          <w:szCs w:val="30"/>
        </w:rPr>
        <w:t>系统</w:t>
      </w:r>
      <w:r>
        <w:rPr>
          <w:rFonts w:ascii="仿宋_GB2312" w:eastAsia="仿宋_GB2312" w:hint="eastAsia"/>
          <w:sz w:val="30"/>
          <w:szCs w:val="30"/>
        </w:rPr>
        <w:t>达成债券借贷交易后，由交易</w:t>
      </w:r>
      <w:r w:rsidR="004D4E1C">
        <w:rPr>
          <w:rFonts w:ascii="仿宋_GB2312" w:eastAsia="仿宋_GB2312" w:hint="eastAsia"/>
          <w:sz w:val="30"/>
          <w:szCs w:val="30"/>
        </w:rPr>
        <w:t>系统</w:t>
      </w:r>
      <w:r>
        <w:rPr>
          <w:rFonts w:ascii="仿宋_GB2312" w:eastAsia="仿宋_GB2312" w:hint="eastAsia"/>
          <w:sz w:val="30"/>
          <w:szCs w:val="30"/>
        </w:rPr>
        <w:t>在成交日将成交数据自动发送至中债综合业务平台，中债综合业务平台生成待确认的债券借贷结算指令，结算双方通过中债综合业务平台对结算指令进行审核与确认后，生成债券借贷首期结算合同和到期结算合同。</w:t>
      </w:r>
    </w:p>
    <w:p w14:paraId="36A13D3A" w14:textId="77777777" w:rsidR="00491426" w:rsidRDefault="000E6207" w:rsidP="0006600C">
      <w:pPr>
        <w:pStyle w:val="10"/>
        <w:spacing w:line="550" w:lineRule="exact"/>
        <w:ind w:firstLineChars="0" w:firstLine="600"/>
        <w:rPr>
          <w:rFonts w:ascii="仿宋_GB2312" w:eastAsia="仿宋_GB2312"/>
          <w:sz w:val="30"/>
          <w:szCs w:val="30"/>
        </w:rPr>
      </w:pPr>
      <w:r>
        <w:rPr>
          <w:rFonts w:ascii="仿宋_GB2312" w:eastAsia="仿宋_GB2312" w:hint="eastAsia"/>
          <w:sz w:val="30"/>
          <w:szCs w:val="30"/>
        </w:rPr>
        <w:t>债券借贷结算指令内容包括：发令方账号、对手方账号、标的债券简称、标的债券代码、标的债券面额、质押债券简称、质押债券代码、质押债券面额、借贷期限、首期结算日、首期结算方式、到期结算日、到期结算方式、融券费用金额。</w:t>
      </w:r>
    </w:p>
    <w:p w14:paraId="62B6A333" w14:textId="23340C90"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第一百六十</w:t>
      </w:r>
      <w:r w:rsidR="00811D15">
        <w:rPr>
          <w:rFonts w:ascii="仿宋_GB2312" w:eastAsia="仿宋_GB2312" w:hint="eastAsia"/>
          <w:b/>
          <w:sz w:val="30"/>
          <w:szCs w:val="30"/>
        </w:rPr>
        <w:t>九</w:t>
      </w:r>
      <w:r>
        <w:rPr>
          <w:rFonts w:ascii="仿宋_GB2312" w:eastAsia="仿宋_GB2312" w:hint="eastAsia"/>
          <w:b/>
          <w:sz w:val="30"/>
          <w:szCs w:val="30"/>
        </w:rPr>
        <w:t>条 【债券借贷首期结算与到期结算】</w:t>
      </w:r>
      <w:r>
        <w:rPr>
          <w:rFonts w:ascii="仿宋_GB2312" w:eastAsia="仿宋_GB2312" w:hint="eastAsia"/>
          <w:sz w:val="30"/>
          <w:szCs w:val="30"/>
        </w:rPr>
        <w:t>债券借贷首期结算采用DVD结算方式。债券借贷首期结算日，中央结算公司根据债券借贷首期合同办理结算，将债券融出方的标的债券过户给债券融入方，同时将债券融入方的出质债券质押给债券融出方。</w:t>
      </w:r>
    </w:p>
    <w:p w14:paraId="139FC029" w14:textId="77777777" w:rsidR="00491426" w:rsidRDefault="000E6207">
      <w:pPr>
        <w:pStyle w:val="10"/>
        <w:ind w:firstLineChars="0" w:firstLine="601"/>
        <w:rPr>
          <w:rFonts w:ascii="仿宋_GB2312" w:eastAsia="仿宋_GB2312"/>
          <w:sz w:val="30"/>
          <w:szCs w:val="30"/>
        </w:rPr>
      </w:pPr>
      <w:r>
        <w:rPr>
          <w:rFonts w:ascii="仿宋_GB2312" w:eastAsia="仿宋_GB2312" w:hint="eastAsia"/>
          <w:sz w:val="30"/>
          <w:szCs w:val="30"/>
        </w:rPr>
        <w:t>债券借贷首期结算合同成功，到期结算合同状态变为“待履行”。债券借贷到期结算采用BLDVP结算方式。债券借贷到期结算日，中央结算公司根据债券借贷到期合同办理结算，将标的债券由债券融入方过户给债券融出方，并向债券融入方进行融券费用扣划及质押券解押。首期结算合同失败，则对应的到期结算合同状态变为“作废”，到期结算合同不再执行。</w:t>
      </w:r>
    </w:p>
    <w:p w14:paraId="729B9632" w14:textId="229E512F"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债券借贷期内发生标的债券付息</w:t>
      </w:r>
      <w:r w:rsidR="00064CDD">
        <w:rPr>
          <w:rFonts w:ascii="仿宋_GB2312" w:eastAsia="仿宋_GB2312" w:hint="eastAsia"/>
          <w:sz w:val="30"/>
          <w:szCs w:val="30"/>
        </w:rPr>
        <w:t>兑付</w:t>
      </w:r>
      <w:r>
        <w:rPr>
          <w:rFonts w:ascii="仿宋_GB2312" w:eastAsia="仿宋_GB2312" w:hint="eastAsia"/>
          <w:sz w:val="30"/>
          <w:szCs w:val="30"/>
        </w:rPr>
        <w:t>时，中央结算公司收到发行人拨付的</w:t>
      </w:r>
      <w:r w:rsidR="00EC47F0">
        <w:rPr>
          <w:rFonts w:ascii="仿宋_GB2312" w:eastAsia="仿宋_GB2312" w:hint="eastAsia"/>
          <w:sz w:val="30"/>
          <w:szCs w:val="30"/>
        </w:rPr>
        <w:t>付息兑付</w:t>
      </w:r>
      <w:r>
        <w:rPr>
          <w:rFonts w:ascii="仿宋_GB2312" w:eastAsia="仿宋_GB2312" w:hint="eastAsia"/>
          <w:sz w:val="30"/>
          <w:szCs w:val="30"/>
        </w:rPr>
        <w:t>资金后，划付至债权登记日日终登记的债券持有人指定的资金账户。债券融入方应当在付息日/提前还本日向债券融出方支付按标的债券的面额和利率计算的还本金额或者利息金额。</w:t>
      </w:r>
    </w:p>
    <w:p w14:paraId="50327B7A" w14:textId="612354CB" w:rsidR="00AA6DA6" w:rsidRPr="00AF2E66" w:rsidRDefault="000E6207" w:rsidP="00AA6DA6">
      <w:pPr>
        <w:pStyle w:val="10"/>
        <w:ind w:firstLine="602"/>
        <w:outlineLvl w:val="2"/>
        <w:rPr>
          <w:rFonts w:ascii="仿宋_GB2312" w:eastAsia="仿宋_GB2312"/>
          <w:sz w:val="30"/>
          <w:szCs w:val="30"/>
        </w:rPr>
      </w:pPr>
      <w:r>
        <w:rPr>
          <w:rFonts w:ascii="仿宋_GB2312" w:eastAsia="仿宋_GB2312" w:hint="eastAsia"/>
          <w:b/>
          <w:sz w:val="30"/>
          <w:szCs w:val="30"/>
        </w:rPr>
        <w:t>第一百</w:t>
      </w:r>
      <w:r w:rsidR="006A45BF">
        <w:rPr>
          <w:rFonts w:ascii="仿宋_GB2312" w:eastAsia="仿宋_GB2312" w:hint="eastAsia"/>
          <w:b/>
          <w:sz w:val="30"/>
          <w:szCs w:val="30"/>
        </w:rPr>
        <w:t>七</w:t>
      </w:r>
      <w:r>
        <w:rPr>
          <w:rFonts w:ascii="仿宋_GB2312" w:eastAsia="仿宋_GB2312" w:hint="eastAsia"/>
          <w:b/>
          <w:sz w:val="30"/>
          <w:szCs w:val="30"/>
        </w:rPr>
        <w:t xml:space="preserve">十条 </w:t>
      </w:r>
      <w:r w:rsidR="00AA6DA6" w:rsidRPr="0099437C">
        <w:rPr>
          <w:rFonts w:ascii="仿宋_GB2312" w:eastAsia="仿宋_GB2312" w:hint="eastAsia"/>
          <w:b/>
          <w:sz w:val="30"/>
          <w:szCs w:val="30"/>
        </w:rPr>
        <w:t>【债券借贷利息转账】</w:t>
      </w:r>
      <w:r w:rsidR="00AA6DA6" w:rsidRPr="000732D0">
        <w:rPr>
          <w:rFonts w:ascii="仿宋_GB2312" w:eastAsia="仿宋_GB2312" w:hint="eastAsia"/>
          <w:sz w:val="30"/>
          <w:szCs w:val="30"/>
        </w:rPr>
        <w:t>在债券借贷首到期合同期间，标的债券发生付息兑付情形时，</w:t>
      </w:r>
      <w:r w:rsidR="00AA6DA6">
        <w:rPr>
          <w:rFonts w:ascii="仿宋_GB2312" w:eastAsia="仿宋_GB2312" w:hint="eastAsia"/>
          <w:sz w:val="30"/>
          <w:szCs w:val="30"/>
        </w:rPr>
        <w:t>债券融入方</w:t>
      </w:r>
      <w:r w:rsidR="00AA6DA6" w:rsidRPr="000732D0">
        <w:rPr>
          <w:rFonts w:ascii="仿宋_GB2312" w:eastAsia="仿宋_GB2312" w:hint="eastAsia"/>
          <w:sz w:val="30"/>
          <w:szCs w:val="30"/>
        </w:rPr>
        <w:t>可通过中债综合业务平台</w:t>
      </w:r>
      <w:r w:rsidR="00AA6DA6">
        <w:rPr>
          <w:rFonts w:ascii="仿宋_GB2312" w:eastAsia="仿宋_GB2312" w:hint="eastAsia"/>
          <w:sz w:val="30"/>
          <w:szCs w:val="30"/>
        </w:rPr>
        <w:t>办理利息转账</w:t>
      </w:r>
      <w:r w:rsidR="00AA6DA6" w:rsidRPr="000732D0">
        <w:rPr>
          <w:rFonts w:ascii="仿宋_GB2312" w:eastAsia="仿宋_GB2312" w:hint="eastAsia"/>
          <w:sz w:val="30"/>
          <w:szCs w:val="30"/>
        </w:rPr>
        <w:t>，将标的债券付息兑付资金自动返还给</w:t>
      </w:r>
      <w:r w:rsidR="00AA6DA6">
        <w:rPr>
          <w:rFonts w:ascii="仿宋_GB2312" w:eastAsia="仿宋_GB2312" w:hint="eastAsia"/>
          <w:sz w:val="30"/>
          <w:szCs w:val="30"/>
        </w:rPr>
        <w:t>债券融出方</w:t>
      </w:r>
      <w:r w:rsidR="00AA6DA6" w:rsidRPr="000732D0">
        <w:rPr>
          <w:rFonts w:ascii="仿宋_GB2312" w:eastAsia="仿宋_GB2312" w:hint="eastAsia"/>
          <w:sz w:val="30"/>
          <w:szCs w:val="30"/>
        </w:rPr>
        <w:t>。</w:t>
      </w:r>
    </w:p>
    <w:p w14:paraId="3BB7D668" w14:textId="77777777" w:rsidR="00AA6DA6" w:rsidRDefault="00AA6DA6" w:rsidP="00AA6DA6">
      <w:pPr>
        <w:pStyle w:val="10"/>
        <w:ind w:firstLineChars="0" w:firstLine="600"/>
        <w:rPr>
          <w:rFonts w:ascii="仿宋_GB2312" w:eastAsia="仿宋_GB2312"/>
          <w:sz w:val="30"/>
          <w:szCs w:val="30"/>
        </w:rPr>
      </w:pPr>
      <w:r w:rsidRPr="000732D0">
        <w:rPr>
          <w:rFonts w:ascii="仿宋_GB2312" w:eastAsia="仿宋_GB2312" w:hint="eastAsia"/>
          <w:sz w:val="30"/>
          <w:szCs w:val="30"/>
        </w:rPr>
        <w:t>在标的债券付息兑付资金支付日，中债综合业务平台</w:t>
      </w:r>
      <w:r>
        <w:rPr>
          <w:rFonts w:ascii="仿宋_GB2312" w:eastAsia="仿宋_GB2312" w:hint="eastAsia"/>
          <w:sz w:val="30"/>
          <w:szCs w:val="30"/>
        </w:rPr>
        <w:t>自动向债券融入方推送待确认的</w:t>
      </w:r>
      <w:r w:rsidRPr="000732D0">
        <w:rPr>
          <w:rFonts w:ascii="仿宋_GB2312" w:eastAsia="仿宋_GB2312" w:hint="eastAsia"/>
          <w:sz w:val="30"/>
          <w:szCs w:val="30"/>
        </w:rPr>
        <w:t>利息转账</w:t>
      </w:r>
      <w:r>
        <w:rPr>
          <w:rFonts w:ascii="仿宋_GB2312" w:eastAsia="仿宋_GB2312" w:hint="eastAsia"/>
          <w:sz w:val="30"/>
          <w:szCs w:val="30"/>
        </w:rPr>
        <w:t>结算</w:t>
      </w:r>
      <w:r w:rsidRPr="000732D0">
        <w:rPr>
          <w:rFonts w:ascii="仿宋_GB2312" w:eastAsia="仿宋_GB2312" w:hint="eastAsia"/>
          <w:sz w:val="30"/>
          <w:szCs w:val="30"/>
        </w:rPr>
        <w:t>指令，</w:t>
      </w:r>
      <w:r>
        <w:rPr>
          <w:rFonts w:ascii="仿宋_GB2312" w:eastAsia="仿宋_GB2312" w:hint="eastAsia"/>
          <w:sz w:val="30"/>
          <w:szCs w:val="30"/>
        </w:rPr>
        <w:t>债券融入方</w:t>
      </w:r>
      <w:r w:rsidRPr="000732D0">
        <w:rPr>
          <w:rFonts w:ascii="仿宋_GB2312" w:eastAsia="仿宋_GB2312" w:hint="eastAsia"/>
          <w:sz w:val="30"/>
          <w:szCs w:val="30"/>
        </w:rPr>
        <w:t>通过中债综合业务平台对</w:t>
      </w:r>
      <w:r>
        <w:rPr>
          <w:rFonts w:ascii="仿宋_GB2312" w:eastAsia="仿宋_GB2312" w:hint="eastAsia"/>
          <w:sz w:val="30"/>
          <w:szCs w:val="30"/>
        </w:rPr>
        <w:t>结算</w:t>
      </w:r>
      <w:r w:rsidRPr="000732D0">
        <w:rPr>
          <w:rFonts w:ascii="仿宋_GB2312" w:eastAsia="仿宋_GB2312" w:hint="eastAsia"/>
          <w:sz w:val="30"/>
          <w:szCs w:val="30"/>
        </w:rPr>
        <w:t>指令进行</w:t>
      </w:r>
      <w:r>
        <w:rPr>
          <w:rFonts w:ascii="仿宋_GB2312" w:eastAsia="仿宋_GB2312" w:hint="eastAsia"/>
          <w:sz w:val="30"/>
          <w:szCs w:val="30"/>
        </w:rPr>
        <w:t>审核与</w:t>
      </w:r>
      <w:r w:rsidRPr="000732D0">
        <w:rPr>
          <w:rFonts w:ascii="仿宋_GB2312" w:eastAsia="仿宋_GB2312" w:hint="eastAsia"/>
          <w:sz w:val="30"/>
          <w:szCs w:val="30"/>
        </w:rPr>
        <w:t>确认后，生成利息转账</w:t>
      </w:r>
      <w:r>
        <w:rPr>
          <w:rFonts w:ascii="仿宋_GB2312" w:eastAsia="仿宋_GB2312" w:hint="eastAsia"/>
          <w:sz w:val="30"/>
          <w:szCs w:val="30"/>
        </w:rPr>
        <w:t>结算</w:t>
      </w:r>
      <w:r w:rsidRPr="000732D0">
        <w:rPr>
          <w:rFonts w:ascii="仿宋_GB2312" w:eastAsia="仿宋_GB2312" w:hint="eastAsia"/>
          <w:sz w:val="30"/>
          <w:szCs w:val="30"/>
        </w:rPr>
        <w:t>合同。</w:t>
      </w:r>
      <w:r>
        <w:rPr>
          <w:rFonts w:ascii="仿宋_GB2312" w:eastAsia="仿宋_GB2312" w:hint="eastAsia"/>
          <w:sz w:val="30"/>
          <w:szCs w:val="30"/>
        </w:rPr>
        <w:t>当</w:t>
      </w:r>
      <w:r w:rsidRPr="008D4E9F">
        <w:rPr>
          <w:rFonts w:ascii="仿宋_GB2312" w:eastAsia="仿宋_GB2312" w:hint="eastAsia"/>
          <w:sz w:val="30"/>
          <w:szCs w:val="30"/>
        </w:rPr>
        <w:t>利息转账</w:t>
      </w:r>
      <w:r>
        <w:rPr>
          <w:rFonts w:ascii="仿宋_GB2312" w:eastAsia="仿宋_GB2312" w:hint="eastAsia"/>
          <w:sz w:val="30"/>
          <w:szCs w:val="30"/>
        </w:rPr>
        <w:t>结算</w:t>
      </w:r>
      <w:r w:rsidRPr="008D4E9F">
        <w:rPr>
          <w:rFonts w:ascii="仿宋_GB2312" w:eastAsia="仿宋_GB2312" w:hint="eastAsia"/>
          <w:sz w:val="30"/>
          <w:szCs w:val="30"/>
        </w:rPr>
        <w:t>合同生成、且标的债券完成付息兑付资金划付后，中债综合业务平台将向</w:t>
      </w:r>
      <w:r>
        <w:rPr>
          <w:rFonts w:ascii="仿宋_GB2312" w:eastAsia="仿宋_GB2312" w:hint="eastAsia"/>
          <w:sz w:val="30"/>
          <w:szCs w:val="30"/>
        </w:rPr>
        <w:t>债券融入方</w:t>
      </w:r>
      <w:r w:rsidRPr="008D4E9F">
        <w:rPr>
          <w:rFonts w:ascii="仿宋_GB2312" w:eastAsia="仿宋_GB2312" w:hint="eastAsia"/>
          <w:sz w:val="30"/>
          <w:szCs w:val="30"/>
        </w:rPr>
        <w:t>预留的DVP结算资金账户发起利息转账资金扣划。</w:t>
      </w:r>
      <w:r>
        <w:rPr>
          <w:rFonts w:ascii="仿宋_GB2312" w:eastAsia="仿宋_GB2312" w:hint="eastAsia"/>
          <w:sz w:val="30"/>
          <w:szCs w:val="30"/>
        </w:rPr>
        <w:t>款足则实时办理利息转账，至当日业务截止时点款仍不足的，则利息转账结算合同失败。</w:t>
      </w:r>
    </w:p>
    <w:p w14:paraId="071F4E33" w14:textId="16A91A84" w:rsidR="00AA6DA6" w:rsidRDefault="00AA6DA6" w:rsidP="00AA6DA6">
      <w:pPr>
        <w:pStyle w:val="10"/>
        <w:ind w:firstLine="600"/>
        <w:outlineLvl w:val="2"/>
        <w:rPr>
          <w:rFonts w:ascii="仿宋_GB2312" w:eastAsia="仿宋_GB2312"/>
          <w:b/>
          <w:sz w:val="30"/>
          <w:szCs w:val="30"/>
        </w:rPr>
      </w:pPr>
      <w:r>
        <w:rPr>
          <w:rFonts w:ascii="仿宋_GB2312" w:eastAsia="仿宋_GB2312" w:hint="eastAsia"/>
          <w:sz w:val="30"/>
          <w:szCs w:val="30"/>
        </w:rPr>
        <w:t>结算成员</w:t>
      </w:r>
      <w:r w:rsidRPr="000732D0">
        <w:rPr>
          <w:rFonts w:ascii="仿宋_GB2312" w:eastAsia="仿宋_GB2312" w:hint="eastAsia"/>
          <w:sz w:val="30"/>
          <w:szCs w:val="30"/>
        </w:rPr>
        <w:t>也可自行通过线下办理利息资金转账</w:t>
      </w:r>
      <w:r>
        <w:rPr>
          <w:rFonts w:ascii="仿宋_GB2312" w:eastAsia="仿宋_GB2312" w:hint="eastAsia"/>
          <w:sz w:val="30"/>
          <w:szCs w:val="30"/>
        </w:rPr>
        <w:t>。</w:t>
      </w:r>
    </w:p>
    <w:p w14:paraId="68B1846F" w14:textId="77777777" w:rsidR="00331791" w:rsidRPr="007D41F1" w:rsidRDefault="002802FC" w:rsidP="00331791">
      <w:pPr>
        <w:pStyle w:val="10"/>
        <w:ind w:firstLine="602"/>
        <w:outlineLvl w:val="2"/>
        <w:rPr>
          <w:rFonts w:ascii="仿宋_GB2312" w:eastAsia="仿宋_GB2312"/>
          <w:sz w:val="30"/>
          <w:szCs w:val="30"/>
        </w:rPr>
      </w:pPr>
      <w:r>
        <w:rPr>
          <w:rFonts w:ascii="仿宋_GB2312" w:eastAsia="仿宋_GB2312" w:hint="eastAsia"/>
          <w:b/>
          <w:sz w:val="30"/>
          <w:szCs w:val="30"/>
        </w:rPr>
        <w:t xml:space="preserve">第一百七十一条 </w:t>
      </w:r>
      <w:r w:rsidR="000E6207">
        <w:rPr>
          <w:rFonts w:ascii="仿宋_GB2312" w:eastAsia="仿宋_GB2312" w:hint="eastAsia"/>
          <w:b/>
          <w:sz w:val="30"/>
          <w:szCs w:val="30"/>
        </w:rPr>
        <w:t>【债券借贷现金了结】</w:t>
      </w:r>
      <w:r w:rsidR="00331791" w:rsidRPr="007D41F1">
        <w:rPr>
          <w:rFonts w:ascii="仿宋_GB2312" w:eastAsia="仿宋_GB2312" w:hint="eastAsia"/>
          <w:sz w:val="30"/>
          <w:szCs w:val="30"/>
        </w:rPr>
        <w:t>满足以下任一情形的债券借贷到期合同，可以采用现金了结交割的方式结算：</w:t>
      </w:r>
    </w:p>
    <w:p w14:paraId="7D327794" w14:textId="77777777" w:rsidR="00331791" w:rsidRPr="007D41F1" w:rsidRDefault="00331791" w:rsidP="00331791">
      <w:pPr>
        <w:pStyle w:val="10"/>
        <w:ind w:firstLine="600"/>
        <w:outlineLvl w:val="2"/>
        <w:rPr>
          <w:rFonts w:ascii="仿宋_GB2312" w:eastAsia="仿宋_GB2312"/>
          <w:sz w:val="30"/>
          <w:szCs w:val="30"/>
        </w:rPr>
      </w:pPr>
      <w:r w:rsidRPr="007D41F1">
        <w:rPr>
          <w:rFonts w:ascii="仿宋_GB2312" w:eastAsia="仿宋_GB2312" w:hint="eastAsia"/>
          <w:sz w:val="30"/>
          <w:szCs w:val="30"/>
        </w:rPr>
        <w:t>（1）合同状态为“待履行”或者“应履行”；</w:t>
      </w:r>
    </w:p>
    <w:p w14:paraId="3D6453B6" w14:textId="2378E8FB" w:rsidR="00491426" w:rsidRDefault="00331791" w:rsidP="00331791">
      <w:pPr>
        <w:pStyle w:val="10"/>
        <w:ind w:firstLine="600"/>
        <w:outlineLvl w:val="2"/>
        <w:rPr>
          <w:rFonts w:ascii="仿宋_GB2312" w:eastAsia="仿宋_GB2312"/>
          <w:sz w:val="30"/>
          <w:szCs w:val="30"/>
        </w:rPr>
      </w:pPr>
      <w:r w:rsidRPr="007D41F1">
        <w:rPr>
          <w:rFonts w:ascii="仿宋_GB2312" w:eastAsia="仿宋_GB2312" w:hint="eastAsia"/>
          <w:sz w:val="30"/>
          <w:szCs w:val="30"/>
        </w:rPr>
        <w:t>（2）合同状态为“履行中”，付券方券状态为“等券”且资金状态为“等款”。</w:t>
      </w:r>
    </w:p>
    <w:p w14:paraId="4CEC3772" w14:textId="77777777" w:rsidR="00491426" w:rsidRDefault="000E6207">
      <w:pPr>
        <w:pStyle w:val="10"/>
        <w:ind w:firstLineChars="0" w:firstLine="601"/>
        <w:rPr>
          <w:rFonts w:ascii="仿宋_GB2312" w:eastAsia="仿宋_GB2312"/>
          <w:sz w:val="30"/>
          <w:szCs w:val="30"/>
        </w:rPr>
      </w:pPr>
      <w:r>
        <w:rPr>
          <w:rFonts w:ascii="仿宋_GB2312" w:eastAsia="仿宋_GB2312" w:hint="eastAsia"/>
          <w:sz w:val="30"/>
          <w:szCs w:val="30"/>
        </w:rPr>
        <w:t>现金了结交割指令由债券融入方在借贷到期结算日业务截止时点前通过中债综合业务平台发送，现金了结交割的结算方式可以选择FOP或者DVP。债券融出方确认后，生成现金了结交割合同。现金了结交割合同在原债券借贷合同到期日执行，融券期限不变。</w:t>
      </w:r>
    </w:p>
    <w:p w14:paraId="753144C3" w14:textId="157B6862" w:rsidR="005C38D0" w:rsidRDefault="000E6207">
      <w:pPr>
        <w:pStyle w:val="10"/>
        <w:ind w:firstLine="602"/>
        <w:outlineLvl w:val="2"/>
        <w:rPr>
          <w:rFonts w:ascii="仿宋_GB2312" w:eastAsia="仿宋_GB2312"/>
          <w:b/>
          <w:sz w:val="30"/>
          <w:szCs w:val="30"/>
        </w:rPr>
      </w:pPr>
      <w:r>
        <w:rPr>
          <w:rFonts w:ascii="仿宋_GB2312" w:eastAsia="仿宋_GB2312" w:hint="eastAsia"/>
          <w:b/>
          <w:sz w:val="30"/>
          <w:szCs w:val="30"/>
        </w:rPr>
        <w:t>第一百七十</w:t>
      </w:r>
      <w:r w:rsidR="005C38D0">
        <w:rPr>
          <w:rFonts w:ascii="仿宋_GB2312" w:eastAsia="仿宋_GB2312" w:hint="eastAsia"/>
          <w:b/>
          <w:sz w:val="30"/>
          <w:szCs w:val="30"/>
        </w:rPr>
        <w:t>二</w:t>
      </w:r>
      <w:r>
        <w:rPr>
          <w:rFonts w:ascii="仿宋_GB2312" w:eastAsia="仿宋_GB2312" w:hint="eastAsia"/>
          <w:b/>
          <w:sz w:val="30"/>
          <w:szCs w:val="30"/>
        </w:rPr>
        <w:t xml:space="preserve">条 </w:t>
      </w:r>
      <w:r w:rsidR="005C38D0" w:rsidRPr="00ED559E">
        <w:rPr>
          <w:rFonts w:ascii="仿宋_GB2312" w:eastAsia="仿宋_GB2312" w:hint="eastAsia"/>
          <w:b/>
          <w:sz w:val="30"/>
          <w:szCs w:val="30"/>
        </w:rPr>
        <w:t>【债券借贷提前终止】</w:t>
      </w:r>
      <w:r w:rsidR="005C38D0">
        <w:rPr>
          <w:rFonts w:ascii="仿宋_GB2312" w:eastAsia="仿宋_GB2312" w:hint="eastAsia"/>
          <w:sz w:val="30"/>
          <w:szCs w:val="30"/>
        </w:rPr>
        <w:t>对于首期待履行、首期履行中、到期待履行的债券借贷合同，若结算双方根据《中国银行间市场债券借贷交易主协议（2</w:t>
      </w:r>
      <w:r w:rsidR="005C38D0">
        <w:rPr>
          <w:rFonts w:ascii="仿宋_GB2312" w:eastAsia="仿宋_GB2312"/>
          <w:sz w:val="30"/>
          <w:szCs w:val="30"/>
        </w:rPr>
        <w:t>022</w:t>
      </w:r>
      <w:r w:rsidR="005C38D0">
        <w:rPr>
          <w:rFonts w:ascii="仿宋_GB2312" w:eastAsia="仿宋_GB2312" w:hint="eastAsia"/>
          <w:sz w:val="30"/>
          <w:szCs w:val="30"/>
        </w:rPr>
        <w:t>年版）》相关条款认定发生“终止事件”，可以向中央结算公司申请办理债券借贷提前终止。</w:t>
      </w:r>
    </w:p>
    <w:p w14:paraId="1D17F173" w14:textId="3E989911" w:rsidR="00491426" w:rsidRDefault="005C38D0">
      <w:pPr>
        <w:pStyle w:val="10"/>
        <w:ind w:firstLine="602"/>
        <w:outlineLvl w:val="2"/>
        <w:rPr>
          <w:rFonts w:ascii="仿宋_GB2312" w:eastAsia="仿宋_GB2312"/>
          <w:sz w:val="30"/>
          <w:szCs w:val="30"/>
        </w:rPr>
      </w:pPr>
      <w:r>
        <w:rPr>
          <w:rFonts w:ascii="仿宋_GB2312" w:eastAsia="仿宋_GB2312" w:hint="eastAsia"/>
          <w:b/>
          <w:sz w:val="30"/>
          <w:szCs w:val="30"/>
        </w:rPr>
        <w:t>第一百七十三条</w:t>
      </w:r>
      <w:r w:rsidR="000E6207">
        <w:rPr>
          <w:rFonts w:ascii="仿宋_GB2312" w:eastAsia="仿宋_GB2312" w:hint="eastAsia"/>
          <w:b/>
          <w:sz w:val="30"/>
          <w:szCs w:val="30"/>
        </w:rPr>
        <w:t>【债券借贷到期结算失败债券处理】</w:t>
      </w:r>
      <w:r w:rsidR="000E6207">
        <w:rPr>
          <w:rFonts w:ascii="仿宋_GB2312" w:eastAsia="仿宋_GB2312" w:hint="eastAsia"/>
          <w:sz w:val="30"/>
          <w:szCs w:val="30"/>
        </w:rPr>
        <w:t>对于债券借贷到期合同结算失败的，经结算双方协商，可以通过向中央结算公司提交双方共同填写并加盖公章的</w:t>
      </w:r>
      <w:bookmarkStart w:id="568" w:name="_Hlk88488585"/>
      <w:r w:rsidR="000E6207">
        <w:rPr>
          <w:rFonts w:ascii="仿宋_GB2312" w:eastAsia="仿宋_GB2312" w:hint="eastAsia"/>
          <w:sz w:val="30"/>
          <w:szCs w:val="30"/>
        </w:rPr>
        <w:t>《债券借贷到期结算失败协议清偿过户申请书》</w:t>
      </w:r>
      <w:bookmarkEnd w:id="568"/>
      <w:r w:rsidR="000E6207">
        <w:rPr>
          <w:rFonts w:ascii="仿宋_GB2312" w:eastAsia="仿宋_GB2312" w:hint="eastAsia"/>
          <w:sz w:val="30"/>
          <w:szCs w:val="30"/>
        </w:rPr>
        <w:t>（业务凭单号E28）以及双方签订的到期清偿协议原件，申请办理清偿过户。中央结算公司核对无误后办理标的券和质押券的清偿手续，将结算双方指定面额的标的券和质押券过户至清偿目标账户中。</w:t>
      </w:r>
    </w:p>
    <w:p w14:paraId="3A9684DF" w14:textId="377AB8CF"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第一百七十</w:t>
      </w:r>
      <w:r w:rsidR="00EF6CDD">
        <w:rPr>
          <w:rFonts w:ascii="仿宋_GB2312" w:eastAsia="仿宋_GB2312" w:hint="eastAsia"/>
          <w:b/>
          <w:sz w:val="30"/>
          <w:szCs w:val="30"/>
        </w:rPr>
        <w:t>四</w:t>
      </w:r>
      <w:r>
        <w:rPr>
          <w:rFonts w:ascii="仿宋_GB2312" w:eastAsia="仿宋_GB2312" w:hint="eastAsia"/>
          <w:b/>
          <w:sz w:val="30"/>
          <w:szCs w:val="30"/>
        </w:rPr>
        <w:t>条 【债券借贷超额报告】</w:t>
      </w:r>
      <w:r>
        <w:rPr>
          <w:rFonts w:ascii="仿宋_GB2312" w:eastAsia="仿宋_GB2312" w:hint="eastAsia"/>
          <w:sz w:val="30"/>
          <w:szCs w:val="30"/>
        </w:rPr>
        <w:t>单个机构</w:t>
      </w:r>
      <w:r w:rsidR="00CA4B1E">
        <w:rPr>
          <w:rFonts w:ascii="仿宋_GB2312" w:eastAsia="仿宋_GB2312" w:hint="eastAsia"/>
          <w:sz w:val="30"/>
          <w:szCs w:val="30"/>
        </w:rPr>
        <w:t>通过</w:t>
      </w:r>
      <w:r>
        <w:rPr>
          <w:rFonts w:ascii="仿宋_GB2312" w:eastAsia="仿宋_GB2312" w:hint="eastAsia"/>
          <w:sz w:val="30"/>
          <w:szCs w:val="30"/>
        </w:rPr>
        <w:t>债券借贷的融入</w:t>
      </w:r>
      <w:r w:rsidR="00E54981">
        <w:rPr>
          <w:rFonts w:ascii="仿宋_GB2312" w:eastAsia="仿宋_GB2312" w:hint="eastAsia"/>
          <w:sz w:val="30"/>
          <w:szCs w:val="30"/>
        </w:rPr>
        <w:t>标的债券</w:t>
      </w:r>
      <w:r w:rsidR="002C3F89">
        <w:rPr>
          <w:rFonts w:ascii="仿宋_GB2312" w:eastAsia="仿宋_GB2312" w:hint="eastAsia"/>
          <w:sz w:val="30"/>
          <w:szCs w:val="30"/>
        </w:rPr>
        <w:t>的</w:t>
      </w:r>
      <w:r>
        <w:rPr>
          <w:rFonts w:ascii="仿宋_GB2312" w:eastAsia="仿宋_GB2312" w:hint="eastAsia"/>
          <w:sz w:val="30"/>
          <w:szCs w:val="30"/>
        </w:rPr>
        <w:t>余额超过其自有债券托管总量的</w:t>
      </w:r>
      <w:r w:rsidR="00CA4B1E">
        <w:rPr>
          <w:rFonts w:ascii="仿宋_GB2312" w:eastAsia="仿宋_GB2312"/>
          <w:sz w:val="30"/>
          <w:szCs w:val="30"/>
        </w:rPr>
        <w:t>2</w:t>
      </w:r>
      <w:r w:rsidR="00CA4B1E">
        <w:rPr>
          <w:rFonts w:ascii="仿宋_GB2312" w:eastAsia="仿宋_GB2312" w:hint="eastAsia"/>
          <w:sz w:val="30"/>
          <w:szCs w:val="30"/>
        </w:rPr>
        <w:t>0</w:t>
      </w:r>
      <w:r>
        <w:rPr>
          <w:rFonts w:ascii="仿宋_GB2312" w:eastAsia="仿宋_GB2312" w:hint="eastAsia"/>
          <w:sz w:val="30"/>
          <w:szCs w:val="30"/>
        </w:rPr>
        <w:t>%（含</w:t>
      </w:r>
      <w:r w:rsidR="00C878B0">
        <w:rPr>
          <w:rFonts w:ascii="仿宋_GB2312" w:eastAsia="仿宋_GB2312"/>
          <w:sz w:val="30"/>
          <w:szCs w:val="30"/>
        </w:rPr>
        <w:t>2</w:t>
      </w:r>
      <w:r w:rsidR="00C878B0">
        <w:rPr>
          <w:rFonts w:ascii="仿宋_GB2312" w:eastAsia="仿宋_GB2312" w:hint="eastAsia"/>
          <w:sz w:val="30"/>
          <w:szCs w:val="30"/>
        </w:rPr>
        <w:t>0</w:t>
      </w:r>
      <w:r>
        <w:rPr>
          <w:rFonts w:ascii="仿宋_GB2312" w:eastAsia="仿宋_GB2312" w:hint="eastAsia"/>
          <w:sz w:val="30"/>
          <w:szCs w:val="30"/>
        </w:rPr>
        <w:t>%）或</w:t>
      </w:r>
      <w:r w:rsidR="00C878B0">
        <w:rPr>
          <w:rFonts w:ascii="仿宋_GB2312" w:eastAsia="仿宋_GB2312" w:hint="eastAsia"/>
          <w:sz w:val="30"/>
          <w:szCs w:val="30"/>
        </w:rPr>
        <w:t>者单只标的债券融入余额超过该只债券发行量1</w:t>
      </w:r>
      <w:r w:rsidR="00C878B0">
        <w:rPr>
          <w:rFonts w:ascii="仿宋_GB2312" w:eastAsia="仿宋_GB2312"/>
          <w:sz w:val="30"/>
          <w:szCs w:val="30"/>
        </w:rPr>
        <w:t>0</w:t>
      </w:r>
      <w:r>
        <w:rPr>
          <w:rFonts w:ascii="仿宋_GB2312" w:eastAsia="仿宋_GB2312" w:hint="eastAsia"/>
          <w:sz w:val="30"/>
          <w:szCs w:val="30"/>
        </w:rPr>
        <w:t>%（含1</w:t>
      </w:r>
      <w:r w:rsidR="00B92DE0">
        <w:rPr>
          <w:rFonts w:ascii="仿宋_GB2312" w:eastAsia="仿宋_GB2312"/>
          <w:sz w:val="30"/>
          <w:szCs w:val="30"/>
        </w:rPr>
        <w:t>0</w:t>
      </w:r>
      <w:r>
        <w:rPr>
          <w:rFonts w:ascii="仿宋_GB2312" w:eastAsia="仿宋_GB2312" w:hint="eastAsia"/>
          <w:sz w:val="30"/>
          <w:szCs w:val="30"/>
        </w:rPr>
        <w:t>%）起，每增加5个百分点，</w:t>
      </w:r>
      <w:r w:rsidR="00F96EDD">
        <w:rPr>
          <w:rFonts w:ascii="仿宋_GB2312" w:eastAsia="仿宋_GB2312" w:hint="eastAsia"/>
          <w:sz w:val="30"/>
          <w:szCs w:val="30"/>
        </w:rPr>
        <w:t>应当在次一工作日1</w:t>
      </w:r>
      <w:r w:rsidR="00F96EDD">
        <w:rPr>
          <w:rFonts w:ascii="仿宋_GB2312" w:eastAsia="仿宋_GB2312"/>
          <w:sz w:val="30"/>
          <w:szCs w:val="30"/>
        </w:rPr>
        <w:t>2</w:t>
      </w:r>
      <w:r w:rsidR="00F96EDD">
        <w:rPr>
          <w:rFonts w:ascii="仿宋_GB2312" w:eastAsia="仿宋_GB2312" w:hint="eastAsia"/>
          <w:sz w:val="30"/>
          <w:szCs w:val="30"/>
        </w:rPr>
        <w:t>：0</w:t>
      </w:r>
      <w:r w:rsidR="00F96EDD">
        <w:rPr>
          <w:rFonts w:ascii="仿宋_GB2312" w:eastAsia="仿宋_GB2312"/>
          <w:sz w:val="30"/>
          <w:szCs w:val="30"/>
        </w:rPr>
        <w:t>0</w:t>
      </w:r>
      <w:r w:rsidR="00F96EDD">
        <w:rPr>
          <w:rFonts w:ascii="仿宋_GB2312" w:eastAsia="仿宋_GB2312" w:hint="eastAsia"/>
          <w:sz w:val="30"/>
          <w:szCs w:val="30"/>
        </w:rPr>
        <w:t>前向中央结算公司提交加盖机构公章的书面报告说明原因。</w:t>
      </w:r>
    </w:p>
    <w:p w14:paraId="3B742C6A" w14:textId="7A10ABCC"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第一百七十</w:t>
      </w:r>
      <w:r w:rsidR="00EA1B2E">
        <w:rPr>
          <w:rFonts w:ascii="仿宋_GB2312" w:eastAsia="仿宋_GB2312" w:hint="eastAsia"/>
          <w:b/>
          <w:sz w:val="30"/>
          <w:szCs w:val="30"/>
        </w:rPr>
        <w:t>五</w:t>
      </w:r>
      <w:r>
        <w:rPr>
          <w:rFonts w:ascii="仿宋_GB2312" w:eastAsia="仿宋_GB2312" w:hint="eastAsia"/>
          <w:b/>
          <w:sz w:val="30"/>
          <w:szCs w:val="30"/>
        </w:rPr>
        <w:t>条 【质押券调整业务办理】</w:t>
      </w:r>
      <w:r>
        <w:rPr>
          <w:rFonts w:ascii="仿宋_GB2312" w:eastAsia="仿宋_GB2312" w:hint="eastAsia"/>
          <w:sz w:val="30"/>
          <w:szCs w:val="30"/>
        </w:rPr>
        <w:t>经结算双方协商，质押式回购业务项下的质押券、买断式回购业务项下的保证券、债券借贷业务项下的质押券在回购期（或者借贷期）内可以替换，并可以根据债券估值情况（盯市）进行质押券调整。</w:t>
      </w:r>
    </w:p>
    <w:p w14:paraId="72D8AA55"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办理质押债券置换时，由质押券（或者保证券）的出质方在回购（或者借贷）到期日之前（不含到期日当天）通过中债综合业务平台发送质押券调整指令，质权方确认后生成质押券调整结算合同。在结算双方指定的质押券调整合同结算日，中债综合业务平台检查置换质押债券是否足额，置换质押债券足额的，办理置换质押债券质押和被置换质押债券解押；在业务截止时点，对于置换质押债券仍不足的合同，做结算失败处理。</w:t>
      </w:r>
    </w:p>
    <w:p w14:paraId="7D0B782F" w14:textId="6C9B9FB3"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第一百七十</w:t>
      </w:r>
      <w:r w:rsidR="002D071F">
        <w:rPr>
          <w:rFonts w:ascii="仿宋_GB2312" w:eastAsia="仿宋_GB2312" w:hint="eastAsia"/>
          <w:b/>
          <w:sz w:val="30"/>
          <w:szCs w:val="30"/>
        </w:rPr>
        <w:t>六</w:t>
      </w:r>
      <w:r>
        <w:rPr>
          <w:rFonts w:ascii="仿宋_GB2312" w:eastAsia="仿宋_GB2312" w:hint="eastAsia"/>
          <w:b/>
          <w:sz w:val="30"/>
          <w:szCs w:val="30"/>
        </w:rPr>
        <w:t>条 【保证金和保证券服务】</w:t>
      </w:r>
      <w:r>
        <w:rPr>
          <w:rFonts w:ascii="仿宋_GB2312" w:eastAsia="仿宋_GB2312" w:hint="eastAsia"/>
          <w:sz w:val="30"/>
          <w:szCs w:val="30"/>
        </w:rPr>
        <w:t>中央结算公司为投资者提供为防范远期交易和买断式回购交易结算违约风险而设立集中保管保证金和保证券的服务，由结算双方自行协商选择使用。</w:t>
      </w:r>
    </w:p>
    <w:p w14:paraId="3C0EA646"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选择使用保证金或者保证券的，结算双方应当保证在约定的提交日或买断式回购首期结算日业务截止时点前提交足额的保证金或者保证券。</w:t>
      </w:r>
    </w:p>
    <w:p w14:paraId="190DA75F"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中债综合业务平台按照结算双方的约定对保证金或者保证券进行检查，在上述日期业务截止时点，对于保证金或者保证券仍不足额的结算合同，做结算失败处理。</w:t>
      </w:r>
    </w:p>
    <w:p w14:paraId="3BDA961E" w14:textId="77777777" w:rsidR="00491426" w:rsidRDefault="000E6207">
      <w:pPr>
        <w:pStyle w:val="2"/>
      </w:pPr>
      <w:bookmarkStart w:id="569" w:name="_Toc90907918"/>
      <w:r>
        <w:rPr>
          <w:rFonts w:hint="eastAsia"/>
        </w:rPr>
        <w:t>第四节 资金结算</w:t>
      </w:r>
      <w:bookmarkEnd w:id="569"/>
    </w:p>
    <w:p w14:paraId="4BBDD5FD" w14:textId="75A37261"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第一百七十</w:t>
      </w:r>
      <w:r w:rsidR="00552A91">
        <w:rPr>
          <w:rFonts w:ascii="仿宋_GB2312" w:eastAsia="仿宋_GB2312" w:hint="eastAsia"/>
          <w:b/>
          <w:sz w:val="30"/>
          <w:szCs w:val="30"/>
        </w:rPr>
        <w:t>七</w:t>
      </w:r>
      <w:r>
        <w:rPr>
          <w:rFonts w:ascii="仿宋_GB2312" w:eastAsia="仿宋_GB2312" w:hint="eastAsia"/>
          <w:b/>
          <w:sz w:val="30"/>
          <w:szCs w:val="30"/>
        </w:rPr>
        <w:t>条 【资金结算业务的定义】</w:t>
      </w:r>
      <w:r>
        <w:rPr>
          <w:rFonts w:ascii="仿宋_GB2312" w:eastAsia="仿宋_GB2312" w:hint="eastAsia"/>
          <w:sz w:val="30"/>
          <w:szCs w:val="30"/>
        </w:rPr>
        <w:t>中央结算公司是中国人民银行大额支付系统（以下简称“大额支付系统”）的</w:t>
      </w:r>
      <w:r w:rsidR="00183BED">
        <w:rPr>
          <w:rFonts w:ascii="仿宋_GB2312" w:eastAsia="仿宋_GB2312" w:hint="eastAsia"/>
          <w:sz w:val="30"/>
          <w:szCs w:val="30"/>
        </w:rPr>
        <w:t>直接</w:t>
      </w:r>
      <w:r>
        <w:rPr>
          <w:rFonts w:ascii="仿宋_GB2312" w:eastAsia="仿宋_GB2312" w:hint="eastAsia"/>
          <w:sz w:val="30"/>
          <w:szCs w:val="30"/>
        </w:rPr>
        <w:t>参与者，依托中债综合业务平台和大额支付系统的连接，通过</w:t>
      </w:r>
      <w:r w:rsidR="00502DA6">
        <w:rPr>
          <w:rFonts w:ascii="仿宋_GB2312" w:eastAsia="仿宋_GB2312" w:hint="eastAsia"/>
          <w:sz w:val="30"/>
          <w:szCs w:val="30"/>
        </w:rPr>
        <w:t>自身</w:t>
      </w:r>
      <w:r>
        <w:rPr>
          <w:rFonts w:ascii="仿宋_GB2312" w:eastAsia="仿宋_GB2312" w:hint="eastAsia"/>
          <w:sz w:val="30"/>
          <w:szCs w:val="30"/>
        </w:rPr>
        <w:t>清算账户以第三方身份直接向大额支付系统发起借、贷记有关清算账户的即时转账业务，为投资者的债券业务提供资金结算服务。</w:t>
      </w:r>
    </w:p>
    <w:p w14:paraId="4CC723A0"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本节所指资金结算主要为DVP结算方式下的资金结算服务，其他结算方式下，结算资金由投资者自行划转。</w:t>
      </w:r>
    </w:p>
    <w:p w14:paraId="0EAE8D5D" w14:textId="1A67F731"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第一百七十</w:t>
      </w:r>
      <w:r w:rsidR="00820CF3">
        <w:rPr>
          <w:rFonts w:ascii="仿宋_GB2312" w:eastAsia="仿宋_GB2312" w:hint="eastAsia"/>
          <w:b/>
          <w:sz w:val="30"/>
          <w:szCs w:val="30"/>
        </w:rPr>
        <w:t>八</w:t>
      </w:r>
      <w:r>
        <w:rPr>
          <w:rFonts w:ascii="仿宋_GB2312" w:eastAsia="仿宋_GB2312" w:hint="eastAsia"/>
          <w:b/>
          <w:sz w:val="30"/>
          <w:szCs w:val="30"/>
        </w:rPr>
        <w:t>条 【DVP协议签署】</w:t>
      </w:r>
      <w:r>
        <w:rPr>
          <w:rFonts w:ascii="仿宋_GB2312" w:eastAsia="仿宋_GB2312" w:hint="eastAsia"/>
          <w:sz w:val="30"/>
          <w:szCs w:val="30"/>
        </w:rPr>
        <w:t>投资者开展DVP资金结算业务前，应当与中央结算公司签署《债券交易券款对付结算协议》。</w:t>
      </w:r>
    </w:p>
    <w:p w14:paraId="5971F343" w14:textId="2182C155"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第一百七十</w:t>
      </w:r>
      <w:r w:rsidR="000D7CE4">
        <w:rPr>
          <w:rFonts w:ascii="仿宋_GB2312" w:eastAsia="仿宋_GB2312" w:hint="eastAsia"/>
          <w:b/>
          <w:sz w:val="30"/>
          <w:szCs w:val="30"/>
        </w:rPr>
        <w:t>九</w:t>
      </w:r>
      <w:r>
        <w:rPr>
          <w:rFonts w:ascii="仿宋_GB2312" w:eastAsia="仿宋_GB2312" w:hint="eastAsia"/>
          <w:b/>
          <w:sz w:val="30"/>
          <w:szCs w:val="30"/>
        </w:rPr>
        <w:t>条 【DVP资金结算流程】</w:t>
      </w:r>
      <w:r>
        <w:rPr>
          <w:rFonts w:ascii="仿宋_GB2312" w:eastAsia="仿宋_GB2312" w:hint="eastAsia"/>
          <w:sz w:val="30"/>
          <w:szCs w:val="30"/>
        </w:rPr>
        <w:t>结算日，中债综合业务平台执行DVP资金结算时，根据结算双方预先指定的DVP结算资金汇路自动发送资金支付指令，借记付款方在支付系统的清算账户或者在中央结算公司的债券结算资金专户、贷记收款方在支付系统的清算账户或者在中央结算公司的债券结算资金专户。</w:t>
      </w:r>
    </w:p>
    <w:p w14:paraId="038E4050" w14:textId="15B658D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w:t>
      </w:r>
      <w:r w:rsidR="0007501A">
        <w:rPr>
          <w:rFonts w:ascii="仿宋_GB2312" w:eastAsia="仿宋_GB2312" w:hint="eastAsia"/>
          <w:b/>
          <w:sz w:val="30"/>
          <w:szCs w:val="30"/>
        </w:rPr>
        <w:t>八</w:t>
      </w:r>
      <w:r>
        <w:rPr>
          <w:rFonts w:ascii="仿宋_GB2312" w:eastAsia="仿宋_GB2312" w:hint="eastAsia"/>
          <w:b/>
          <w:sz w:val="30"/>
          <w:szCs w:val="30"/>
        </w:rPr>
        <w:t>十条 【资金划汇业务范围】</w:t>
      </w:r>
      <w:r>
        <w:rPr>
          <w:rFonts w:ascii="仿宋_GB2312" w:eastAsia="仿宋_GB2312" w:hint="eastAsia"/>
          <w:sz w:val="30"/>
          <w:szCs w:val="30"/>
        </w:rPr>
        <w:t>投资者可以通过债券结算资金专户办理与DVP结算相关的资金汇划业务，资金汇划业务包括资金汇入、资金汇出、资金日终退回等。</w:t>
      </w:r>
    </w:p>
    <w:p w14:paraId="0345F0EB" w14:textId="78C7394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w:t>
      </w:r>
      <w:r w:rsidR="00064189">
        <w:rPr>
          <w:rFonts w:ascii="仿宋_GB2312" w:eastAsia="仿宋_GB2312" w:hint="eastAsia"/>
          <w:b/>
          <w:sz w:val="30"/>
          <w:szCs w:val="30"/>
        </w:rPr>
        <w:t>八</w:t>
      </w:r>
      <w:r>
        <w:rPr>
          <w:rFonts w:ascii="仿宋_GB2312" w:eastAsia="仿宋_GB2312" w:hint="eastAsia"/>
          <w:b/>
          <w:sz w:val="30"/>
          <w:szCs w:val="30"/>
        </w:rPr>
        <w:t>十</w:t>
      </w:r>
      <w:r w:rsidR="00064189">
        <w:rPr>
          <w:rFonts w:ascii="仿宋_GB2312" w:eastAsia="仿宋_GB2312" w:hint="eastAsia"/>
          <w:b/>
          <w:sz w:val="30"/>
          <w:szCs w:val="30"/>
        </w:rPr>
        <w:t>一</w:t>
      </w:r>
      <w:r>
        <w:rPr>
          <w:rFonts w:ascii="仿宋_GB2312" w:eastAsia="仿宋_GB2312" w:hint="eastAsia"/>
          <w:b/>
          <w:sz w:val="30"/>
          <w:szCs w:val="30"/>
        </w:rPr>
        <w:t>条 【资金汇入业务办理】</w:t>
      </w:r>
      <w:r>
        <w:rPr>
          <w:rFonts w:ascii="仿宋_GB2312" w:eastAsia="仿宋_GB2312" w:hint="eastAsia"/>
          <w:sz w:val="30"/>
          <w:szCs w:val="30"/>
        </w:rPr>
        <w:t>资金汇入是指投资者委托其开户银行通过支付系统将DVP结算资金汇至其债券结算资金专户。投资者向其债券结算资金专户汇入结算资金后，应当及时查收资金到账情况，如未准确入账，应当及时与中央结算公司联系。</w:t>
      </w:r>
    </w:p>
    <w:p w14:paraId="2D380F29" w14:textId="0E3B8AFD"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w:t>
      </w:r>
      <w:r w:rsidR="00E6665B">
        <w:rPr>
          <w:rFonts w:ascii="仿宋_GB2312" w:eastAsia="仿宋_GB2312" w:hint="eastAsia"/>
          <w:b/>
          <w:sz w:val="30"/>
          <w:szCs w:val="30"/>
        </w:rPr>
        <w:t>八</w:t>
      </w:r>
      <w:r>
        <w:rPr>
          <w:rFonts w:ascii="仿宋_GB2312" w:eastAsia="仿宋_GB2312" w:hint="eastAsia"/>
          <w:b/>
          <w:sz w:val="30"/>
          <w:szCs w:val="30"/>
        </w:rPr>
        <w:t>十</w:t>
      </w:r>
      <w:r w:rsidR="00E6665B">
        <w:rPr>
          <w:rFonts w:ascii="仿宋_GB2312" w:eastAsia="仿宋_GB2312" w:hint="eastAsia"/>
          <w:b/>
          <w:sz w:val="30"/>
          <w:szCs w:val="30"/>
        </w:rPr>
        <w:t>二</w:t>
      </w:r>
      <w:r>
        <w:rPr>
          <w:rFonts w:ascii="仿宋_GB2312" w:eastAsia="仿宋_GB2312" w:hint="eastAsia"/>
          <w:b/>
          <w:sz w:val="30"/>
          <w:szCs w:val="30"/>
        </w:rPr>
        <w:t>条 【资金挂账处理】</w:t>
      </w:r>
      <w:r>
        <w:rPr>
          <w:rFonts w:ascii="仿宋_GB2312" w:eastAsia="仿宋_GB2312" w:hint="eastAsia"/>
          <w:sz w:val="30"/>
          <w:szCs w:val="30"/>
        </w:rPr>
        <w:t>因资金汇入收款人信息不准确导致汇入资金无法计入其债券结算资金专户时，中央结算公司将该笔资金暂时挂账处理。</w:t>
      </w:r>
    </w:p>
    <w:p w14:paraId="5AAA5CAE" w14:textId="77777777" w:rsidR="00491426" w:rsidRDefault="000E6207">
      <w:pPr>
        <w:pStyle w:val="10"/>
        <w:ind w:firstLineChars="0" w:firstLine="600"/>
        <w:rPr>
          <w:rFonts w:ascii="仿宋_GB2312" w:eastAsia="仿宋_GB2312"/>
          <w:sz w:val="30"/>
          <w:szCs w:val="30"/>
        </w:rPr>
      </w:pPr>
      <w:r>
        <w:rPr>
          <w:rFonts w:ascii="仿宋_GB2312" w:eastAsia="仿宋_GB2312" w:hint="eastAsia"/>
          <w:sz w:val="30"/>
          <w:szCs w:val="30"/>
        </w:rPr>
        <w:t>中央结算公司默认对挂账资金进行原路退回处理，投资者也可以通过大额支付系统向中央结算公司发送查询、自由格式等报文，申请将挂账资金调整至其正确收款账户。</w:t>
      </w:r>
    </w:p>
    <w:p w14:paraId="54B26650" w14:textId="56F03669"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第一百八十</w:t>
      </w:r>
      <w:r w:rsidR="004E4A7C">
        <w:rPr>
          <w:rFonts w:ascii="仿宋_GB2312" w:eastAsia="仿宋_GB2312" w:hint="eastAsia"/>
          <w:b/>
          <w:sz w:val="30"/>
          <w:szCs w:val="30"/>
        </w:rPr>
        <w:t>三</w:t>
      </w:r>
      <w:r>
        <w:rPr>
          <w:rFonts w:ascii="仿宋_GB2312" w:eastAsia="仿宋_GB2312" w:hint="eastAsia"/>
          <w:b/>
          <w:sz w:val="30"/>
          <w:szCs w:val="30"/>
        </w:rPr>
        <w:t>条 【资金汇出业务办理】</w:t>
      </w:r>
      <w:r>
        <w:rPr>
          <w:rFonts w:ascii="仿宋_GB2312" w:eastAsia="仿宋_GB2312" w:hint="eastAsia"/>
          <w:sz w:val="30"/>
          <w:szCs w:val="30"/>
        </w:rPr>
        <w:t>资金汇出是指投资者按照开户时预先指定的资金汇出汇路，将其债券结算资金专户中的资金汇至其开户银行资金账户。</w:t>
      </w:r>
      <w:r>
        <w:rPr>
          <w:rFonts w:ascii="仿宋_GB2312" w:eastAsia="仿宋_GB2312" w:hint="eastAsia"/>
          <w:color w:val="111111"/>
          <w:sz w:val="30"/>
          <w:szCs w:val="30"/>
        </w:rPr>
        <w:t>若因清算资料信息有误导致资金汇出失败的，投资者应当进行清算资料变更。</w:t>
      </w:r>
    </w:p>
    <w:p w14:paraId="5B0BE281" w14:textId="1D4FC54F"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第一百八十</w:t>
      </w:r>
      <w:r w:rsidR="0017034A">
        <w:rPr>
          <w:rFonts w:ascii="仿宋_GB2312" w:eastAsia="仿宋_GB2312" w:hint="eastAsia"/>
          <w:b/>
          <w:sz w:val="30"/>
          <w:szCs w:val="30"/>
        </w:rPr>
        <w:t>四</w:t>
      </w:r>
      <w:r>
        <w:rPr>
          <w:rFonts w:ascii="仿宋_GB2312" w:eastAsia="仿宋_GB2312" w:hint="eastAsia"/>
          <w:b/>
          <w:sz w:val="30"/>
          <w:szCs w:val="30"/>
        </w:rPr>
        <w:t>条 【资金日终自动退回及停止】</w:t>
      </w:r>
      <w:r>
        <w:rPr>
          <w:rFonts w:ascii="仿宋_GB2312" w:eastAsia="仿宋_GB2312" w:hint="eastAsia"/>
          <w:sz w:val="30"/>
          <w:szCs w:val="30"/>
        </w:rPr>
        <w:t>资金退回是指在工作日的指定退回时点，中央结算公司将投资者债券结算资金专户中的剩余结算资金通过大额支付系统退回至其预先指定的银行账户。</w:t>
      </w:r>
    </w:p>
    <w:p w14:paraId="71FD47BA" w14:textId="77777777" w:rsidR="00491426" w:rsidRDefault="000E6207">
      <w:pPr>
        <w:pStyle w:val="10"/>
        <w:ind w:firstLineChars="0" w:firstLine="601"/>
        <w:rPr>
          <w:rFonts w:ascii="仿宋_GB2312" w:eastAsia="仿宋_GB2312"/>
          <w:sz w:val="30"/>
          <w:szCs w:val="30"/>
        </w:rPr>
      </w:pPr>
      <w:r>
        <w:rPr>
          <w:rFonts w:ascii="仿宋_GB2312" w:eastAsia="仿宋_GB2312" w:hint="eastAsia"/>
          <w:sz w:val="30"/>
          <w:szCs w:val="30"/>
        </w:rPr>
        <w:t>当前系统资金自动退回时点为每个工作日的16时30分、16时50分及17时05分。在上述资金自动退回时点，如付款方投资者存在当日未了结的DVP结算合同和/或未确认的DVP结算指令，则其债券结算资金专户中的资金不做自动退回处理。</w:t>
      </w:r>
    </w:p>
    <w:p w14:paraId="1CB594BF" w14:textId="77777777" w:rsidR="00491426" w:rsidRDefault="000E6207">
      <w:pPr>
        <w:pStyle w:val="10"/>
        <w:ind w:firstLineChars="0" w:firstLine="601"/>
        <w:rPr>
          <w:rFonts w:ascii="仿宋_GB2312" w:eastAsia="仿宋_GB2312"/>
          <w:sz w:val="30"/>
          <w:szCs w:val="30"/>
        </w:rPr>
      </w:pPr>
      <w:r>
        <w:rPr>
          <w:rFonts w:ascii="仿宋_GB2312" w:eastAsia="仿宋_GB2312" w:hint="eastAsia"/>
          <w:sz w:val="30"/>
          <w:szCs w:val="30"/>
        </w:rPr>
        <w:t>投资者可以在第一次系统资金自动退回时点前通过中债综合业务平台选择首次不退回，停止第一个资金自动退回时点的自动退回操作。</w:t>
      </w:r>
    </w:p>
    <w:p w14:paraId="7D1825B2" w14:textId="1851206C"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第一百八十</w:t>
      </w:r>
      <w:r w:rsidR="00484705">
        <w:rPr>
          <w:rFonts w:ascii="仿宋_GB2312" w:eastAsia="仿宋_GB2312" w:hint="eastAsia"/>
          <w:b/>
          <w:sz w:val="30"/>
          <w:szCs w:val="30"/>
        </w:rPr>
        <w:t>五</w:t>
      </w:r>
      <w:r>
        <w:rPr>
          <w:rFonts w:ascii="仿宋_GB2312" w:eastAsia="仿宋_GB2312" w:hint="eastAsia"/>
          <w:b/>
          <w:sz w:val="30"/>
          <w:szCs w:val="30"/>
        </w:rPr>
        <w:t>条 【调整付款顺序】</w:t>
      </w:r>
      <w:r>
        <w:rPr>
          <w:rFonts w:ascii="仿宋_GB2312" w:eastAsia="仿宋_GB2312" w:hint="eastAsia"/>
          <w:sz w:val="30"/>
          <w:szCs w:val="30"/>
        </w:rPr>
        <w:t>通过债券结算资金专户办理DVP结算的投资者，可以通过中债综合业务平台调整自身为付款方、且合同状态为“等款”的结算合同的结算顺序。</w:t>
      </w:r>
    </w:p>
    <w:p w14:paraId="226B145A" w14:textId="77777777" w:rsidR="00491426" w:rsidRDefault="000E6207">
      <w:pPr>
        <w:pStyle w:val="2"/>
      </w:pPr>
      <w:bookmarkStart w:id="570" w:name="_Toc90907919"/>
      <w:r>
        <w:rPr>
          <w:rFonts w:hint="eastAsia"/>
        </w:rPr>
        <w:t>第五节 结算应急</w:t>
      </w:r>
      <w:bookmarkEnd w:id="570"/>
    </w:p>
    <w:p w14:paraId="00F88FC0" w14:textId="7B5595F7"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第一百八十</w:t>
      </w:r>
      <w:r w:rsidR="00A738B8">
        <w:rPr>
          <w:rFonts w:ascii="仿宋_GB2312" w:eastAsia="仿宋_GB2312" w:hint="eastAsia"/>
          <w:b/>
          <w:sz w:val="30"/>
          <w:szCs w:val="30"/>
        </w:rPr>
        <w:t>六</w:t>
      </w:r>
      <w:r>
        <w:rPr>
          <w:rFonts w:ascii="仿宋_GB2312" w:eastAsia="仿宋_GB2312" w:hint="eastAsia"/>
          <w:b/>
          <w:sz w:val="30"/>
          <w:szCs w:val="30"/>
        </w:rPr>
        <w:t>条 【分销应急】</w:t>
      </w:r>
      <w:r>
        <w:rPr>
          <w:rFonts w:ascii="仿宋_GB2312" w:eastAsia="仿宋_GB2312" w:hint="eastAsia"/>
          <w:sz w:val="30"/>
          <w:szCs w:val="30"/>
        </w:rPr>
        <w:t>在分销期内，当发生应急场景，承销商或认购人无法通过中债综合业务平台进行分销指令录入或者确认的，应当填写《分销应急指令书》（业务凭单号E03，见附4-</w:t>
      </w:r>
      <w:r>
        <w:rPr>
          <w:rFonts w:ascii="仿宋_GB2312" w:eastAsia="仿宋_GB2312"/>
          <w:sz w:val="30"/>
          <w:szCs w:val="30"/>
        </w:rPr>
        <w:t>7</w:t>
      </w:r>
      <w:r>
        <w:rPr>
          <w:rFonts w:ascii="仿宋_GB2312" w:eastAsia="仿宋_GB2312" w:hint="eastAsia"/>
          <w:sz w:val="30"/>
          <w:szCs w:val="30"/>
        </w:rPr>
        <w:t>）发送至中央结算公司，中央结算公司进行分销应急业务办理。</w:t>
      </w:r>
    </w:p>
    <w:p w14:paraId="5AAF5E10" w14:textId="1D67108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第一百八十</w:t>
      </w:r>
      <w:r w:rsidR="0009227A">
        <w:rPr>
          <w:rFonts w:ascii="仿宋_GB2312" w:eastAsia="仿宋_GB2312" w:hint="eastAsia"/>
          <w:b/>
          <w:sz w:val="30"/>
          <w:szCs w:val="30"/>
        </w:rPr>
        <w:t>七</w:t>
      </w:r>
      <w:r>
        <w:rPr>
          <w:rFonts w:ascii="仿宋_GB2312" w:eastAsia="仿宋_GB2312" w:hint="eastAsia"/>
          <w:b/>
          <w:sz w:val="30"/>
          <w:szCs w:val="30"/>
        </w:rPr>
        <w:t>条 【结算指令应急】</w:t>
      </w:r>
      <w:r>
        <w:rPr>
          <w:rFonts w:ascii="仿宋_GB2312" w:eastAsia="仿宋_GB2312" w:hint="eastAsia"/>
          <w:sz w:val="30"/>
          <w:szCs w:val="30"/>
        </w:rPr>
        <w:t>当发生应急场景，投资者无法通过中债综合业务平台发送质押式回购逾期返售指令、现金了结交割指令、结算指令撤销指令、结算合同撤销指令的，应当填写结算类应急凭单（业务凭单号分别为D09、D10、D11、D12，见附4-</w:t>
      </w:r>
      <w:r>
        <w:rPr>
          <w:rFonts w:ascii="仿宋_GB2312" w:eastAsia="仿宋_GB2312"/>
          <w:sz w:val="30"/>
          <w:szCs w:val="30"/>
        </w:rPr>
        <w:t>8</w:t>
      </w:r>
      <w:r>
        <w:rPr>
          <w:rFonts w:ascii="仿宋_GB2312" w:eastAsia="仿宋_GB2312" w:hint="eastAsia"/>
          <w:sz w:val="30"/>
          <w:szCs w:val="30"/>
        </w:rPr>
        <w:t>至4-</w:t>
      </w:r>
      <w:r>
        <w:rPr>
          <w:rFonts w:ascii="仿宋_GB2312" w:eastAsia="仿宋_GB2312"/>
          <w:sz w:val="30"/>
          <w:szCs w:val="30"/>
        </w:rPr>
        <w:t>11</w:t>
      </w:r>
      <w:r>
        <w:rPr>
          <w:rFonts w:ascii="仿宋_GB2312" w:eastAsia="仿宋_GB2312" w:hint="eastAsia"/>
          <w:sz w:val="30"/>
          <w:szCs w:val="30"/>
        </w:rPr>
        <w:t>）发送至中央结算公司，中央结算公司通过应急方式代为办理业务。其中结算指令撤销指令、结算合同撤销指令仅针对客户通过中债综合业务平台录入结算指令及相应结算指令生成的结算合同的业务场景。</w:t>
      </w:r>
    </w:p>
    <w:p w14:paraId="14B87730" w14:textId="15F2D9C0"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第一百八十</w:t>
      </w:r>
      <w:r w:rsidR="00FF2531">
        <w:rPr>
          <w:rFonts w:ascii="仿宋_GB2312" w:eastAsia="仿宋_GB2312" w:hint="eastAsia"/>
          <w:b/>
          <w:sz w:val="30"/>
          <w:szCs w:val="30"/>
        </w:rPr>
        <w:t>八</w:t>
      </w:r>
      <w:r>
        <w:rPr>
          <w:rFonts w:ascii="仿宋_GB2312" w:eastAsia="仿宋_GB2312" w:hint="eastAsia"/>
          <w:b/>
          <w:sz w:val="30"/>
          <w:szCs w:val="30"/>
        </w:rPr>
        <w:t>条 【第三方指令确认应急】</w:t>
      </w:r>
      <w:r>
        <w:rPr>
          <w:rFonts w:ascii="仿宋_GB2312" w:eastAsia="仿宋_GB2312" w:hint="eastAsia"/>
          <w:sz w:val="30"/>
          <w:szCs w:val="30"/>
        </w:rPr>
        <w:t>当发生应急场景，投资者无法通过中债综合业务平台发送第三方指令确认时，应当填写《第三方指令应急确认凭单》（业务凭单号为D15，见附4-</w:t>
      </w:r>
      <w:r>
        <w:rPr>
          <w:rFonts w:ascii="仿宋_GB2312" w:eastAsia="仿宋_GB2312"/>
          <w:sz w:val="30"/>
          <w:szCs w:val="30"/>
        </w:rPr>
        <w:t>12</w:t>
      </w:r>
      <w:r>
        <w:rPr>
          <w:rFonts w:ascii="仿宋_GB2312" w:eastAsia="仿宋_GB2312" w:hint="eastAsia"/>
          <w:sz w:val="30"/>
          <w:szCs w:val="30"/>
        </w:rPr>
        <w:t>）发送至中央结算公司，中央结算公司代为进行第三方指令确认。</w:t>
      </w:r>
    </w:p>
    <w:p w14:paraId="03C1368C" w14:textId="20985D24"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第一百八十</w:t>
      </w:r>
      <w:r w:rsidR="000C5FFF">
        <w:rPr>
          <w:rFonts w:ascii="仿宋_GB2312" w:eastAsia="仿宋_GB2312" w:hint="eastAsia"/>
          <w:b/>
          <w:sz w:val="30"/>
          <w:szCs w:val="30"/>
        </w:rPr>
        <w:t>九</w:t>
      </w:r>
      <w:r>
        <w:rPr>
          <w:rFonts w:ascii="仿宋_GB2312" w:eastAsia="仿宋_GB2312" w:hint="eastAsia"/>
          <w:b/>
          <w:sz w:val="30"/>
          <w:szCs w:val="30"/>
        </w:rPr>
        <w:t>条 【应急查询】</w:t>
      </w:r>
      <w:r>
        <w:rPr>
          <w:rFonts w:ascii="仿宋_GB2312" w:eastAsia="仿宋_GB2312" w:hint="eastAsia"/>
          <w:sz w:val="30"/>
          <w:szCs w:val="30"/>
        </w:rPr>
        <w:t>当发生应急场景，投资者无法通过中债综合业务平台查询DVP结算状态或者结果的，应当按照以下情况进行应急查询：</w:t>
      </w:r>
    </w:p>
    <w:p w14:paraId="26563EA0" w14:textId="77777777" w:rsidR="00491426" w:rsidRDefault="000E6207" w:rsidP="0006600C">
      <w:pPr>
        <w:pStyle w:val="10"/>
        <w:spacing w:line="550" w:lineRule="exact"/>
        <w:ind w:left="-136" w:firstLineChars="0" w:firstLine="600"/>
        <w:rPr>
          <w:rFonts w:ascii="仿宋_GB2312" w:eastAsia="仿宋_GB2312"/>
          <w:sz w:val="30"/>
          <w:szCs w:val="30"/>
        </w:rPr>
      </w:pPr>
      <w:r>
        <w:rPr>
          <w:rFonts w:ascii="仿宋_GB2312" w:eastAsia="仿宋_GB2312" w:hint="eastAsia"/>
          <w:sz w:val="30"/>
          <w:szCs w:val="30"/>
        </w:rPr>
        <w:t>（一）使用大额支付系统清算账户办理DVP的，及时向开户行查询资金是否已清算，并与中央结算公司电话核对确认；</w:t>
      </w:r>
    </w:p>
    <w:p w14:paraId="73C64867" w14:textId="7E39AAA2" w:rsidR="00491426" w:rsidRDefault="000E6207" w:rsidP="0006600C">
      <w:pPr>
        <w:pStyle w:val="10"/>
        <w:spacing w:line="550" w:lineRule="exact"/>
        <w:ind w:left="-136" w:firstLineChars="0" w:firstLine="600"/>
        <w:rPr>
          <w:rFonts w:ascii="仿宋_GB2312" w:eastAsia="仿宋_GB2312"/>
          <w:sz w:val="30"/>
          <w:szCs w:val="30"/>
        </w:rPr>
      </w:pPr>
      <w:r>
        <w:rPr>
          <w:rFonts w:ascii="仿宋_GB2312" w:eastAsia="仿宋_GB2312" w:hint="eastAsia"/>
          <w:sz w:val="30"/>
          <w:szCs w:val="30"/>
        </w:rPr>
        <w:t>（二）使用债券结算资金专户办理DVP的，联系中央结算公司查询DVP业务处理进展，若付款方已将款项划至其资金专户，应当及时与中央结算公司核对确认。</w:t>
      </w:r>
    </w:p>
    <w:p w14:paraId="18D4942D" w14:textId="05540FCD"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w:t>
      </w:r>
      <w:r w:rsidR="004B1BB1">
        <w:rPr>
          <w:rFonts w:ascii="仿宋_GB2312" w:eastAsia="仿宋_GB2312" w:hint="eastAsia"/>
          <w:b/>
          <w:sz w:val="30"/>
          <w:szCs w:val="30"/>
        </w:rPr>
        <w:t>九</w:t>
      </w:r>
      <w:r>
        <w:rPr>
          <w:rFonts w:ascii="仿宋_GB2312" w:eastAsia="仿宋_GB2312" w:hint="eastAsia"/>
          <w:b/>
          <w:sz w:val="30"/>
          <w:szCs w:val="30"/>
        </w:rPr>
        <w:t>十条 【资金汇出应急】</w:t>
      </w:r>
      <w:r>
        <w:rPr>
          <w:rFonts w:ascii="仿宋_GB2312" w:eastAsia="仿宋_GB2312" w:hint="eastAsia"/>
          <w:sz w:val="30"/>
          <w:szCs w:val="30"/>
        </w:rPr>
        <w:t>当发生应急场景，无法通过中债综合业务平台汇出资金的，投资者应当及时联系中央结算公司查询资金专户有效余额，如需汇出资金或者批量汇出资金，应当填写《资金汇出应急指令书》《资金批量汇出应急指令书》（业务凭单号F07、F13，见附4-</w:t>
      </w:r>
      <w:r>
        <w:rPr>
          <w:rFonts w:ascii="仿宋_GB2312" w:eastAsia="仿宋_GB2312"/>
          <w:sz w:val="30"/>
          <w:szCs w:val="30"/>
        </w:rPr>
        <w:t>13</w:t>
      </w:r>
      <w:r>
        <w:rPr>
          <w:rFonts w:ascii="仿宋_GB2312" w:eastAsia="仿宋_GB2312" w:hint="eastAsia"/>
          <w:sz w:val="30"/>
          <w:szCs w:val="30"/>
        </w:rPr>
        <w:t>、4-</w:t>
      </w:r>
      <w:r>
        <w:rPr>
          <w:rFonts w:ascii="仿宋_GB2312" w:eastAsia="仿宋_GB2312"/>
          <w:sz w:val="30"/>
          <w:szCs w:val="30"/>
        </w:rPr>
        <w:t>14</w:t>
      </w:r>
      <w:r>
        <w:rPr>
          <w:rFonts w:ascii="仿宋_GB2312" w:eastAsia="仿宋_GB2312" w:hint="eastAsia"/>
          <w:sz w:val="30"/>
          <w:szCs w:val="30"/>
        </w:rPr>
        <w:t>），中央结算公司根据应急凭单将结余资金汇划至客户事先指定的银行账户，并</w:t>
      </w:r>
      <w:r w:rsidRPr="0006600C">
        <w:rPr>
          <w:rFonts w:ascii="仿宋_GB2312" w:eastAsia="仿宋_GB2312" w:hint="eastAsia"/>
          <w:spacing w:val="-6"/>
          <w:sz w:val="30"/>
          <w:szCs w:val="30"/>
        </w:rPr>
        <w:t>电话告知客户。投资者应当及时联系开户行，查询资金到账情况。</w:t>
      </w:r>
    </w:p>
    <w:p w14:paraId="2E454675" w14:textId="7F6CEC7A"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w:t>
      </w:r>
      <w:r w:rsidR="00061749">
        <w:rPr>
          <w:rFonts w:ascii="仿宋_GB2312" w:eastAsia="仿宋_GB2312" w:hint="eastAsia"/>
          <w:b/>
          <w:sz w:val="30"/>
          <w:szCs w:val="30"/>
        </w:rPr>
        <w:t>九</w:t>
      </w:r>
      <w:r>
        <w:rPr>
          <w:rFonts w:ascii="仿宋_GB2312" w:eastAsia="仿宋_GB2312" w:hint="eastAsia"/>
          <w:b/>
          <w:sz w:val="30"/>
          <w:szCs w:val="30"/>
        </w:rPr>
        <w:t>十</w:t>
      </w:r>
      <w:r w:rsidR="00061749">
        <w:rPr>
          <w:rFonts w:ascii="仿宋_GB2312" w:eastAsia="仿宋_GB2312" w:hint="eastAsia"/>
          <w:b/>
          <w:sz w:val="30"/>
          <w:szCs w:val="30"/>
        </w:rPr>
        <w:t>一</w:t>
      </w:r>
      <w:r>
        <w:rPr>
          <w:rFonts w:ascii="仿宋_GB2312" w:eastAsia="仿宋_GB2312" w:hint="eastAsia"/>
          <w:b/>
          <w:sz w:val="30"/>
          <w:szCs w:val="30"/>
        </w:rPr>
        <w:t>条 【保证金/券处理】</w:t>
      </w:r>
      <w:r>
        <w:rPr>
          <w:rFonts w:ascii="仿宋_GB2312" w:eastAsia="仿宋_GB2312" w:hint="eastAsia"/>
          <w:sz w:val="30"/>
          <w:szCs w:val="30"/>
        </w:rPr>
        <w:t>在涉及保证金、保证券的债券结算交易中，如付券方在结算日未收到收券方的债券结算资金、或收券方在结算日未收到付券方的债券，付券方（或收券方）应当填写《暂不解冻（押）保证金通知》、《暂不解冻（押）保证券通知》（业务凭单号F01、F02，见附4-</w:t>
      </w:r>
      <w:r>
        <w:rPr>
          <w:rFonts w:ascii="仿宋_GB2312" w:eastAsia="仿宋_GB2312"/>
          <w:sz w:val="30"/>
          <w:szCs w:val="30"/>
        </w:rPr>
        <w:t>15</w:t>
      </w:r>
      <w:r>
        <w:rPr>
          <w:rFonts w:ascii="仿宋_GB2312" w:eastAsia="仿宋_GB2312" w:hint="eastAsia"/>
          <w:sz w:val="30"/>
          <w:szCs w:val="30"/>
        </w:rPr>
        <w:t>、4-</w:t>
      </w:r>
      <w:r>
        <w:rPr>
          <w:rFonts w:ascii="仿宋_GB2312" w:eastAsia="仿宋_GB2312"/>
          <w:sz w:val="30"/>
          <w:szCs w:val="30"/>
        </w:rPr>
        <w:t>16</w:t>
      </w:r>
      <w:r>
        <w:rPr>
          <w:rFonts w:ascii="仿宋_GB2312" w:eastAsia="仿宋_GB2312" w:hint="eastAsia"/>
          <w:sz w:val="30"/>
          <w:szCs w:val="30"/>
        </w:rPr>
        <w:t>），请中央结算公司暂不解冻（押）交易结算双方相应的保证金、保证券；在付券方收到收券方的债券结算资金或收券方收到付券方的债券后，付券方（或收券方）应当填写《解冻（押）保证金通知》、《解冻（押）保证券通知》（业务凭单号F03、F04，见附4-</w:t>
      </w:r>
      <w:r>
        <w:rPr>
          <w:rFonts w:ascii="仿宋_GB2312" w:eastAsia="仿宋_GB2312"/>
          <w:sz w:val="30"/>
          <w:szCs w:val="30"/>
        </w:rPr>
        <w:t>17</w:t>
      </w:r>
      <w:r>
        <w:rPr>
          <w:rFonts w:ascii="仿宋_GB2312" w:eastAsia="仿宋_GB2312" w:hint="eastAsia"/>
          <w:sz w:val="30"/>
          <w:szCs w:val="30"/>
        </w:rPr>
        <w:t>、4-</w:t>
      </w:r>
      <w:r>
        <w:rPr>
          <w:rFonts w:ascii="仿宋_GB2312" w:eastAsia="仿宋_GB2312"/>
          <w:sz w:val="30"/>
          <w:szCs w:val="30"/>
        </w:rPr>
        <w:t>18</w:t>
      </w:r>
      <w:r>
        <w:rPr>
          <w:rFonts w:ascii="仿宋_GB2312" w:eastAsia="仿宋_GB2312" w:hint="eastAsia"/>
          <w:sz w:val="30"/>
          <w:szCs w:val="30"/>
        </w:rPr>
        <w:t>），请中央结算公司解冻（押）相应保证金、保证券。</w:t>
      </w:r>
    </w:p>
    <w:p w14:paraId="32ACD49D" w14:textId="23852AB9"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第一百</w:t>
      </w:r>
      <w:r w:rsidR="00B46C52">
        <w:rPr>
          <w:rFonts w:ascii="仿宋_GB2312" w:eastAsia="仿宋_GB2312" w:hint="eastAsia"/>
          <w:b/>
          <w:sz w:val="30"/>
          <w:szCs w:val="30"/>
        </w:rPr>
        <w:t>九</w:t>
      </w:r>
      <w:r>
        <w:rPr>
          <w:rFonts w:ascii="仿宋_GB2312" w:eastAsia="仿宋_GB2312" w:hint="eastAsia"/>
          <w:b/>
          <w:sz w:val="30"/>
          <w:szCs w:val="30"/>
        </w:rPr>
        <w:t>十</w:t>
      </w:r>
      <w:r w:rsidR="00B46C52">
        <w:rPr>
          <w:rFonts w:ascii="仿宋_GB2312" w:eastAsia="仿宋_GB2312" w:hint="eastAsia"/>
          <w:b/>
          <w:sz w:val="30"/>
          <w:szCs w:val="30"/>
        </w:rPr>
        <w:t>二</w:t>
      </w:r>
      <w:r>
        <w:rPr>
          <w:rFonts w:ascii="仿宋_GB2312" w:eastAsia="仿宋_GB2312" w:hint="eastAsia"/>
          <w:b/>
          <w:sz w:val="30"/>
          <w:szCs w:val="30"/>
        </w:rPr>
        <w:t>条 【系统故障应急】</w:t>
      </w:r>
      <w:r>
        <w:rPr>
          <w:rFonts w:ascii="仿宋_GB2312" w:eastAsia="仿宋_GB2312" w:hint="eastAsia"/>
          <w:sz w:val="30"/>
          <w:szCs w:val="30"/>
        </w:rPr>
        <w:t>出现特别紧急情形可能影响中债综合业务平台部分或者全部业务操作时，中央结算公司将立即启动系统突发事件处置预案，并在第一时间向客户发布应急处理紧急公告。</w:t>
      </w:r>
    </w:p>
    <w:p w14:paraId="2B656A45" w14:textId="77777777" w:rsidR="00491426" w:rsidRDefault="000E6207">
      <w:pPr>
        <w:pStyle w:val="10"/>
        <w:ind w:firstLineChars="0" w:firstLine="601"/>
        <w:rPr>
          <w:rFonts w:ascii="仿宋_GB2312" w:eastAsia="仿宋_GB2312"/>
          <w:sz w:val="30"/>
          <w:szCs w:val="30"/>
        </w:rPr>
      </w:pPr>
      <w:r>
        <w:rPr>
          <w:rFonts w:ascii="仿宋_GB2312" w:eastAsia="仿宋_GB2312" w:hint="eastAsia"/>
          <w:sz w:val="30"/>
          <w:szCs w:val="30"/>
        </w:rPr>
        <w:t>在该情形下，对于非当日结算的成交数据，当日不作任何处理；对于当日需要结算的成交数据，采用应急方式办理确认手续。对于当日结算的第三方指令，采用“不履行结算的申请、履行结算的自动确认”的方法办理。如客户确定对其某笔成交数据不予确认（即决定不予结算）的，应当填写《系统故障下结算指令确认通知单》（业务凭单号D13，见附4-</w:t>
      </w:r>
      <w:r>
        <w:rPr>
          <w:rFonts w:ascii="仿宋_GB2312" w:eastAsia="仿宋_GB2312"/>
          <w:sz w:val="30"/>
          <w:szCs w:val="30"/>
        </w:rPr>
        <w:t>19</w:t>
      </w:r>
      <w:r>
        <w:rPr>
          <w:rFonts w:ascii="仿宋_GB2312" w:eastAsia="仿宋_GB2312" w:hint="eastAsia"/>
          <w:sz w:val="30"/>
          <w:szCs w:val="30"/>
        </w:rPr>
        <w:t>）并发送至中央结算公司（原件事后寄送），如超过指定时点未收到应急凭单，则视</w:t>
      </w:r>
      <w:r>
        <w:rPr>
          <w:rFonts w:ascii="仿宋_GB2312" w:eastAsia="仿宋_GB2312" w:hint="eastAsia"/>
          <w:spacing w:val="-4"/>
          <w:sz w:val="30"/>
          <w:szCs w:val="30"/>
        </w:rPr>
        <w:t>同客户已经发出确认指令，中央结算公司自动办理第三方指令确</w:t>
      </w:r>
      <w:r>
        <w:rPr>
          <w:rFonts w:ascii="仿宋_GB2312" w:eastAsia="仿宋_GB2312" w:hint="eastAsia"/>
          <w:spacing w:val="-10"/>
          <w:sz w:val="30"/>
          <w:szCs w:val="30"/>
        </w:rPr>
        <w:t>认，由此形成的结算合同为有效结算合同，客户应当履行结算义务。</w:t>
      </w:r>
    </w:p>
    <w:p w14:paraId="6CAAADBC" w14:textId="4B47CDBF" w:rsidR="00491426" w:rsidRDefault="000E6207">
      <w:pPr>
        <w:pStyle w:val="10"/>
        <w:ind w:firstLine="602"/>
        <w:outlineLvl w:val="2"/>
      </w:pPr>
      <w:r>
        <w:rPr>
          <w:rFonts w:ascii="仿宋_GB2312" w:eastAsia="仿宋_GB2312" w:hint="eastAsia"/>
          <w:b/>
          <w:sz w:val="30"/>
          <w:szCs w:val="30"/>
        </w:rPr>
        <w:t>第一百九十</w:t>
      </w:r>
      <w:r w:rsidR="00F56D27">
        <w:rPr>
          <w:rFonts w:ascii="仿宋_GB2312" w:eastAsia="仿宋_GB2312" w:hint="eastAsia"/>
          <w:b/>
          <w:sz w:val="30"/>
          <w:szCs w:val="30"/>
        </w:rPr>
        <w:t>三</w:t>
      </w:r>
      <w:r>
        <w:rPr>
          <w:rFonts w:ascii="仿宋_GB2312" w:eastAsia="仿宋_GB2312" w:hint="eastAsia"/>
          <w:b/>
          <w:sz w:val="30"/>
          <w:szCs w:val="30"/>
        </w:rPr>
        <w:t>条 【应急结果及单据查询打印】</w:t>
      </w:r>
      <w:r>
        <w:rPr>
          <w:rFonts w:ascii="仿宋_GB2312" w:eastAsia="仿宋_GB2312" w:hint="eastAsia"/>
          <w:sz w:val="30"/>
          <w:szCs w:val="30"/>
        </w:rPr>
        <w:t>对于应急业务的处理情况及结算单据，客户可以通过中债综合业务平台查询及打印，或者联系中央结算公司进行查询及打印。</w:t>
      </w:r>
    </w:p>
    <w:p w14:paraId="6AD7E8E0" w14:textId="77777777" w:rsidR="00491426" w:rsidRDefault="000E6207">
      <w:pPr>
        <w:widowControl/>
        <w:spacing w:after="160" w:line="259" w:lineRule="auto"/>
        <w:ind w:firstLineChars="0" w:firstLine="0"/>
        <w:jc w:val="left"/>
      </w:pPr>
      <w:r>
        <w:br w:type="page"/>
      </w:r>
    </w:p>
    <w:p w14:paraId="780DC2A5" w14:textId="77777777" w:rsidR="00491426" w:rsidRDefault="000E6207">
      <w:pPr>
        <w:pStyle w:val="1"/>
        <w:spacing w:beforeLines="150" w:before="468" w:afterLines="50" w:after="156"/>
        <w:rPr>
          <w:rFonts w:ascii="黑体" w:eastAsia="黑体" w:hAnsi="黑体"/>
          <w:b w:val="0"/>
        </w:rPr>
      </w:pPr>
      <w:bookmarkStart w:id="571" w:name="_Toc90907920"/>
      <w:r>
        <w:rPr>
          <w:rFonts w:ascii="黑体" w:eastAsia="黑体" w:hAnsi="黑体" w:hint="eastAsia"/>
          <w:b w:val="0"/>
        </w:rPr>
        <w:t>公司行为</w:t>
      </w:r>
      <w:bookmarkEnd w:id="571"/>
    </w:p>
    <w:p w14:paraId="42F13C16" w14:textId="77777777" w:rsidR="00491426" w:rsidRDefault="000E6207">
      <w:pPr>
        <w:pStyle w:val="2"/>
      </w:pPr>
      <w:bookmarkStart w:id="572" w:name="_Toc90907921"/>
      <w:r>
        <w:rPr>
          <w:rFonts w:hint="eastAsia"/>
        </w:rPr>
        <w:t>第一节 一般规定</w:t>
      </w:r>
      <w:bookmarkEnd w:id="572"/>
    </w:p>
    <w:p w14:paraId="3B9AF37B" w14:textId="46C4C9BB"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第一百九十</w:t>
      </w:r>
      <w:r w:rsidR="00445B6B">
        <w:rPr>
          <w:rFonts w:ascii="仿宋_GB2312" w:eastAsia="仿宋_GB2312" w:hint="eastAsia"/>
          <w:b/>
          <w:sz w:val="30"/>
          <w:szCs w:val="30"/>
        </w:rPr>
        <w:t>四</w:t>
      </w:r>
      <w:r>
        <w:rPr>
          <w:rFonts w:ascii="仿宋_GB2312" w:eastAsia="仿宋_GB2312" w:hint="eastAsia"/>
          <w:b/>
          <w:sz w:val="30"/>
          <w:szCs w:val="30"/>
        </w:rPr>
        <w:t>条 【公司行为的定义】</w:t>
      </w:r>
      <w:r>
        <w:rPr>
          <w:rFonts w:ascii="仿宋_GB2312" w:eastAsia="仿宋_GB2312" w:hint="eastAsia"/>
          <w:sz w:val="30"/>
          <w:szCs w:val="30"/>
        </w:rPr>
        <w:t>公司行为</w:t>
      </w:r>
      <w:r w:rsidR="00820210">
        <w:rPr>
          <w:rFonts w:ascii="仿宋_GB2312" w:eastAsia="仿宋_GB2312" w:hint="eastAsia"/>
          <w:sz w:val="30"/>
          <w:szCs w:val="30"/>
        </w:rPr>
        <w:t>业务</w:t>
      </w:r>
      <w:r>
        <w:rPr>
          <w:rFonts w:ascii="仿宋_GB2312" w:eastAsia="仿宋_GB2312" w:hint="eastAsia"/>
          <w:sz w:val="30"/>
          <w:szCs w:val="30"/>
        </w:rPr>
        <w:t>是指在债券发行结束并确立债权债务关系后，由发行人发起或者发行人赋</w:t>
      </w:r>
      <w:r>
        <w:rPr>
          <w:rFonts w:ascii="仿宋_GB2312" w:eastAsia="仿宋_GB2312" w:hint="eastAsia"/>
          <w:spacing w:val="-4"/>
          <w:sz w:val="30"/>
          <w:szCs w:val="30"/>
        </w:rPr>
        <w:t>予投资人发起，对债券结构和债权债务双方关系产生影响的行为。</w:t>
      </w:r>
    </w:p>
    <w:p w14:paraId="427B8735" w14:textId="5C1539C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第一百九十</w:t>
      </w:r>
      <w:r w:rsidR="00112BB5">
        <w:rPr>
          <w:rFonts w:ascii="仿宋_GB2312" w:eastAsia="仿宋_GB2312" w:hint="eastAsia"/>
          <w:b/>
          <w:sz w:val="30"/>
          <w:szCs w:val="30"/>
        </w:rPr>
        <w:t>五</w:t>
      </w:r>
      <w:r>
        <w:rPr>
          <w:rFonts w:ascii="仿宋_GB2312" w:eastAsia="仿宋_GB2312" w:hint="eastAsia"/>
          <w:b/>
          <w:sz w:val="30"/>
          <w:szCs w:val="30"/>
        </w:rPr>
        <w:t>条 【公司行为业务类别】</w:t>
      </w:r>
      <w:r w:rsidR="00F14493">
        <w:rPr>
          <w:rFonts w:ascii="仿宋_GB2312" w:eastAsia="仿宋_GB2312" w:hint="eastAsia"/>
          <w:sz w:val="30"/>
          <w:szCs w:val="30"/>
        </w:rPr>
        <w:t>公司行为业务包括代理付息兑付业务、含选择权债券的选择权处理服务、资本工具减记业务和信息服务。</w:t>
      </w:r>
    </w:p>
    <w:p w14:paraId="17FEC7B6" w14:textId="77777777" w:rsidR="00491426" w:rsidRPr="00574A87" w:rsidRDefault="000E6207">
      <w:pPr>
        <w:pStyle w:val="2"/>
      </w:pPr>
      <w:bookmarkStart w:id="573" w:name="_Toc90907922"/>
      <w:r w:rsidRPr="00574A87">
        <w:rPr>
          <w:rFonts w:hint="eastAsia"/>
        </w:rPr>
        <w:t>第二节 付息兑付</w:t>
      </w:r>
      <w:bookmarkEnd w:id="573"/>
    </w:p>
    <w:p w14:paraId="24404139" w14:textId="28243F2C" w:rsidR="00491426" w:rsidRDefault="000E6207">
      <w:pPr>
        <w:pStyle w:val="10"/>
        <w:ind w:firstLine="602"/>
        <w:outlineLvl w:val="2"/>
        <w:rPr>
          <w:rFonts w:ascii="仿宋_GB2312" w:eastAsia="仿宋_GB2312"/>
          <w:sz w:val="30"/>
          <w:szCs w:val="30"/>
        </w:rPr>
      </w:pPr>
      <w:r w:rsidRPr="00574A87">
        <w:rPr>
          <w:rFonts w:ascii="仿宋_GB2312" w:eastAsia="仿宋_GB2312" w:hint="eastAsia"/>
          <w:b/>
          <w:sz w:val="30"/>
          <w:szCs w:val="30"/>
        </w:rPr>
        <w:t>第一百九十</w:t>
      </w:r>
      <w:r w:rsidR="00112BB5" w:rsidRPr="00574A87">
        <w:rPr>
          <w:rFonts w:ascii="仿宋_GB2312" w:eastAsia="仿宋_GB2312" w:hint="eastAsia"/>
          <w:b/>
          <w:sz w:val="30"/>
          <w:szCs w:val="30"/>
        </w:rPr>
        <w:t>六</w:t>
      </w:r>
      <w:r w:rsidRPr="00574A87">
        <w:rPr>
          <w:rFonts w:ascii="仿宋_GB2312" w:eastAsia="仿宋_GB2312" w:hint="eastAsia"/>
          <w:b/>
          <w:sz w:val="30"/>
          <w:szCs w:val="30"/>
        </w:rPr>
        <w:t>条 【</w:t>
      </w:r>
      <w:r w:rsidR="00FF705B" w:rsidRPr="00574A87">
        <w:rPr>
          <w:rFonts w:ascii="仿宋_GB2312" w:eastAsia="仿宋_GB2312" w:hint="eastAsia"/>
          <w:b/>
          <w:sz w:val="30"/>
          <w:szCs w:val="30"/>
        </w:rPr>
        <w:t>代理</w:t>
      </w:r>
      <w:r w:rsidRPr="00574A87">
        <w:rPr>
          <w:rFonts w:ascii="仿宋_GB2312" w:eastAsia="仿宋_GB2312" w:hint="eastAsia"/>
          <w:b/>
          <w:sz w:val="30"/>
          <w:szCs w:val="30"/>
        </w:rPr>
        <w:t>付息兑付业务范围】</w:t>
      </w:r>
      <w:r w:rsidRPr="00574A87">
        <w:rPr>
          <w:rFonts w:ascii="仿宋_GB2312" w:eastAsia="仿宋_GB2312" w:hint="eastAsia"/>
          <w:sz w:val="30"/>
          <w:szCs w:val="30"/>
        </w:rPr>
        <w:t>中央结算公司</w:t>
      </w:r>
      <w:r w:rsidR="00F86A4D" w:rsidRPr="00574A87">
        <w:rPr>
          <w:rFonts w:ascii="仿宋_GB2312" w:eastAsia="仿宋_GB2312" w:hint="eastAsia"/>
          <w:sz w:val="30"/>
          <w:szCs w:val="30"/>
        </w:rPr>
        <w:t>接</w:t>
      </w:r>
      <w:r w:rsidRPr="00574A87">
        <w:rPr>
          <w:rFonts w:ascii="仿宋_GB2312" w:eastAsia="仿宋_GB2312" w:hint="eastAsia"/>
          <w:sz w:val="30"/>
          <w:szCs w:val="30"/>
        </w:rPr>
        <w:t>受</w:t>
      </w:r>
      <w:r w:rsidR="00B33622" w:rsidRPr="00574A87">
        <w:rPr>
          <w:rFonts w:ascii="仿宋_GB2312" w:eastAsia="仿宋_GB2312" w:hint="eastAsia"/>
          <w:sz w:val="30"/>
          <w:szCs w:val="30"/>
        </w:rPr>
        <w:t>债券</w:t>
      </w:r>
      <w:r w:rsidRPr="00574A87">
        <w:rPr>
          <w:rFonts w:ascii="仿宋_GB2312" w:eastAsia="仿宋_GB2312" w:hint="eastAsia"/>
          <w:sz w:val="30"/>
          <w:szCs w:val="30"/>
        </w:rPr>
        <w:t>发行人委托，</w:t>
      </w:r>
      <w:r w:rsidR="003B5C29" w:rsidRPr="00574A87">
        <w:rPr>
          <w:rFonts w:ascii="仿宋_GB2312" w:eastAsia="仿宋_GB2312" w:hint="eastAsia"/>
          <w:sz w:val="30"/>
          <w:szCs w:val="30"/>
        </w:rPr>
        <w:t>代理发行人向债券持有人拨付债券利息、本金、收益等资金。</w:t>
      </w:r>
    </w:p>
    <w:p w14:paraId="14BB7783" w14:textId="6ADC9605" w:rsidR="007F3157" w:rsidRPr="0006600C" w:rsidRDefault="007F3157">
      <w:pPr>
        <w:pStyle w:val="10"/>
        <w:ind w:firstLine="588"/>
        <w:outlineLvl w:val="2"/>
        <w:rPr>
          <w:rFonts w:ascii="仿宋_GB2312" w:eastAsia="仿宋_GB2312"/>
          <w:spacing w:val="-6"/>
          <w:sz w:val="30"/>
          <w:szCs w:val="30"/>
        </w:rPr>
      </w:pPr>
      <w:r w:rsidRPr="0006600C">
        <w:rPr>
          <w:rFonts w:ascii="仿宋_GB2312" w:eastAsia="仿宋_GB2312" w:hint="eastAsia"/>
          <w:spacing w:val="-6"/>
          <w:sz w:val="30"/>
          <w:szCs w:val="30"/>
        </w:rPr>
        <w:t>代理付息兑付包括付息、到期兑付、提前兑付、收益分配等。</w:t>
      </w:r>
    </w:p>
    <w:p w14:paraId="5012F2B6"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付息</w:t>
      </w:r>
      <w:r>
        <w:rPr>
          <w:rFonts w:ascii="仿宋_GB2312" w:eastAsia="仿宋_GB2312" w:hint="eastAsia"/>
          <w:sz w:val="30"/>
          <w:szCs w:val="30"/>
        </w:rPr>
        <w:t>是指债券付息日，中央结算公司代理发行人向债券持有人划付债券利息的行为。</w:t>
      </w:r>
    </w:p>
    <w:p w14:paraId="01F60324" w14:textId="11983BE0" w:rsidR="00491426" w:rsidRDefault="000E6207">
      <w:pPr>
        <w:pStyle w:val="10"/>
        <w:ind w:firstLine="602"/>
        <w:rPr>
          <w:rFonts w:ascii="仿宋_GB2312" w:eastAsia="仿宋_GB2312"/>
          <w:sz w:val="30"/>
          <w:szCs w:val="30"/>
        </w:rPr>
      </w:pPr>
      <w:r>
        <w:rPr>
          <w:rFonts w:ascii="仿宋_GB2312" w:eastAsia="仿宋_GB2312" w:hint="eastAsia"/>
          <w:b/>
          <w:sz w:val="30"/>
          <w:szCs w:val="30"/>
        </w:rPr>
        <w:t>提前兑付</w:t>
      </w:r>
      <w:r>
        <w:rPr>
          <w:rFonts w:ascii="仿宋_GB2312" w:eastAsia="仿宋_GB2312" w:hint="eastAsia"/>
          <w:sz w:val="30"/>
          <w:szCs w:val="30"/>
        </w:rPr>
        <w:t>是指债券兑付</w:t>
      </w:r>
      <w:r w:rsidR="007430C4">
        <w:rPr>
          <w:rFonts w:ascii="仿宋_GB2312" w:eastAsia="仿宋_GB2312" w:hint="eastAsia"/>
          <w:sz w:val="30"/>
          <w:szCs w:val="30"/>
        </w:rPr>
        <w:t>日</w:t>
      </w:r>
      <w:r>
        <w:rPr>
          <w:rFonts w:ascii="仿宋_GB2312" w:eastAsia="仿宋_GB2312" w:hint="eastAsia"/>
          <w:sz w:val="30"/>
          <w:szCs w:val="30"/>
        </w:rPr>
        <w:t>前，中央结算公司根据发行文件或者发行人通知，代理发行人在指定日期向债券持有人划付债券部分或者全部本金和利息以及变更债权债务关系的行为。提前兑付包括计划内提前还本和计划外提前兑付。</w:t>
      </w:r>
    </w:p>
    <w:p w14:paraId="55E33972"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计划内提前还本</w:t>
      </w:r>
      <w:r>
        <w:rPr>
          <w:rFonts w:ascii="仿宋_GB2312" w:eastAsia="仿宋_GB2312" w:hint="eastAsia"/>
          <w:sz w:val="30"/>
          <w:szCs w:val="30"/>
        </w:rPr>
        <w:t>是指根据债券发行文件中的提前偿还本金条款，中央结算公司代理发行人在债券提前还本日（通常为当个计息期付息日）向债券持有人划付债券部分本金的行为。</w:t>
      </w:r>
    </w:p>
    <w:p w14:paraId="091F9B31"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计划外提前兑付</w:t>
      </w:r>
      <w:r>
        <w:rPr>
          <w:rFonts w:ascii="仿宋_GB2312" w:eastAsia="仿宋_GB2312" w:hint="eastAsia"/>
          <w:sz w:val="30"/>
          <w:szCs w:val="30"/>
        </w:rPr>
        <w:t>是指在债券存续期间，中央结算公司根据发行人临时通知，在指定的提前兑付日代理发行人向债券持有人划付债券部分或者全部本金和利息以及变更债权债务关系的行为。</w:t>
      </w:r>
    </w:p>
    <w:p w14:paraId="1C9169F0" w14:textId="183DBF64" w:rsidR="00491426" w:rsidRDefault="000E6207">
      <w:pPr>
        <w:pStyle w:val="10"/>
        <w:ind w:firstLine="602"/>
        <w:rPr>
          <w:rFonts w:ascii="仿宋_GB2312" w:eastAsia="仿宋_GB2312"/>
          <w:sz w:val="30"/>
          <w:szCs w:val="30"/>
        </w:rPr>
      </w:pPr>
      <w:r>
        <w:rPr>
          <w:rFonts w:ascii="仿宋_GB2312" w:eastAsia="仿宋_GB2312" w:hint="eastAsia"/>
          <w:b/>
          <w:sz w:val="30"/>
          <w:szCs w:val="30"/>
        </w:rPr>
        <w:t>到期兑付</w:t>
      </w:r>
      <w:r>
        <w:rPr>
          <w:rFonts w:ascii="仿宋_GB2312" w:eastAsia="仿宋_GB2312" w:hint="eastAsia"/>
          <w:sz w:val="30"/>
          <w:szCs w:val="30"/>
        </w:rPr>
        <w:t>是指债券兑付日，中央结算公司代理发行人向债券持有人划付债券剩余全部未偿还本金和利息以及办理债权全部注销的行为。</w:t>
      </w:r>
    </w:p>
    <w:p w14:paraId="1199EC70"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收益分配</w:t>
      </w:r>
      <w:r>
        <w:rPr>
          <w:rFonts w:ascii="仿宋_GB2312" w:eastAsia="仿宋_GB2312" w:hint="eastAsia"/>
          <w:sz w:val="30"/>
          <w:szCs w:val="30"/>
        </w:rPr>
        <w:t>是指中央结算公司根据受托机构通知，代理受托机构在指定日期向资产支持证券次级档持有人划付收益资金的行为。</w:t>
      </w:r>
    </w:p>
    <w:p w14:paraId="615DF15D" w14:textId="443FCD7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第一百九十</w:t>
      </w:r>
      <w:r w:rsidR="00FB7D16">
        <w:rPr>
          <w:rFonts w:ascii="仿宋_GB2312" w:eastAsia="仿宋_GB2312" w:hint="eastAsia"/>
          <w:b/>
          <w:sz w:val="30"/>
          <w:szCs w:val="30"/>
        </w:rPr>
        <w:t>七</w:t>
      </w:r>
      <w:r>
        <w:rPr>
          <w:rFonts w:ascii="仿宋_GB2312" w:eastAsia="仿宋_GB2312" w:hint="eastAsia"/>
          <w:b/>
          <w:sz w:val="30"/>
          <w:szCs w:val="30"/>
        </w:rPr>
        <w:t>条 【付息兑付提示】</w:t>
      </w:r>
      <w:r>
        <w:rPr>
          <w:rFonts w:ascii="仿宋_GB2312" w:eastAsia="仿宋_GB2312" w:hint="eastAsia"/>
          <w:sz w:val="30"/>
          <w:szCs w:val="30"/>
        </w:rPr>
        <w:t>中央结算公司于每月25日前通过中国债券信息网发布次一个月企业债券、非金融企业债务融资工具付息兑付及服务费提示公告。</w:t>
      </w:r>
    </w:p>
    <w:p w14:paraId="6C0167C8" w14:textId="5EBB3031"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第一百九十</w:t>
      </w:r>
      <w:r w:rsidR="001C0758">
        <w:rPr>
          <w:rFonts w:ascii="仿宋_GB2312" w:eastAsia="仿宋_GB2312" w:hint="eastAsia"/>
          <w:b/>
          <w:sz w:val="30"/>
          <w:szCs w:val="30"/>
        </w:rPr>
        <w:t>八</w:t>
      </w:r>
      <w:r>
        <w:rPr>
          <w:rFonts w:ascii="仿宋_GB2312" w:eastAsia="仿宋_GB2312" w:hint="eastAsia"/>
          <w:b/>
          <w:sz w:val="30"/>
          <w:szCs w:val="30"/>
        </w:rPr>
        <w:t>条 【付息兑付预通知及回复】</w:t>
      </w:r>
      <w:r>
        <w:rPr>
          <w:rFonts w:ascii="仿宋_GB2312" w:eastAsia="仿宋_GB2312" w:hint="eastAsia"/>
          <w:sz w:val="30"/>
          <w:szCs w:val="30"/>
        </w:rPr>
        <w:t>中央结算公司于付息/兑付日前，向债券发行人或主承销商预留邮箱发送《债券付息/兑付通知书》或者《债券付息兑付计划表》。具体如下：</w:t>
      </w:r>
    </w:p>
    <w:tbl>
      <w:tblPr>
        <w:tblStyle w:val="af8"/>
        <w:tblW w:w="8296" w:type="dxa"/>
        <w:tblLayout w:type="fixed"/>
        <w:tblLook w:val="04A0" w:firstRow="1" w:lastRow="0" w:firstColumn="1" w:lastColumn="0" w:noHBand="0" w:noVBand="1"/>
      </w:tblPr>
      <w:tblGrid>
        <w:gridCol w:w="2209"/>
        <w:gridCol w:w="1978"/>
        <w:gridCol w:w="2047"/>
        <w:gridCol w:w="2062"/>
      </w:tblGrid>
      <w:tr w:rsidR="00491426" w14:paraId="1DBCD0E9" w14:textId="77777777" w:rsidTr="00D76C32">
        <w:trPr>
          <w:trHeight w:val="521"/>
        </w:trPr>
        <w:tc>
          <w:tcPr>
            <w:tcW w:w="2209" w:type="dxa"/>
            <w:tcBorders>
              <w:top w:val="single" w:sz="4" w:space="0" w:color="000000"/>
              <w:left w:val="single" w:sz="4" w:space="0" w:color="000000"/>
              <w:bottom w:val="single" w:sz="4" w:space="0" w:color="000000"/>
              <w:right w:val="single" w:sz="4" w:space="0" w:color="000000"/>
            </w:tcBorders>
            <w:vAlign w:val="center"/>
          </w:tcPr>
          <w:p w14:paraId="0CF74C2F" w14:textId="77777777" w:rsidR="00491426" w:rsidRPr="00D76C32" w:rsidRDefault="000E6207">
            <w:pPr>
              <w:spacing w:line="400" w:lineRule="exact"/>
              <w:ind w:firstLineChars="0" w:firstLine="0"/>
              <w:jc w:val="center"/>
              <w:rPr>
                <w:b/>
                <w:bCs/>
                <w:sz w:val="24"/>
                <w:szCs w:val="30"/>
              </w:rPr>
            </w:pPr>
            <w:r w:rsidRPr="00D76C32">
              <w:rPr>
                <w:rFonts w:ascii="仿宋_GB2312" w:eastAsia="仿宋_GB2312" w:hAnsi="仿宋" w:cs="仿宋" w:hint="eastAsia"/>
                <w:b/>
                <w:bCs/>
                <w:sz w:val="24"/>
                <w:szCs w:val="30"/>
              </w:rPr>
              <w:t>债券品种</w:t>
            </w:r>
          </w:p>
        </w:tc>
        <w:tc>
          <w:tcPr>
            <w:tcW w:w="1978" w:type="dxa"/>
            <w:tcBorders>
              <w:top w:val="single" w:sz="4" w:space="0" w:color="000000"/>
              <w:left w:val="single" w:sz="4" w:space="0" w:color="000000"/>
              <w:bottom w:val="single" w:sz="4" w:space="0" w:color="000000"/>
              <w:right w:val="single" w:sz="4" w:space="0" w:color="000000"/>
            </w:tcBorders>
            <w:vAlign w:val="center"/>
          </w:tcPr>
          <w:p w14:paraId="0632698A" w14:textId="77777777" w:rsidR="00491426" w:rsidRPr="00D76C32" w:rsidRDefault="000E6207">
            <w:pPr>
              <w:spacing w:line="400" w:lineRule="exact"/>
              <w:ind w:firstLineChars="0" w:firstLine="0"/>
              <w:jc w:val="center"/>
              <w:rPr>
                <w:b/>
                <w:bCs/>
                <w:sz w:val="24"/>
                <w:szCs w:val="30"/>
              </w:rPr>
            </w:pPr>
            <w:r w:rsidRPr="00D76C32">
              <w:rPr>
                <w:rFonts w:ascii="仿宋_GB2312" w:eastAsia="仿宋_GB2312" w:hAnsi="仿宋" w:cs="仿宋" w:hint="eastAsia"/>
                <w:b/>
                <w:bCs/>
                <w:sz w:val="24"/>
                <w:szCs w:val="30"/>
              </w:rPr>
              <w:t>发送对象</w:t>
            </w:r>
          </w:p>
        </w:tc>
        <w:tc>
          <w:tcPr>
            <w:tcW w:w="2047" w:type="dxa"/>
            <w:tcBorders>
              <w:top w:val="single" w:sz="4" w:space="0" w:color="000000"/>
              <w:left w:val="single" w:sz="4" w:space="0" w:color="000000"/>
              <w:bottom w:val="single" w:sz="4" w:space="0" w:color="000000"/>
              <w:right w:val="single" w:sz="4" w:space="0" w:color="000000"/>
            </w:tcBorders>
            <w:vAlign w:val="center"/>
          </w:tcPr>
          <w:p w14:paraId="57078B07" w14:textId="77777777" w:rsidR="00491426" w:rsidRPr="00D76C32" w:rsidRDefault="000E6207">
            <w:pPr>
              <w:spacing w:line="400" w:lineRule="exact"/>
              <w:ind w:firstLineChars="0" w:firstLine="0"/>
              <w:jc w:val="center"/>
              <w:rPr>
                <w:b/>
                <w:bCs/>
                <w:sz w:val="24"/>
                <w:szCs w:val="30"/>
              </w:rPr>
            </w:pPr>
            <w:r w:rsidRPr="00D76C32">
              <w:rPr>
                <w:rFonts w:ascii="仿宋_GB2312" w:eastAsia="仿宋_GB2312" w:hAnsi="仿宋" w:cs="仿宋" w:hint="eastAsia"/>
                <w:b/>
                <w:bCs/>
                <w:sz w:val="24"/>
                <w:szCs w:val="30"/>
              </w:rPr>
              <w:t>发送时间</w:t>
            </w:r>
          </w:p>
        </w:tc>
        <w:tc>
          <w:tcPr>
            <w:tcW w:w="2062" w:type="dxa"/>
            <w:tcBorders>
              <w:top w:val="single" w:sz="4" w:space="0" w:color="000000"/>
              <w:left w:val="single" w:sz="4" w:space="0" w:color="000000"/>
              <w:bottom w:val="single" w:sz="4" w:space="0" w:color="000000"/>
              <w:right w:val="single" w:sz="4" w:space="0" w:color="000000"/>
            </w:tcBorders>
            <w:vAlign w:val="center"/>
          </w:tcPr>
          <w:p w14:paraId="576D78B6" w14:textId="77777777" w:rsidR="00491426" w:rsidRPr="00D76C32" w:rsidRDefault="000E6207">
            <w:pPr>
              <w:spacing w:line="400" w:lineRule="exact"/>
              <w:ind w:firstLineChars="0" w:firstLine="0"/>
              <w:jc w:val="center"/>
              <w:rPr>
                <w:b/>
                <w:bCs/>
                <w:sz w:val="24"/>
                <w:szCs w:val="30"/>
              </w:rPr>
            </w:pPr>
            <w:r w:rsidRPr="00D76C32">
              <w:rPr>
                <w:rFonts w:ascii="仿宋_GB2312" w:eastAsia="仿宋_GB2312" w:hAnsi="仿宋" w:cs="仿宋" w:hint="eastAsia"/>
                <w:b/>
                <w:bCs/>
                <w:sz w:val="24"/>
                <w:szCs w:val="30"/>
              </w:rPr>
              <w:t>发送内容</w:t>
            </w:r>
          </w:p>
        </w:tc>
      </w:tr>
      <w:tr w:rsidR="00491426" w14:paraId="4344EA51" w14:textId="77777777">
        <w:tc>
          <w:tcPr>
            <w:tcW w:w="2209" w:type="dxa"/>
            <w:tcBorders>
              <w:top w:val="single" w:sz="4" w:space="0" w:color="000000"/>
              <w:left w:val="single" w:sz="4" w:space="0" w:color="000000"/>
              <w:bottom w:val="single" w:sz="4" w:space="0" w:color="000000"/>
              <w:right w:val="single" w:sz="4" w:space="0" w:color="000000"/>
            </w:tcBorders>
            <w:vAlign w:val="center"/>
          </w:tcPr>
          <w:p w14:paraId="6FA7389C"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地方政府债券</w:t>
            </w:r>
          </w:p>
        </w:tc>
        <w:tc>
          <w:tcPr>
            <w:tcW w:w="1978" w:type="dxa"/>
            <w:tcBorders>
              <w:top w:val="single" w:sz="4" w:space="0" w:color="000000"/>
              <w:left w:val="single" w:sz="4" w:space="0" w:color="000000"/>
              <w:bottom w:val="single" w:sz="4" w:space="0" w:color="000000"/>
              <w:right w:val="single" w:sz="4" w:space="0" w:color="000000"/>
            </w:tcBorders>
            <w:vAlign w:val="center"/>
          </w:tcPr>
          <w:p w14:paraId="7D339AD3"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发行人</w:t>
            </w:r>
          </w:p>
        </w:tc>
        <w:tc>
          <w:tcPr>
            <w:tcW w:w="2047" w:type="dxa"/>
            <w:tcBorders>
              <w:top w:val="single" w:sz="4" w:space="0" w:color="000000"/>
              <w:left w:val="single" w:sz="4" w:space="0" w:color="000000"/>
              <w:bottom w:val="single" w:sz="4" w:space="0" w:color="000000"/>
              <w:right w:val="single" w:sz="4" w:space="0" w:color="000000"/>
            </w:tcBorders>
            <w:vAlign w:val="center"/>
          </w:tcPr>
          <w:p w14:paraId="3FC78F0F"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每月月底前</w:t>
            </w:r>
          </w:p>
        </w:tc>
        <w:tc>
          <w:tcPr>
            <w:tcW w:w="2062" w:type="dxa"/>
            <w:tcBorders>
              <w:top w:val="single" w:sz="4" w:space="0" w:color="000000"/>
              <w:left w:val="single" w:sz="4" w:space="0" w:color="000000"/>
              <w:bottom w:val="single" w:sz="4" w:space="0" w:color="000000"/>
              <w:right w:val="single" w:sz="4" w:space="0" w:color="000000"/>
            </w:tcBorders>
            <w:vAlign w:val="center"/>
          </w:tcPr>
          <w:p w14:paraId="65C7F668"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下个月《债券付息/兑付通知书》</w:t>
            </w:r>
          </w:p>
        </w:tc>
      </w:tr>
      <w:tr w:rsidR="00491426" w14:paraId="1D220E3E" w14:textId="77777777">
        <w:tc>
          <w:tcPr>
            <w:tcW w:w="2209" w:type="dxa"/>
            <w:tcBorders>
              <w:top w:val="single" w:sz="4" w:space="0" w:color="000000"/>
              <w:left w:val="single" w:sz="4" w:space="0" w:color="000000"/>
              <w:bottom w:val="single" w:sz="4" w:space="0" w:color="000000"/>
              <w:right w:val="single" w:sz="4" w:space="0" w:color="000000"/>
            </w:tcBorders>
            <w:vAlign w:val="center"/>
          </w:tcPr>
          <w:p w14:paraId="45DE0CE7"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政策性银行债券</w:t>
            </w:r>
          </w:p>
        </w:tc>
        <w:tc>
          <w:tcPr>
            <w:tcW w:w="1978" w:type="dxa"/>
            <w:tcBorders>
              <w:top w:val="single" w:sz="4" w:space="0" w:color="000000"/>
              <w:left w:val="single" w:sz="4" w:space="0" w:color="000000"/>
              <w:bottom w:val="single" w:sz="4" w:space="0" w:color="000000"/>
              <w:right w:val="single" w:sz="4" w:space="0" w:color="000000"/>
            </w:tcBorders>
            <w:vAlign w:val="center"/>
          </w:tcPr>
          <w:p w14:paraId="72A1CDD6"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发行人</w:t>
            </w:r>
          </w:p>
        </w:tc>
        <w:tc>
          <w:tcPr>
            <w:tcW w:w="2047" w:type="dxa"/>
            <w:tcBorders>
              <w:top w:val="single" w:sz="4" w:space="0" w:color="000000"/>
              <w:left w:val="single" w:sz="4" w:space="0" w:color="000000"/>
              <w:bottom w:val="single" w:sz="4" w:space="0" w:color="000000"/>
              <w:right w:val="single" w:sz="4" w:space="0" w:color="000000"/>
            </w:tcBorders>
            <w:vAlign w:val="center"/>
          </w:tcPr>
          <w:p w14:paraId="4462755D"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每月月底前</w:t>
            </w:r>
          </w:p>
        </w:tc>
        <w:tc>
          <w:tcPr>
            <w:tcW w:w="2062" w:type="dxa"/>
            <w:tcBorders>
              <w:top w:val="single" w:sz="4" w:space="0" w:color="000000"/>
              <w:left w:val="single" w:sz="4" w:space="0" w:color="000000"/>
              <w:bottom w:val="single" w:sz="4" w:space="0" w:color="000000"/>
              <w:right w:val="single" w:sz="4" w:space="0" w:color="000000"/>
            </w:tcBorders>
            <w:vAlign w:val="center"/>
          </w:tcPr>
          <w:p w14:paraId="103D5CE9"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下个月《债券付息兑付计划表》</w:t>
            </w:r>
          </w:p>
        </w:tc>
      </w:tr>
      <w:tr w:rsidR="00491426" w14:paraId="23587790" w14:textId="77777777">
        <w:tc>
          <w:tcPr>
            <w:tcW w:w="2209" w:type="dxa"/>
            <w:tcBorders>
              <w:top w:val="single" w:sz="4" w:space="0" w:color="000000"/>
              <w:left w:val="single" w:sz="4" w:space="0" w:color="000000"/>
              <w:bottom w:val="single" w:sz="4" w:space="0" w:color="000000"/>
              <w:right w:val="single" w:sz="4" w:space="0" w:color="000000"/>
            </w:tcBorders>
            <w:vAlign w:val="center"/>
          </w:tcPr>
          <w:p w14:paraId="3E8931D2"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企业债券、项目收益债券</w:t>
            </w:r>
          </w:p>
        </w:tc>
        <w:tc>
          <w:tcPr>
            <w:tcW w:w="1978" w:type="dxa"/>
            <w:tcBorders>
              <w:top w:val="single" w:sz="4" w:space="0" w:color="000000"/>
              <w:left w:val="single" w:sz="4" w:space="0" w:color="000000"/>
              <w:bottom w:val="single" w:sz="4" w:space="0" w:color="000000"/>
              <w:right w:val="single" w:sz="4" w:space="0" w:color="000000"/>
            </w:tcBorders>
            <w:vAlign w:val="center"/>
          </w:tcPr>
          <w:p w14:paraId="30492234"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主承销商</w:t>
            </w:r>
          </w:p>
        </w:tc>
        <w:tc>
          <w:tcPr>
            <w:tcW w:w="2047" w:type="dxa"/>
            <w:tcBorders>
              <w:top w:val="single" w:sz="4" w:space="0" w:color="000000"/>
              <w:left w:val="single" w:sz="4" w:space="0" w:color="000000"/>
              <w:bottom w:val="single" w:sz="4" w:space="0" w:color="000000"/>
              <w:right w:val="single" w:sz="4" w:space="0" w:color="000000"/>
            </w:tcBorders>
            <w:vAlign w:val="center"/>
          </w:tcPr>
          <w:p w14:paraId="00B1E15D"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付息/兑付日前10个工作日</w:t>
            </w:r>
          </w:p>
        </w:tc>
        <w:tc>
          <w:tcPr>
            <w:tcW w:w="2062" w:type="dxa"/>
            <w:tcBorders>
              <w:top w:val="single" w:sz="4" w:space="0" w:color="000000"/>
              <w:left w:val="single" w:sz="4" w:space="0" w:color="000000"/>
              <w:bottom w:val="single" w:sz="4" w:space="0" w:color="000000"/>
              <w:right w:val="single" w:sz="4" w:space="0" w:color="000000"/>
            </w:tcBorders>
            <w:vAlign w:val="center"/>
          </w:tcPr>
          <w:p w14:paraId="431F504D"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《债券付息/兑付通知书》</w:t>
            </w:r>
          </w:p>
        </w:tc>
      </w:tr>
      <w:tr w:rsidR="00491426" w14:paraId="38298AFC" w14:textId="77777777">
        <w:tc>
          <w:tcPr>
            <w:tcW w:w="2209" w:type="dxa"/>
            <w:tcBorders>
              <w:top w:val="single" w:sz="4" w:space="0" w:color="000000"/>
              <w:left w:val="single" w:sz="4" w:space="0" w:color="000000"/>
              <w:bottom w:val="single" w:sz="4" w:space="0" w:color="000000"/>
              <w:right w:val="single" w:sz="4" w:space="0" w:color="000000"/>
            </w:tcBorders>
            <w:vAlign w:val="center"/>
          </w:tcPr>
          <w:p w14:paraId="13EF893C"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其余债券（不含资产支持证券）</w:t>
            </w:r>
          </w:p>
        </w:tc>
        <w:tc>
          <w:tcPr>
            <w:tcW w:w="1978" w:type="dxa"/>
            <w:tcBorders>
              <w:top w:val="single" w:sz="4" w:space="0" w:color="000000"/>
              <w:left w:val="single" w:sz="4" w:space="0" w:color="000000"/>
              <w:bottom w:val="single" w:sz="4" w:space="0" w:color="000000"/>
              <w:right w:val="single" w:sz="4" w:space="0" w:color="000000"/>
            </w:tcBorders>
            <w:vAlign w:val="center"/>
          </w:tcPr>
          <w:p w14:paraId="677085EE"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发行人</w:t>
            </w:r>
          </w:p>
        </w:tc>
        <w:tc>
          <w:tcPr>
            <w:tcW w:w="4109" w:type="dxa"/>
            <w:gridSpan w:val="2"/>
            <w:tcBorders>
              <w:top w:val="single" w:sz="4" w:space="0" w:color="000000"/>
              <w:left w:val="single" w:sz="4" w:space="0" w:color="000000"/>
              <w:bottom w:val="single" w:sz="4" w:space="0" w:color="000000"/>
              <w:right w:val="single" w:sz="4" w:space="0" w:color="000000"/>
            </w:tcBorders>
            <w:vAlign w:val="center"/>
          </w:tcPr>
          <w:p w14:paraId="62CEF212" w14:textId="77777777" w:rsidR="00491426" w:rsidRDefault="000E6207">
            <w:pPr>
              <w:spacing w:line="400" w:lineRule="exact"/>
              <w:ind w:firstLineChars="0" w:firstLine="0"/>
              <w:jc w:val="center"/>
              <w:rPr>
                <w:rFonts w:ascii="仿宋_GB2312" w:eastAsia="仿宋_GB2312" w:hAnsi="仿宋" w:cs="仿宋"/>
                <w:sz w:val="24"/>
                <w:szCs w:val="30"/>
              </w:rPr>
            </w:pPr>
            <w:r>
              <w:rPr>
                <w:rFonts w:ascii="仿宋_GB2312" w:eastAsia="仿宋_GB2312" w:hAnsi="仿宋" w:cs="仿宋" w:hint="eastAsia"/>
                <w:sz w:val="24"/>
                <w:szCs w:val="30"/>
              </w:rPr>
              <w:t>根据发行人申请出具《债券付息/兑付通知书》</w:t>
            </w:r>
          </w:p>
        </w:tc>
      </w:tr>
    </w:tbl>
    <w:p w14:paraId="2CC5B559"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《债券付息/兑付通知书》和《债券付息兑付计划表》中付息兑付金额根据发行文件计算得出，不构成发行人划付资金的依据。</w:t>
      </w:r>
    </w:p>
    <w:p w14:paraId="37CADBF8"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企业债券和项目收益债券的主承销商收到《债券付息/兑付通知书》后，应当及时通知发行人，并不迟于付息/兑付日前八个工作日将加盖发行人公章和主承销商印章的《关于企业债券付息兑付资金落实情况的回执》（见附5-1）邮件回复至中央结算公司。</w:t>
      </w:r>
    </w:p>
    <w:p w14:paraId="7C657B41" w14:textId="77777777" w:rsidR="00491426" w:rsidRPr="00574A87" w:rsidRDefault="000E6207">
      <w:pPr>
        <w:pStyle w:val="10"/>
        <w:ind w:firstLine="600"/>
        <w:rPr>
          <w:rFonts w:ascii="仿宋_GB2312" w:eastAsia="仿宋_GB2312"/>
          <w:sz w:val="30"/>
          <w:szCs w:val="30"/>
        </w:rPr>
      </w:pPr>
      <w:r w:rsidRPr="00574A87">
        <w:rPr>
          <w:rFonts w:ascii="仿宋_GB2312" w:eastAsia="仿宋_GB2312" w:hint="eastAsia"/>
          <w:sz w:val="30"/>
          <w:szCs w:val="30"/>
        </w:rPr>
        <w:t>在付息/兑付公告日，发行人应当在中国债券信息网发布《XX债券XXXX年付息/兑付公告》（见附5-2），无须向中央结算公司提交书面申请。</w:t>
      </w:r>
    </w:p>
    <w:p w14:paraId="5C36555D" w14:textId="4E34A456" w:rsidR="00491426" w:rsidRDefault="000E6207">
      <w:pPr>
        <w:pStyle w:val="10"/>
        <w:ind w:firstLine="602"/>
        <w:outlineLvl w:val="2"/>
        <w:rPr>
          <w:rFonts w:ascii="仿宋_GB2312" w:eastAsia="仿宋_GB2312"/>
          <w:sz w:val="30"/>
          <w:szCs w:val="30"/>
        </w:rPr>
      </w:pPr>
      <w:r w:rsidRPr="00574A87">
        <w:rPr>
          <w:rFonts w:ascii="仿宋_GB2312" w:eastAsia="仿宋_GB2312" w:hint="eastAsia"/>
          <w:b/>
          <w:sz w:val="30"/>
          <w:szCs w:val="30"/>
        </w:rPr>
        <w:t>第一百九十</w:t>
      </w:r>
      <w:r w:rsidR="00515254" w:rsidRPr="00574A87">
        <w:rPr>
          <w:rFonts w:ascii="仿宋_GB2312" w:eastAsia="仿宋_GB2312" w:hint="eastAsia"/>
          <w:b/>
          <w:sz w:val="30"/>
          <w:szCs w:val="30"/>
        </w:rPr>
        <w:t>九</w:t>
      </w:r>
      <w:r w:rsidRPr="00574A87">
        <w:rPr>
          <w:rFonts w:ascii="仿宋_GB2312" w:eastAsia="仿宋_GB2312" w:hint="eastAsia"/>
          <w:b/>
          <w:sz w:val="30"/>
          <w:szCs w:val="30"/>
        </w:rPr>
        <w:t>条 【计划外提前兑付业务申请及要求】</w:t>
      </w:r>
      <w:r w:rsidRPr="00574A87">
        <w:rPr>
          <w:rFonts w:ascii="仿宋_GB2312" w:eastAsia="仿宋_GB2312" w:hint="eastAsia"/>
          <w:sz w:val="30"/>
          <w:szCs w:val="30"/>
        </w:rPr>
        <w:t>对</w:t>
      </w:r>
      <w:r>
        <w:rPr>
          <w:rFonts w:ascii="仿宋_GB2312" w:eastAsia="仿宋_GB2312" w:hint="eastAsia"/>
          <w:sz w:val="30"/>
          <w:szCs w:val="30"/>
        </w:rPr>
        <w:t>于计划外提前兑付业务，发行人应当在提前兑付公告日在中国债券信息网发布《关于“XX债券”提前兑付的公告》（见附5-3），并不迟于提前兑付日前五个工作日将加盖发行人公章的《关于“XX债券”提前兑付的通知》（见附5-4）原件线下提交至中央结算公司。</w:t>
      </w:r>
    </w:p>
    <w:p w14:paraId="2B75A83A" w14:textId="67C06EB4"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w:t>
      </w:r>
      <w:r w:rsidR="006A335C">
        <w:rPr>
          <w:rFonts w:ascii="仿宋_GB2312" w:eastAsia="仿宋_GB2312" w:hint="eastAsia"/>
          <w:b/>
          <w:sz w:val="30"/>
          <w:szCs w:val="30"/>
        </w:rPr>
        <w:t>二</w:t>
      </w:r>
      <w:r>
        <w:rPr>
          <w:rFonts w:ascii="仿宋_GB2312" w:eastAsia="仿宋_GB2312" w:hint="eastAsia"/>
          <w:b/>
          <w:sz w:val="30"/>
          <w:szCs w:val="30"/>
        </w:rPr>
        <w:t>百条 【计划外提前兑付业务审核及反馈】</w:t>
      </w:r>
      <w:r>
        <w:rPr>
          <w:rFonts w:ascii="仿宋_GB2312" w:eastAsia="仿宋_GB2312" w:hint="eastAsia"/>
          <w:sz w:val="30"/>
          <w:szCs w:val="30"/>
        </w:rPr>
        <w:t>中央结算公司对提前兑付申请材料进行形式审核。审核通过的，中央结算公司向债券发行人或主承销商预留邮箱发送《债券付息/兑付通知书》，发行人应当按照付息兑付资金划拨要求进行资金准备。审核未通过的，中央结算公司通知发行人或主承销商修改申请材料。</w:t>
      </w:r>
    </w:p>
    <w:p w14:paraId="5BC391EF" w14:textId="7B738ADE" w:rsidR="00491426" w:rsidRDefault="000E6207" w:rsidP="0006600C">
      <w:pPr>
        <w:pStyle w:val="10"/>
        <w:spacing w:line="554" w:lineRule="exact"/>
        <w:ind w:firstLine="602"/>
        <w:outlineLvl w:val="2"/>
        <w:rPr>
          <w:rFonts w:ascii="仿宋_GB2312" w:eastAsia="仿宋_GB2312"/>
          <w:sz w:val="30"/>
          <w:szCs w:val="30"/>
        </w:rPr>
      </w:pPr>
      <w:r>
        <w:rPr>
          <w:rFonts w:ascii="仿宋_GB2312" w:eastAsia="仿宋_GB2312" w:hint="eastAsia"/>
          <w:b/>
          <w:sz w:val="30"/>
          <w:szCs w:val="30"/>
        </w:rPr>
        <w:t>第</w:t>
      </w:r>
      <w:r w:rsidR="00FD28E5">
        <w:rPr>
          <w:rFonts w:ascii="仿宋_GB2312" w:eastAsia="仿宋_GB2312" w:hint="eastAsia"/>
          <w:b/>
          <w:sz w:val="30"/>
          <w:szCs w:val="30"/>
        </w:rPr>
        <w:t>二</w:t>
      </w:r>
      <w:r>
        <w:rPr>
          <w:rFonts w:ascii="仿宋_GB2312" w:eastAsia="仿宋_GB2312" w:hint="eastAsia"/>
          <w:b/>
          <w:sz w:val="30"/>
          <w:szCs w:val="30"/>
        </w:rPr>
        <w:t>百</w:t>
      </w:r>
      <w:r w:rsidR="00FD28E5">
        <w:rPr>
          <w:rFonts w:ascii="仿宋_GB2312" w:eastAsia="仿宋_GB2312" w:hint="eastAsia"/>
          <w:b/>
          <w:sz w:val="30"/>
          <w:szCs w:val="30"/>
        </w:rPr>
        <w:t>零一</w:t>
      </w:r>
      <w:r>
        <w:rPr>
          <w:rFonts w:ascii="仿宋_GB2312" w:eastAsia="仿宋_GB2312" w:hint="eastAsia"/>
          <w:b/>
          <w:sz w:val="30"/>
          <w:szCs w:val="30"/>
        </w:rPr>
        <w:t>条 【资产支持证券付息兑付业务申请及要求】</w:t>
      </w:r>
      <w:r>
        <w:rPr>
          <w:rFonts w:ascii="仿宋_GB2312" w:eastAsia="仿宋_GB2312" w:hint="eastAsia"/>
          <w:sz w:val="30"/>
          <w:szCs w:val="30"/>
        </w:rPr>
        <w:t>对于资产支持证券付息兑付业务，在资产支持证券存续期内，受托机构应当不迟于每期资产支持证券优先档付息/兑付日或者次级档资金支付日的前三个工作日公布受托机构报告，并不迟于优先档付息/兑付日或者次级档资金支付日前三个工作日通过</w:t>
      </w:r>
      <w:r>
        <w:rPr>
          <w:rFonts w:ascii="仿宋_GB2312" w:eastAsia="仿宋_GB2312" w:hint="eastAsia"/>
          <w:spacing w:val="-4"/>
          <w:sz w:val="30"/>
          <w:szCs w:val="30"/>
        </w:rPr>
        <w:t>中债综合业务平台发送资产支持证券付息兑付或者收益分配指令。</w:t>
      </w:r>
    </w:p>
    <w:p w14:paraId="78C267FF" w14:textId="77777777" w:rsidR="00491426" w:rsidRDefault="000E6207" w:rsidP="0006600C">
      <w:pPr>
        <w:pStyle w:val="10"/>
        <w:spacing w:line="554" w:lineRule="exact"/>
        <w:ind w:firstLine="600"/>
        <w:rPr>
          <w:rFonts w:ascii="仿宋_GB2312" w:eastAsia="仿宋_GB2312"/>
          <w:sz w:val="30"/>
          <w:szCs w:val="30"/>
        </w:rPr>
      </w:pPr>
      <w:r>
        <w:rPr>
          <w:rFonts w:ascii="仿宋_GB2312" w:eastAsia="仿宋_GB2312" w:hint="eastAsia"/>
          <w:sz w:val="30"/>
          <w:szCs w:val="30"/>
        </w:rPr>
        <w:t>在应急场景下，受托机构应当不迟于优先档付息/兑付日或者次级档资金支付日前一个工作日向中央结算公司提交加盖受托机构公章的《资产支持证券兑付付息通知单》（见附5-5）原件，委托中央结算公司代为办理。</w:t>
      </w:r>
    </w:p>
    <w:p w14:paraId="551C8A3C" w14:textId="1AA37278" w:rsidR="00491426" w:rsidRDefault="000E6207" w:rsidP="0006600C">
      <w:pPr>
        <w:pStyle w:val="10"/>
        <w:spacing w:line="554" w:lineRule="exact"/>
        <w:ind w:firstLine="602"/>
        <w:outlineLvl w:val="2"/>
        <w:rPr>
          <w:rFonts w:ascii="仿宋_GB2312" w:eastAsia="仿宋_GB2312"/>
          <w:sz w:val="30"/>
          <w:szCs w:val="30"/>
        </w:rPr>
      </w:pPr>
      <w:r>
        <w:rPr>
          <w:rFonts w:ascii="仿宋_GB2312" w:eastAsia="仿宋_GB2312" w:hint="eastAsia"/>
          <w:b/>
          <w:sz w:val="30"/>
          <w:szCs w:val="30"/>
        </w:rPr>
        <w:t>第</w:t>
      </w:r>
      <w:r w:rsidR="008A50CF">
        <w:rPr>
          <w:rFonts w:ascii="仿宋_GB2312" w:eastAsia="仿宋_GB2312" w:hint="eastAsia"/>
          <w:b/>
          <w:sz w:val="30"/>
          <w:szCs w:val="30"/>
        </w:rPr>
        <w:t>二百零二</w:t>
      </w:r>
      <w:r>
        <w:rPr>
          <w:rFonts w:ascii="仿宋_GB2312" w:eastAsia="仿宋_GB2312" w:hint="eastAsia"/>
          <w:b/>
          <w:sz w:val="30"/>
          <w:szCs w:val="30"/>
        </w:rPr>
        <w:t>条 【资产支持证券付息兑付业务审核及反馈】</w:t>
      </w:r>
      <w:r>
        <w:rPr>
          <w:rFonts w:ascii="仿宋_GB2312" w:eastAsia="仿宋_GB2312" w:hint="eastAsia"/>
          <w:sz w:val="30"/>
          <w:szCs w:val="30"/>
        </w:rPr>
        <w:t>中央结算公司对资产支持证券申请指令或材料进行形式审核。审核通过的，受托机构应当按照付息兑付资金划拨要求进行资金准备；审核未通过的，中央结算公司通知受托机构修改申请材料或指令。</w:t>
      </w:r>
    </w:p>
    <w:p w14:paraId="42F00F84" w14:textId="3E7097C7" w:rsidR="00491426" w:rsidRDefault="000E6207" w:rsidP="0006600C">
      <w:pPr>
        <w:pStyle w:val="10"/>
        <w:spacing w:line="554" w:lineRule="exact"/>
        <w:ind w:firstLine="602"/>
        <w:outlineLvl w:val="2"/>
        <w:rPr>
          <w:rFonts w:ascii="仿宋_GB2312" w:eastAsia="仿宋_GB2312"/>
          <w:sz w:val="30"/>
          <w:szCs w:val="30"/>
        </w:rPr>
      </w:pPr>
      <w:r>
        <w:rPr>
          <w:rFonts w:ascii="仿宋_GB2312" w:eastAsia="仿宋_GB2312" w:hint="eastAsia"/>
          <w:b/>
          <w:sz w:val="30"/>
          <w:szCs w:val="30"/>
        </w:rPr>
        <w:t>第二百</w:t>
      </w:r>
      <w:r w:rsidR="00872FF0">
        <w:rPr>
          <w:rFonts w:ascii="仿宋_GB2312" w:eastAsia="仿宋_GB2312" w:hint="eastAsia"/>
          <w:b/>
          <w:sz w:val="30"/>
          <w:szCs w:val="30"/>
        </w:rPr>
        <w:t>零</w:t>
      </w:r>
      <w:r w:rsidR="00351E93">
        <w:rPr>
          <w:rFonts w:ascii="仿宋_GB2312" w:eastAsia="仿宋_GB2312" w:hint="eastAsia"/>
          <w:b/>
          <w:sz w:val="30"/>
          <w:szCs w:val="30"/>
        </w:rPr>
        <w:t>三</w:t>
      </w:r>
      <w:r>
        <w:rPr>
          <w:rFonts w:ascii="仿宋_GB2312" w:eastAsia="仿宋_GB2312" w:hint="eastAsia"/>
          <w:b/>
          <w:sz w:val="30"/>
          <w:szCs w:val="30"/>
        </w:rPr>
        <w:t>条 【发行人付息兑付资金划拨要求】</w:t>
      </w:r>
      <w:r>
        <w:rPr>
          <w:rFonts w:ascii="仿宋_GB2312" w:eastAsia="仿宋_GB2312" w:hint="eastAsia"/>
          <w:sz w:val="30"/>
          <w:szCs w:val="30"/>
        </w:rPr>
        <w:t>发行人应当按照《债券发行、登记及代理兑付服务协议》中规定的时间，将应付债券利息、兑付本金或者收益资金按时、足额划付至中央结算公司指定账户。</w:t>
      </w:r>
    </w:p>
    <w:p w14:paraId="0E900E20" w14:textId="77777777" w:rsidR="00491426" w:rsidRDefault="000E6207" w:rsidP="0006600C">
      <w:pPr>
        <w:pStyle w:val="10"/>
        <w:spacing w:line="554" w:lineRule="exact"/>
        <w:ind w:firstLine="600"/>
        <w:rPr>
          <w:rFonts w:ascii="仿宋_GB2312" w:eastAsia="仿宋_GB2312"/>
          <w:sz w:val="30"/>
          <w:szCs w:val="30"/>
        </w:rPr>
      </w:pPr>
      <w:r>
        <w:rPr>
          <w:rFonts w:ascii="仿宋_GB2312" w:eastAsia="仿宋_GB2312" w:hint="eastAsia"/>
          <w:sz w:val="30"/>
          <w:szCs w:val="30"/>
        </w:rPr>
        <w:t>发行人未按时、足额向中央结算公司指定账户拨付资金的，中央结算公司有权视实际情况顺延资金划付的时间，对由此产生的后果和损失，中央结算公司不承担责任。</w:t>
      </w:r>
    </w:p>
    <w:p w14:paraId="477AACEE" w14:textId="0B6B16FA" w:rsidR="00491426" w:rsidRDefault="000E6207" w:rsidP="0006600C">
      <w:pPr>
        <w:pStyle w:val="10"/>
        <w:spacing w:line="554" w:lineRule="exact"/>
        <w:ind w:firstLine="602"/>
        <w:outlineLvl w:val="2"/>
        <w:rPr>
          <w:rFonts w:ascii="仿宋_GB2312" w:eastAsia="仿宋_GB2312"/>
          <w:sz w:val="30"/>
          <w:szCs w:val="30"/>
        </w:rPr>
      </w:pPr>
      <w:r>
        <w:rPr>
          <w:rFonts w:ascii="仿宋_GB2312" w:eastAsia="仿宋_GB2312" w:hint="eastAsia"/>
          <w:b/>
          <w:sz w:val="30"/>
          <w:szCs w:val="30"/>
        </w:rPr>
        <w:t>第二百零</w:t>
      </w:r>
      <w:r w:rsidR="00DC55AF">
        <w:rPr>
          <w:rFonts w:ascii="仿宋_GB2312" w:eastAsia="仿宋_GB2312" w:hint="eastAsia"/>
          <w:b/>
          <w:sz w:val="30"/>
          <w:szCs w:val="30"/>
        </w:rPr>
        <w:t>四</w:t>
      </w:r>
      <w:r>
        <w:rPr>
          <w:rFonts w:ascii="仿宋_GB2312" w:eastAsia="仿宋_GB2312" w:hint="eastAsia"/>
          <w:b/>
          <w:sz w:val="30"/>
          <w:szCs w:val="30"/>
        </w:rPr>
        <w:t>条 【付息兑付业务办理及反馈】</w:t>
      </w:r>
      <w:r>
        <w:rPr>
          <w:rFonts w:ascii="仿宋_GB2312" w:eastAsia="仿宋_GB2312" w:hint="eastAsia"/>
          <w:sz w:val="30"/>
          <w:szCs w:val="30"/>
        </w:rPr>
        <w:t>在发行人资金按时、足额到账的情况下，中央结算公司于资金支付日按照指定的付息兑付收息汇路将债券兑付本息或者收益资金划拨至债券持有人。</w:t>
      </w:r>
    </w:p>
    <w:p w14:paraId="4848EEFE" w14:textId="77777777" w:rsidR="00491426" w:rsidRDefault="000E6207" w:rsidP="0006600C">
      <w:pPr>
        <w:pStyle w:val="10"/>
        <w:spacing w:line="554" w:lineRule="exact"/>
        <w:ind w:firstLine="600"/>
        <w:rPr>
          <w:rFonts w:ascii="仿宋_GB2312" w:eastAsia="仿宋_GB2312"/>
          <w:sz w:val="30"/>
          <w:szCs w:val="30"/>
        </w:rPr>
      </w:pPr>
      <w:r>
        <w:rPr>
          <w:rFonts w:ascii="仿宋_GB2312" w:eastAsia="仿宋_GB2312" w:hint="eastAsia"/>
          <w:sz w:val="30"/>
          <w:szCs w:val="30"/>
        </w:rPr>
        <w:t>资金划付完成后，债券持有人可以通过中债综合业务平台查询拨付结果及打印《债券付息兑付通知单》。根据发行人申请，中央结算公司可以向发行人出具《债券付息兑付完成确认书》。</w:t>
      </w:r>
    </w:p>
    <w:p w14:paraId="31055985" w14:textId="265D1CD5"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第二百零</w:t>
      </w:r>
      <w:r w:rsidR="00170360">
        <w:rPr>
          <w:rFonts w:ascii="仿宋_GB2312" w:eastAsia="仿宋_GB2312" w:hint="eastAsia"/>
          <w:b/>
          <w:sz w:val="30"/>
          <w:szCs w:val="30"/>
        </w:rPr>
        <w:t>五</w:t>
      </w:r>
      <w:r>
        <w:rPr>
          <w:rFonts w:ascii="仿宋_GB2312" w:eastAsia="仿宋_GB2312" w:hint="eastAsia"/>
          <w:b/>
          <w:sz w:val="30"/>
          <w:szCs w:val="30"/>
        </w:rPr>
        <w:t>条 【付息兑付资金暂扣和补划】</w:t>
      </w:r>
      <w:r>
        <w:rPr>
          <w:rFonts w:ascii="仿宋_GB2312" w:eastAsia="仿宋_GB2312" w:hint="eastAsia"/>
          <w:sz w:val="30"/>
          <w:szCs w:val="30"/>
        </w:rPr>
        <w:t>对于付息业务，在债权登记日或者信托受益权登记日日终，持有人所持债券因司法冻结等原因处于冻结状态的，中央结算公司根据有权机关要求或者相关规定对债券利息资金进行扣留或者划付。</w:t>
      </w:r>
    </w:p>
    <w:p w14:paraId="35481597"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对于到期兑付、提前兑付和收益分配业务，在债权登记日或者信托受益权登记日日终，持有人所持债券处于质押、冻结等非可用状态的，中央结算公司暂扣债券兑付本息或者收益资金，在债券解除上述状态后或者根据结算双方申请将暂扣的债券兑付本息或者收益资金进行补划。</w:t>
      </w:r>
    </w:p>
    <w:p w14:paraId="29710644" w14:textId="5D27F111"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第二百零</w:t>
      </w:r>
      <w:r w:rsidR="00DA57A2">
        <w:rPr>
          <w:rFonts w:ascii="仿宋_GB2312" w:eastAsia="仿宋_GB2312" w:hint="eastAsia"/>
          <w:b/>
          <w:sz w:val="30"/>
          <w:szCs w:val="30"/>
        </w:rPr>
        <w:t>六</w:t>
      </w:r>
      <w:r>
        <w:rPr>
          <w:rFonts w:ascii="仿宋_GB2312" w:eastAsia="仿宋_GB2312" w:hint="eastAsia"/>
          <w:b/>
          <w:sz w:val="30"/>
          <w:szCs w:val="30"/>
        </w:rPr>
        <w:t>条 【交易所付息兑付资金划付】</w:t>
      </w:r>
      <w:r>
        <w:rPr>
          <w:rFonts w:ascii="仿宋_GB2312" w:eastAsia="仿宋_GB2312" w:hint="eastAsia"/>
          <w:sz w:val="30"/>
          <w:szCs w:val="30"/>
        </w:rPr>
        <w:t>对于跨交易所市场交易的政府债券和发行人委托中央结算公司代为拨付跨市场利息、兑付本金资金的其他债券，中央结算公司在足额收到发行人利息、兑付本金资金后，于付息/兑付日前二个工作日（指银行间债券市场和交易所债券市场共同工作日）向中证登上海或者深圳分公司划付利息/本金资金。</w:t>
      </w:r>
    </w:p>
    <w:p w14:paraId="700A3252" w14:textId="60580346"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第二百零</w:t>
      </w:r>
      <w:r w:rsidR="00CC56D1">
        <w:rPr>
          <w:rFonts w:ascii="仿宋_GB2312" w:eastAsia="仿宋_GB2312" w:hint="eastAsia"/>
          <w:b/>
          <w:sz w:val="30"/>
          <w:szCs w:val="30"/>
        </w:rPr>
        <w:t>七</w:t>
      </w:r>
      <w:r>
        <w:rPr>
          <w:rFonts w:ascii="仿宋_GB2312" w:eastAsia="仿宋_GB2312" w:hint="eastAsia"/>
          <w:b/>
          <w:sz w:val="30"/>
          <w:szCs w:val="30"/>
        </w:rPr>
        <w:t>条 【付息兑付手续费管理】</w:t>
      </w:r>
      <w:r>
        <w:rPr>
          <w:rFonts w:ascii="仿宋_GB2312" w:eastAsia="仿宋_GB2312" w:hint="eastAsia"/>
          <w:sz w:val="30"/>
          <w:szCs w:val="30"/>
        </w:rPr>
        <w:t>发行人委托中央结算公司代理拨付付息兑付手续费的，应当在规定时间内将付息兑付手续费资金足额划入中央结算公司发行人付息兑付资金专户，中央结算公司在付息/兑付资金支付日向债券持有人拨付付息兑付手续费资金。</w:t>
      </w:r>
    </w:p>
    <w:p w14:paraId="523968E7" w14:textId="2B827610" w:rsidR="00491426" w:rsidRDefault="000E6207">
      <w:pPr>
        <w:pStyle w:val="2"/>
      </w:pPr>
      <w:bookmarkStart w:id="574" w:name="_Toc90907923"/>
      <w:r>
        <w:rPr>
          <w:rFonts w:hint="eastAsia"/>
        </w:rPr>
        <w:t xml:space="preserve">第三节 </w:t>
      </w:r>
      <w:r w:rsidR="00D6303D">
        <w:rPr>
          <w:rFonts w:hint="eastAsia"/>
        </w:rPr>
        <w:t>含选择权债券的选择权处理服务</w:t>
      </w:r>
      <w:bookmarkEnd w:id="574"/>
    </w:p>
    <w:p w14:paraId="7F7A3C28" w14:textId="5FAAAE10"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第二百零</w:t>
      </w:r>
      <w:r w:rsidR="00874C55">
        <w:rPr>
          <w:rFonts w:ascii="仿宋_GB2312" w:eastAsia="仿宋_GB2312" w:hint="eastAsia"/>
          <w:b/>
          <w:sz w:val="30"/>
          <w:szCs w:val="30"/>
        </w:rPr>
        <w:t>八</w:t>
      </w:r>
      <w:r>
        <w:rPr>
          <w:rFonts w:ascii="仿宋_GB2312" w:eastAsia="仿宋_GB2312" w:hint="eastAsia"/>
          <w:b/>
          <w:sz w:val="30"/>
          <w:szCs w:val="30"/>
        </w:rPr>
        <w:t>条 【选择权的定义】</w:t>
      </w:r>
      <w:r>
        <w:rPr>
          <w:rFonts w:ascii="仿宋_GB2312" w:eastAsia="仿宋_GB2312" w:hint="eastAsia"/>
          <w:sz w:val="30"/>
          <w:szCs w:val="30"/>
        </w:rPr>
        <w:t>选择权是指债券发行文件中赋予发行人或者投资人在债券存续期间指定日期行使某种选择的权利。</w:t>
      </w:r>
    </w:p>
    <w:p w14:paraId="0F62CD5C"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选择权按照行权主体不同分为发行人选择权和投资人选择权。发行人选择权包括但不限于发行人赎回选择权、可续期债券展期选择权、调整票面利率选择权和递延支付利息选择权。投资人选择权包括但不限于投资人回售选择权、投资人调换选择权和投资人定向转让选择权。</w:t>
      </w:r>
    </w:p>
    <w:p w14:paraId="5C6CFB97" w14:textId="31E48FF4"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第二百零</w:t>
      </w:r>
      <w:r w:rsidR="00680B95">
        <w:rPr>
          <w:rFonts w:ascii="仿宋_GB2312" w:eastAsia="仿宋_GB2312" w:hint="eastAsia"/>
          <w:b/>
          <w:sz w:val="30"/>
          <w:szCs w:val="30"/>
        </w:rPr>
        <w:t>九</w:t>
      </w:r>
      <w:r>
        <w:rPr>
          <w:rFonts w:ascii="仿宋_GB2312" w:eastAsia="仿宋_GB2312" w:hint="eastAsia"/>
          <w:b/>
          <w:sz w:val="30"/>
          <w:szCs w:val="30"/>
        </w:rPr>
        <w:t>条 【行权信息提示】</w:t>
      </w:r>
      <w:r>
        <w:rPr>
          <w:rFonts w:ascii="仿宋_GB2312" w:eastAsia="仿宋_GB2312" w:hint="eastAsia"/>
          <w:sz w:val="30"/>
          <w:szCs w:val="30"/>
        </w:rPr>
        <w:t>在债券存续期内，中央结算公司根据债券发行文件中的相关选择权条款信息，发布以下行权提示：</w:t>
      </w:r>
    </w:p>
    <w:p w14:paraId="5BFCC065"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（一）每年年初在中国债券信息网刊登当年行使权利的全部含选择权债券的提示性公告；</w:t>
      </w:r>
    </w:p>
    <w:p w14:paraId="0A6DDC27"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（二）对于含有投资人回售选择权、投资人调换选择权、投资人定向转让选择权的债券，于每次行权申请期前，在中国债券信息网刊登个券行权信息提示。</w:t>
      </w:r>
    </w:p>
    <w:p w14:paraId="33A38881" w14:textId="77777777" w:rsidR="00491426" w:rsidRDefault="000E6207" w:rsidP="0006600C">
      <w:pPr>
        <w:pStyle w:val="10"/>
        <w:spacing w:line="550" w:lineRule="exact"/>
        <w:ind w:firstLine="600"/>
        <w:rPr>
          <w:rFonts w:ascii="仿宋_GB2312" w:eastAsia="仿宋_GB2312"/>
          <w:sz w:val="30"/>
          <w:szCs w:val="30"/>
        </w:rPr>
      </w:pPr>
      <w:r>
        <w:rPr>
          <w:rFonts w:ascii="仿宋_GB2312" w:eastAsia="仿宋_GB2312" w:hint="eastAsia"/>
          <w:sz w:val="30"/>
          <w:szCs w:val="30"/>
        </w:rPr>
        <w:t>中央结算公司提供的行权信息提示服务仅供参考，具体以发行人公开披露的相关公告为准。发行人公开披露选择权行使公告的，应当保证公告内容的真实、准确、完整。</w:t>
      </w:r>
    </w:p>
    <w:p w14:paraId="23B88984" w14:textId="6A35679E"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w:t>
      </w:r>
      <w:r w:rsidR="00331253">
        <w:rPr>
          <w:rFonts w:ascii="仿宋_GB2312" w:eastAsia="仿宋_GB2312" w:hint="eastAsia"/>
          <w:b/>
          <w:sz w:val="30"/>
          <w:szCs w:val="30"/>
        </w:rPr>
        <w:t>二</w:t>
      </w:r>
      <w:r>
        <w:rPr>
          <w:rFonts w:ascii="仿宋_GB2312" w:eastAsia="仿宋_GB2312" w:hint="eastAsia"/>
          <w:b/>
          <w:sz w:val="30"/>
          <w:szCs w:val="30"/>
        </w:rPr>
        <w:t>百</w:t>
      </w:r>
      <w:r w:rsidR="00331253">
        <w:rPr>
          <w:rFonts w:ascii="仿宋_GB2312" w:eastAsia="仿宋_GB2312" w:hint="eastAsia"/>
          <w:b/>
          <w:sz w:val="30"/>
          <w:szCs w:val="30"/>
        </w:rPr>
        <w:t>一十</w:t>
      </w:r>
      <w:r>
        <w:rPr>
          <w:rFonts w:ascii="仿宋_GB2312" w:eastAsia="仿宋_GB2312" w:hint="eastAsia"/>
          <w:b/>
          <w:sz w:val="30"/>
          <w:szCs w:val="30"/>
        </w:rPr>
        <w:t>条 【发行人赎回选择权的定义】</w:t>
      </w:r>
      <w:r>
        <w:rPr>
          <w:rFonts w:ascii="仿宋_GB2312" w:eastAsia="仿宋_GB2312" w:hint="eastAsia"/>
          <w:sz w:val="30"/>
          <w:szCs w:val="30"/>
        </w:rPr>
        <w:t>发行人赎回选择权是指在发行文件中约定，发行人享有于债券某个计息期付息日按固定价格对债券进行全部或者部分赎回的权利。</w:t>
      </w:r>
    </w:p>
    <w:p w14:paraId="79805FD2" w14:textId="1DD4F709"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第二百</w:t>
      </w:r>
      <w:r w:rsidR="0083007C">
        <w:rPr>
          <w:rFonts w:ascii="仿宋_GB2312" w:eastAsia="仿宋_GB2312" w:hint="eastAsia"/>
          <w:b/>
          <w:sz w:val="30"/>
          <w:szCs w:val="30"/>
        </w:rPr>
        <w:t>一十一</w:t>
      </w:r>
      <w:r>
        <w:rPr>
          <w:rFonts w:ascii="仿宋_GB2312" w:eastAsia="仿宋_GB2312" w:hint="eastAsia"/>
          <w:b/>
          <w:sz w:val="30"/>
          <w:szCs w:val="30"/>
        </w:rPr>
        <w:t>条 【发行人赎回选择权行权申请及要求】</w:t>
      </w:r>
      <w:r>
        <w:rPr>
          <w:rFonts w:ascii="仿宋_GB2312" w:eastAsia="仿宋_GB2312" w:hint="eastAsia"/>
          <w:sz w:val="30"/>
          <w:szCs w:val="30"/>
        </w:rPr>
        <w:t>对于拟行使发行人赎回选择权的债券，发行人应当于发行文件规定的公告时间内在中国债券信息网发布《发行人赎回选择权行使公告》（见附5-6），发布公告后及时将加盖发行人公章的《发行人赎回选择权行使通知》（见附5-7）原件线下提交至中央结算公司。</w:t>
      </w:r>
    </w:p>
    <w:p w14:paraId="4CE8F772"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二级资本工具发行人还需根据发行文件规定，披露监管意见函和法律意见书。</w:t>
      </w:r>
    </w:p>
    <w:p w14:paraId="2069A982" w14:textId="0E15D78F"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747883">
        <w:rPr>
          <w:rFonts w:ascii="仿宋_GB2312" w:eastAsia="仿宋_GB2312" w:hint="eastAsia"/>
          <w:b/>
          <w:sz w:val="30"/>
          <w:szCs w:val="30"/>
        </w:rPr>
        <w:t>一十二</w:t>
      </w:r>
      <w:r>
        <w:rPr>
          <w:rFonts w:ascii="仿宋_GB2312" w:eastAsia="仿宋_GB2312" w:hint="eastAsia"/>
          <w:b/>
          <w:sz w:val="30"/>
          <w:szCs w:val="30"/>
        </w:rPr>
        <w:t>条 【发行人赎回选择权行权审核及反馈】</w:t>
      </w:r>
      <w:r>
        <w:rPr>
          <w:rFonts w:ascii="仿宋_GB2312" w:eastAsia="仿宋_GB2312" w:hint="eastAsia"/>
          <w:sz w:val="30"/>
          <w:szCs w:val="30"/>
        </w:rPr>
        <w:t>中央结算公司对申请材料进行形式审核。审核通过的，中央结算公司在行权日前一个工作日起停止办理拟赎回债券的结算过户，并于行权日比照提前兑付流程办理债券赎回。审核未通过的，中央结算公司通知发行人修改申请材料。</w:t>
      </w:r>
    </w:p>
    <w:p w14:paraId="10989295"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行权日资金划付完成后，债券持有人可以通过中债综合业务平台查询拨付结果及打印《债券付息兑付通知单》。根据发行人申请，中央结算公司可以向发行人出具《债券付息兑付完成确认书》。</w:t>
      </w:r>
    </w:p>
    <w:p w14:paraId="483C1401" w14:textId="50A8BAAD"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第二百一十</w:t>
      </w:r>
      <w:r w:rsidR="00CA152E">
        <w:rPr>
          <w:rFonts w:ascii="仿宋_GB2312" w:eastAsia="仿宋_GB2312" w:hint="eastAsia"/>
          <w:b/>
          <w:sz w:val="30"/>
          <w:szCs w:val="30"/>
        </w:rPr>
        <w:t>三</w:t>
      </w:r>
      <w:r>
        <w:rPr>
          <w:rFonts w:ascii="仿宋_GB2312" w:eastAsia="仿宋_GB2312" w:hint="eastAsia"/>
          <w:b/>
          <w:sz w:val="30"/>
          <w:szCs w:val="30"/>
        </w:rPr>
        <w:t>条 【发行人赎回选择权不行权申请及要求】</w:t>
      </w:r>
      <w:r>
        <w:rPr>
          <w:rFonts w:ascii="仿宋_GB2312" w:eastAsia="仿宋_GB2312" w:hint="eastAsia"/>
          <w:sz w:val="30"/>
          <w:szCs w:val="30"/>
        </w:rPr>
        <w:t>对于拟不行使发行人赎回选择权的债券，发行人应当于发行文件规定的公告时间内在中国债券信息网发布《发行人不行使赎回选择权的公告》（见附5-8），并在公告后及时将加盖发行人公章的《发行人不行使赎回选择权的通知》（见附5-9）原件线下提交至中央结算公司。</w:t>
      </w:r>
    </w:p>
    <w:p w14:paraId="58700B13" w14:textId="04EEE433"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第二百一十</w:t>
      </w:r>
      <w:r w:rsidR="00B74654">
        <w:rPr>
          <w:rFonts w:ascii="仿宋_GB2312" w:eastAsia="仿宋_GB2312" w:hint="eastAsia"/>
          <w:b/>
          <w:sz w:val="30"/>
          <w:szCs w:val="30"/>
        </w:rPr>
        <w:t>四</w:t>
      </w:r>
      <w:r>
        <w:rPr>
          <w:rFonts w:ascii="仿宋_GB2312" w:eastAsia="仿宋_GB2312" w:hint="eastAsia"/>
          <w:b/>
          <w:sz w:val="30"/>
          <w:szCs w:val="30"/>
        </w:rPr>
        <w:t>条 【发行人赎回不行权处理】</w:t>
      </w:r>
      <w:r>
        <w:rPr>
          <w:rFonts w:ascii="仿宋_GB2312" w:eastAsia="仿宋_GB2312" w:hint="eastAsia"/>
          <w:sz w:val="30"/>
          <w:szCs w:val="30"/>
        </w:rPr>
        <w:t>对于拟不行使发行人赎回选择权的债券，中央结算公司在收到发行人《发行人不行使赎回选择权的通知》后，变更债券截止过户日为下一</w:t>
      </w:r>
      <w:r>
        <w:rPr>
          <w:rFonts w:ascii="仿宋_GB2312" w:eastAsia="仿宋_GB2312" w:hint="eastAsia"/>
          <w:spacing w:val="-4"/>
          <w:sz w:val="30"/>
          <w:szCs w:val="30"/>
        </w:rPr>
        <w:t>发行人赎回选择权行权日（如有）或者到期兑付日前二个工作日。</w:t>
      </w:r>
    </w:p>
    <w:p w14:paraId="5D65B21D" w14:textId="1FF0ABC5"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第二百一十</w:t>
      </w:r>
      <w:r w:rsidR="008B3C30">
        <w:rPr>
          <w:rFonts w:ascii="仿宋_GB2312" w:eastAsia="仿宋_GB2312" w:hint="eastAsia"/>
          <w:b/>
          <w:sz w:val="30"/>
          <w:szCs w:val="30"/>
        </w:rPr>
        <w:t>五</w:t>
      </w:r>
      <w:r>
        <w:rPr>
          <w:rFonts w:ascii="仿宋_GB2312" w:eastAsia="仿宋_GB2312" w:hint="eastAsia"/>
          <w:b/>
          <w:sz w:val="30"/>
          <w:szCs w:val="30"/>
        </w:rPr>
        <w:t>条 【可续期债券展期选择权的定义】</w:t>
      </w:r>
      <w:r>
        <w:rPr>
          <w:rFonts w:ascii="仿宋_GB2312" w:eastAsia="仿宋_GB2312" w:hint="eastAsia"/>
          <w:sz w:val="30"/>
          <w:szCs w:val="30"/>
        </w:rPr>
        <w:t>可续期债券展期选择权是指发行文件中约定，在债券每个重定价周期末，发行人享有将债券期限延长一个重定价周期的权利。在每个重定价周期末，若发行人选择展期，则需根据发行文件重新确定展期期限内的票面利率。</w:t>
      </w:r>
    </w:p>
    <w:p w14:paraId="216EF70D" w14:textId="6EFA751D"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第二百一十</w:t>
      </w:r>
      <w:r w:rsidR="00C57E88">
        <w:rPr>
          <w:rFonts w:ascii="仿宋_GB2312" w:eastAsia="仿宋_GB2312" w:hint="eastAsia"/>
          <w:b/>
          <w:sz w:val="30"/>
          <w:szCs w:val="30"/>
        </w:rPr>
        <w:t>六</w:t>
      </w:r>
      <w:r>
        <w:rPr>
          <w:rFonts w:ascii="仿宋_GB2312" w:eastAsia="仿宋_GB2312" w:hint="eastAsia"/>
          <w:b/>
          <w:sz w:val="30"/>
          <w:szCs w:val="30"/>
        </w:rPr>
        <w:t>条 【可续期债券展期选择权行权申请及要求】</w:t>
      </w:r>
      <w:r>
        <w:rPr>
          <w:rFonts w:ascii="仿宋_GB2312" w:eastAsia="仿宋_GB2312" w:hint="eastAsia"/>
          <w:sz w:val="30"/>
          <w:szCs w:val="30"/>
        </w:rPr>
        <w:t>发行人于发行文件规定的公告时间内在中国债券信息网发布《可续期债展期选择权行使公告》（见附5-10），并在公告后及时将加盖发行人公章的《可续期债展期选择权行使通知》（见附5-11）原件线下提交至中央结算公司。</w:t>
      </w:r>
    </w:p>
    <w:p w14:paraId="39087282" w14:textId="196BBD7E" w:rsidR="00491426" w:rsidRDefault="000E6207"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第二百一十</w:t>
      </w:r>
      <w:r w:rsidR="00E12E58">
        <w:rPr>
          <w:rFonts w:ascii="仿宋_GB2312" w:eastAsia="仿宋_GB2312" w:hint="eastAsia"/>
          <w:b/>
          <w:sz w:val="30"/>
          <w:szCs w:val="30"/>
        </w:rPr>
        <w:t>七</w:t>
      </w:r>
      <w:r>
        <w:rPr>
          <w:rFonts w:ascii="仿宋_GB2312" w:eastAsia="仿宋_GB2312" w:hint="eastAsia"/>
          <w:b/>
          <w:sz w:val="30"/>
          <w:szCs w:val="30"/>
        </w:rPr>
        <w:t>条 【可续期债券展期选择权行权审核及反馈】</w:t>
      </w:r>
      <w:r>
        <w:rPr>
          <w:rFonts w:ascii="仿宋_GB2312" w:eastAsia="仿宋_GB2312" w:hint="eastAsia"/>
          <w:sz w:val="30"/>
          <w:szCs w:val="30"/>
        </w:rPr>
        <w:t>中央结算公司对申请材料进行形式审核。审核通过的，中央结算公司对债券进行展期处理，并调整债券的截止过户日至展期后到期兑付日的前二个工作日。审核未通过的，中央结算公司通知发行人修改申请材料。</w:t>
      </w:r>
    </w:p>
    <w:p w14:paraId="141DB554" w14:textId="77777777" w:rsidR="00491426" w:rsidRDefault="000E6207" w:rsidP="0006600C">
      <w:pPr>
        <w:spacing w:line="550" w:lineRule="exact"/>
        <w:ind w:firstLine="600"/>
        <w:rPr>
          <w:rFonts w:ascii="仿宋_GB2312" w:eastAsia="仿宋_GB2312"/>
          <w:sz w:val="30"/>
          <w:szCs w:val="30"/>
        </w:rPr>
      </w:pPr>
      <w:r>
        <w:rPr>
          <w:rFonts w:ascii="仿宋_GB2312" w:eastAsia="仿宋_GB2312" w:hint="eastAsia"/>
          <w:sz w:val="30"/>
          <w:szCs w:val="30"/>
        </w:rPr>
        <w:t>在行权日，对于行使展期选择权的债券，中央结算公司按付息处理；对于不行使展期选择权的债券，中央结算公司按到期兑付处理。</w:t>
      </w:r>
    </w:p>
    <w:p w14:paraId="0432EF4E" w14:textId="55514A3D" w:rsidR="00AE23C8" w:rsidRDefault="000E6207" w:rsidP="0006600C">
      <w:pPr>
        <w:pStyle w:val="10"/>
        <w:spacing w:line="550" w:lineRule="exact"/>
        <w:ind w:firstLine="602"/>
        <w:outlineLvl w:val="2"/>
        <w:rPr>
          <w:rFonts w:ascii="仿宋_GB2312" w:eastAsia="仿宋_GB2312"/>
          <w:b/>
          <w:sz w:val="30"/>
          <w:szCs w:val="30"/>
        </w:rPr>
      </w:pPr>
      <w:r>
        <w:rPr>
          <w:rFonts w:ascii="仿宋_GB2312" w:eastAsia="仿宋_GB2312" w:hint="eastAsia"/>
          <w:b/>
          <w:sz w:val="30"/>
          <w:szCs w:val="30"/>
        </w:rPr>
        <w:t>第二百一十</w:t>
      </w:r>
      <w:r w:rsidR="00A7178D">
        <w:rPr>
          <w:rFonts w:ascii="仿宋_GB2312" w:eastAsia="仿宋_GB2312" w:hint="eastAsia"/>
          <w:b/>
          <w:sz w:val="30"/>
          <w:szCs w:val="30"/>
        </w:rPr>
        <w:t>八</w:t>
      </w:r>
      <w:r>
        <w:rPr>
          <w:rFonts w:ascii="仿宋_GB2312" w:eastAsia="仿宋_GB2312" w:hint="eastAsia"/>
          <w:b/>
          <w:sz w:val="30"/>
          <w:szCs w:val="30"/>
        </w:rPr>
        <w:t xml:space="preserve">条 </w:t>
      </w:r>
      <w:r w:rsidR="00AE23C8" w:rsidRPr="009F1A30">
        <w:rPr>
          <w:rFonts w:ascii="仿宋_GB2312" w:eastAsia="仿宋_GB2312" w:hint="eastAsia"/>
          <w:sz w:val="30"/>
          <w:szCs w:val="30"/>
        </w:rPr>
        <w:t>【</w:t>
      </w:r>
      <w:r w:rsidR="00AE23C8" w:rsidRPr="00ED559E">
        <w:rPr>
          <w:rFonts w:ascii="仿宋_GB2312" w:eastAsia="仿宋_GB2312" w:hint="eastAsia"/>
          <w:b/>
          <w:sz w:val="30"/>
          <w:szCs w:val="30"/>
        </w:rPr>
        <w:t>可续期债券展期选择权不行权申请及要求</w:t>
      </w:r>
      <w:r w:rsidR="00AE23C8" w:rsidRPr="009F1A30">
        <w:rPr>
          <w:rFonts w:ascii="仿宋_GB2312" w:eastAsia="仿宋_GB2312" w:hint="eastAsia"/>
          <w:sz w:val="30"/>
          <w:szCs w:val="30"/>
        </w:rPr>
        <w:t>】对于拟不行使可续期债券展期选择权的债券，发行人应当于发行文件规定的公告时间内在中国债券信息网发布《发行人不行使可续期债展</w:t>
      </w:r>
      <w:r w:rsidR="00AE23C8" w:rsidRPr="009769F3">
        <w:rPr>
          <w:rFonts w:ascii="仿宋_GB2312" w:eastAsia="仿宋_GB2312" w:hint="eastAsia"/>
          <w:sz w:val="30"/>
          <w:szCs w:val="30"/>
        </w:rPr>
        <w:t>期选择权公告》（见</w:t>
      </w:r>
      <w:r w:rsidR="00AE23C8" w:rsidRPr="00ED559E">
        <w:rPr>
          <w:rFonts w:ascii="仿宋_GB2312" w:eastAsia="仿宋_GB2312" w:hint="eastAsia"/>
          <w:sz w:val="30"/>
          <w:szCs w:val="30"/>
        </w:rPr>
        <w:t>附</w:t>
      </w:r>
      <w:r w:rsidR="00AE23C8" w:rsidRPr="00ED559E">
        <w:rPr>
          <w:rFonts w:ascii="仿宋_GB2312" w:eastAsia="仿宋_GB2312"/>
          <w:sz w:val="30"/>
          <w:szCs w:val="30"/>
        </w:rPr>
        <w:t>5-12</w:t>
      </w:r>
      <w:r w:rsidR="00AE23C8" w:rsidRPr="009F1A30">
        <w:rPr>
          <w:rFonts w:ascii="仿宋_GB2312" w:eastAsia="仿宋_GB2312" w:hint="eastAsia"/>
          <w:sz w:val="30"/>
          <w:szCs w:val="30"/>
        </w:rPr>
        <w:t>），并在公告后及时将加盖发行人公章的《发行人不行使可续期债展期选择权通知》（见</w:t>
      </w:r>
      <w:r w:rsidR="00AE23C8" w:rsidRPr="00ED559E">
        <w:rPr>
          <w:rFonts w:ascii="仿宋_GB2312" w:eastAsia="仿宋_GB2312" w:hint="eastAsia"/>
          <w:sz w:val="30"/>
          <w:szCs w:val="30"/>
        </w:rPr>
        <w:t>附</w:t>
      </w:r>
      <w:r w:rsidR="00AE23C8" w:rsidRPr="00ED559E">
        <w:rPr>
          <w:rFonts w:ascii="仿宋_GB2312" w:eastAsia="仿宋_GB2312"/>
          <w:sz w:val="30"/>
          <w:szCs w:val="30"/>
        </w:rPr>
        <w:t>5-13</w:t>
      </w:r>
      <w:r w:rsidR="00AE23C8" w:rsidRPr="009F1A30">
        <w:rPr>
          <w:rFonts w:ascii="仿宋_GB2312" w:eastAsia="仿宋_GB2312" w:hint="eastAsia"/>
          <w:sz w:val="30"/>
          <w:szCs w:val="30"/>
        </w:rPr>
        <w:t>）原件线下提交至中央结算公司。</w:t>
      </w:r>
    </w:p>
    <w:p w14:paraId="52C211A9" w14:textId="128B2C7B" w:rsidR="00491426" w:rsidRDefault="00A44958" w:rsidP="0006600C">
      <w:pPr>
        <w:pStyle w:val="10"/>
        <w:spacing w:line="550" w:lineRule="exact"/>
        <w:ind w:firstLine="602"/>
        <w:outlineLvl w:val="2"/>
        <w:rPr>
          <w:rFonts w:ascii="仿宋_GB2312" w:eastAsia="仿宋_GB2312"/>
          <w:sz w:val="30"/>
          <w:szCs w:val="30"/>
        </w:rPr>
      </w:pPr>
      <w:r>
        <w:rPr>
          <w:rFonts w:ascii="仿宋_GB2312" w:eastAsia="仿宋_GB2312" w:hint="eastAsia"/>
          <w:b/>
          <w:sz w:val="30"/>
          <w:szCs w:val="30"/>
        </w:rPr>
        <w:t>第二百一十九条</w:t>
      </w:r>
      <w:r w:rsidR="00FA392F">
        <w:rPr>
          <w:rFonts w:ascii="仿宋_GB2312" w:eastAsia="仿宋_GB2312" w:hint="eastAsia"/>
          <w:b/>
          <w:sz w:val="30"/>
          <w:szCs w:val="30"/>
        </w:rPr>
        <w:t xml:space="preserve"> </w:t>
      </w:r>
      <w:r w:rsidR="000E6207">
        <w:rPr>
          <w:rFonts w:ascii="仿宋_GB2312" w:eastAsia="仿宋_GB2312" w:hint="eastAsia"/>
          <w:b/>
          <w:sz w:val="30"/>
          <w:szCs w:val="30"/>
        </w:rPr>
        <w:t>【调整票面利率选择权的定义】</w:t>
      </w:r>
      <w:r w:rsidR="000E6207">
        <w:rPr>
          <w:rFonts w:ascii="仿宋_GB2312" w:eastAsia="仿宋_GB2312" w:hint="eastAsia"/>
          <w:sz w:val="30"/>
          <w:szCs w:val="30"/>
        </w:rPr>
        <w:t>调整票面利率选择权是指发行文件中约定，发行人享有对债券在某个计息期付息日或者行权日之后剩余期限的票面利率或者利差（以下简称“票面利率”）进行变更调整的权利。</w:t>
      </w:r>
    </w:p>
    <w:p w14:paraId="7A2C586F" w14:textId="2A99DA3B"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FA392F">
        <w:rPr>
          <w:rFonts w:ascii="仿宋_GB2312" w:eastAsia="仿宋_GB2312" w:hint="eastAsia"/>
          <w:b/>
          <w:sz w:val="30"/>
          <w:szCs w:val="30"/>
        </w:rPr>
        <w:t>二十</w:t>
      </w:r>
      <w:r>
        <w:rPr>
          <w:rFonts w:ascii="仿宋_GB2312" w:eastAsia="仿宋_GB2312" w:hint="eastAsia"/>
          <w:b/>
          <w:sz w:val="30"/>
          <w:szCs w:val="30"/>
        </w:rPr>
        <w:t>条 【调整票面利率选择权行权申请及要求】</w:t>
      </w:r>
      <w:r>
        <w:rPr>
          <w:rFonts w:ascii="仿宋_GB2312" w:eastAsia="仿宋_GB2312" w:hint="eastAsia"/>
          <w:sz w:val="30"/>
          <w:szCs w:val="30"/>
        </w:rPr>
        <w:t>同一债券调整票面利率选择权与其他选择权行权日相同的，发行人于发行文件规定的公告时间内在中国债券信息网发布相关选择权行使公告，在其中注明行权后票面利率，并将该选择权行使通知原件线下提交至中央结算公司。</w:t>
      </w:r>
    </w:p>
    <w:p w14:paraId="12498493" w14:textId="57D7934B" w:rsidR="00491426" w:rsidRDefault="000E6207">
      <w:pPr>
        <w:ind w:firstLine="600"/>
        <w:rPr>
          <w:rFonts w:ascii="仿宋_GB2312" w:eastAsia="仿宋_GB2312"/>
          <w:sz w:val="30"/>
          <w:szCs w:val="30"/>
        </w:rPr>
      </w:pPr>
      <w:r>
        <w:rPr>
          <w:rFonts w:ascii="仿宋_GB2312" w:eastAsia="仿宋_GB2312" w:hint="eastAsia"/>
          <w:sz w:val="30"/>
          <w:szCs w:val="30"/>
        </w:rPr>
        <w:t>调整票面利率选择权行权日无其他选择权行权的，发行人需于发行文件规定的公告时间内在中国债券信息网发布《调整票面利率选择权行使公告》（见附5-</w:t>
      </w:r>
      <w:r w:rsidR="006D275B">
        <w:rPr>
          <w:rFonts w:ascii="仿宋_GB2312" w:eastAsia="仿宋_GB2312" w:hint="eastAsia"/>
          <w:sz w:val="30"/>
          <w:szCs w:val="30"/>
        </w:rPr>
        <w:t>1</w:t>
      </w:r>
      <w:r w:rsidR="006D275B">
        <w:rPr>
          <w:rFonts w:ascii="仿宋_GB2312" w:eastAsia="仿宋_GB2312"/>
          <w:sz w:val="30"/>
          <w:szCs w:val="30"/>
        </w:rPr>
        <w:t>4</w:t>
      </w:r>
      <w:r>
        <w:rPr>
          <w:rFonts w:ascii="仿宋_GB2312" w:eastAsia="仿宋_GB2312" w:hint="eastAsia"/>
          <w:sz w:val="30"/>
          <w:szCs w:val="30"/>
        </w:rPr>
        <w:t>），并在公告后及时将加盖发行人公章的《调整票面利率选择权行使通知》（见附5-</w:t>
      </w:r>
      <w:r w:rsidR="006D275B">
        <w:rPr>
          <w:rFonts w:ascii="仿宋_GB2312" w:eastAsia="仿宋_GB2312" w:hint="eastAsia"/>
          <w:sz w:val="30"/>
          <w:szCs w:val="30"/>
        </w:rPr>
        <w:t>1</w:t>
      </w:r>
      <w:r w:rsidR="006D275B">
        <w:rPr>
          <w:rFonts w:ascii="仿宋_GB2312" w:eastAsia="仿宋_GB2312"/>
          <w:sz w:val="30"/>
          <w:szCs w:val="30"/>
        </w:rPr>
        <w:t>5</w:t>
      </w:r>
      <w:r>
        <w:rPr>
          <w:rFonts w:ascii="仿宋_GB2312" w:eastAsia="仿宋_GB2312" w:hint="eastAsia"/>
          <w:sz w:val="30"/>
          <w:szCs w:val="30"/>
        </w:rPr>
        <w:t>）原件线下提交至中央结算公司。</w:t>
      </w:r>
    </w:p>
    <w:p w14:paraId="296FC4C2" w14:textId="043A7BF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EF1BB8">
        <w:rPr>
          <w:rFonts w:ascii="仿宋_GB2312" w:eastAsia="仿宋_GB2312" w:hint="eastAsia"/>
          <w:b/>
          <w:sz w:val="30"/>
          <w:szCs w:val="30"/>
        </w:rPr>
        <w:t>二十一</w:t>
      </w:r>
      <w:r>
        <w:rPr>
          <w:rFonts w:ascii="仿宋_GB2312" w:eastAsia="仿宋_GB2312" w:hint="eastAsia"/>
          <w:b/>
          <w:sz w:val="30"/>
          <w:szCs w:val="30"/>
        </w:rPr>
        <w:t>条 【调整票面利率选择权行权审核及反馈】</w:t>
      </w:r>
      <w:r>
        <w:rPr>
          <w:rFonts w:ascii="仿宋_GB2312" w:eastAsia="仿宋_GB2312" w:hint="eastAsia"/>
          <w:sz w:val="30"/>
          <w:szCs w:val="30"/>
        </w:rPr>
        <w:t>中央结算公司对申请材料进行形式审核。审核通过的，中央结算公司于行权日对债券票面利率进行变更。审核未通过的，中央结算公司通知发行人修改申请材料。</w:t>
      </w:r>
    </w:p>
    <w:p w14:paraId="3FDC19A6" w14:textId="52B36749"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8E7D04">
        <w:rPr>
          <w:rFonts w:ascii="仿宋_GB2312" w:eastAsia="仿宋_GB2312" w:hint="eastAsia"/>
          <w:b/>
          <w:sz w:val="30"/>
          <w:szCs w:val="30"/>
        </w:rPr>
        <w:t>二十二</w:t>
      </w:r>
      <w:r>
        <w:rPr>
          <w:rFonts w:ascii="仿宋_GB2312" w:eastAsia="仿宋_GB2312" w:hint="eastAsia"/>
          <w:b/>
          <w:sz w:val="30"/>
          <w:szCs w:val="30"/>
        </w:rPr>
        <w:t>条 【递延支付利息选择权的定义】</w:t>
      </w:r>
      <w:r>
        <w:rPr>
          <w:rFonts w:ascii="仿宋_GB2312" w:eastAsia="仿宋_GB2312" w:hint="eastAsia"/>
          <w:sz w:val="30"/>
          <w:szCs w:val="30"/>
        </w:rPr>
        <w:t>递延支付利息选择权是指发行文件中约定，在符合一定条件下，发行人享有将当期利息以及已递延的利息及其孳息推迟支付的权利。</w:t>
      </w:r>
    </w:p>
    <w:p w14:paraId="79D0C09B" w14:textId="478E3535"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710B11">
        <w:rPr>
          <w:rFonts w:ascii="仿宋_GB2312" w:eastAsia="仿宋_GB2312" w:hint="eastAsia"/>
          <w:b/>
          <w:sz w:val="30"/>
          <w:szCs w:val="30"/>
        </w:rPr>
        <w:t>二十三</w:t>
      </w:r>
      <w:r>
        <w:rPr>
          <w:rFonts w:ascii="仿宋_GB2312" w:eastAsia="仿宋_GB2312" w:hint="eastAsia"/>
          <w:b/>
          <w:sz w:val="30"/>
          <w:szCs w:val="30"/>
        </w:rPr>
        <w:t>条 【递延支付利息选择权行权申请及要求】</w:t>
      </w:r>
      <w:r>
        <w:rPr>
          <w:rFonts w:ascii="仿宋_GB2312" w:eastAsia="仿宋_GB2312" w:hint="eastAsia"/>
          <w:sz w:val="30"/>
          <w:szCs w:val="30"/>
        </w:rPr>
        <w:t>发行人于发行文件规定的公告时间内在中国债券信息网发布递延支付利息公告，并在公告后及时将行权通知原件线下提交至中央结算公司。对于发行文件中规定行使递延支付利息权需调</w:t>
      </w:r>
      <w:r>
        <w:rPr>
          <w:rFonts w:ascii="仿宋_GB2312" w:eastAsia="仿宋_GB2312" w:hint="eastAsia"/>
          <w:spacing w:val="-4"/>
          <w:sz w:val="30"/>
          <w:szCs w:val="30"/>
        </w:rPr>
        <w:t>整剩余期限票面利率的，需在公告中写明债券剩余期限票面利率。</w:t>
      </w:r>
    </w:p>
    <w:p w14:paraId="5879E934" w14:textId="4044EABC"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第二百二十</w:t>
      </w:r>
      <w:r w:rsidR="00F95257">
        <w:rPr>
          <w:rFonts w:ascii="仿宋_GB2312" w:eastAsia="仿宋_GB2312" w:hint="eastAsia"/>
          <w:b/>
          <w:sz w:val="30"/>
          <w:szCs w:val="30"/>
        </w:rPr>
        <w:t>四</w:t>
      </w:r>
      <w:r>
        <w:rPr>
          <w:rFonts w:ascii="仿宋_GB2312" w:eastAsia="仿宋_GB2312" w:hint="eastAsia"/>
          <w:b/>
          <w:sz w:val="30"/>
          <w:szCs w:val="30"/>
        </w:rPr>
        <w:t>条 【递延支付利息选择权行权审核及反馈】</w:t>
      </w:r>
      <w:r>
        <w:rPr>
          <w:rFonts w:ascii="仿宋_GB2312" w:eastAsia="仿宋_GB2312" w:hint="eastAsia"/>
          <w:sz w:val="30"/>
          <w:szCs w:val="30"/>
        </w:rPr>
        <w:t>中央结算公司对申请材料进行形式审核。审核通过的，中央结算公司在行权日不进行付息处理；审核未通过的，中央结算公司通知发行人修改申请材料。</w:t>
      </w:r>
    </w:p>
    <w:p w14:paraId="57F44323" w14:textId="359C1C5A"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第二百二十</w:t>
      </w:r>
      <w:r w:rsidR="00C31F44">
        <w:rPr>
          <w:rFonts w:ascii="仿宋_GB2312" w:eastAsia="仿宋_GB2312" w:hint="eastAsia"/>
          <w:b/>
          <w:sz w:val="30"/>
          <w:szCs w:val="30"/>
        </w:rPr>
        <w:t>五</w:t>
      </w:r>
      <w:r>
        <w:rPr>
          <w:rFonts w:ascii="仿宋_GB2312" w:eastAsia="仿宋_GB2312" w:hint="eastAsia"/>
          <w:b/>
          <w:sz w:val="30"/>
          <w:szCs w:val="30"/>
        </w:rPr>
        <w:t>条 【投资人回售选择权的定义】</w:t>
      </w:r>
      <w:r>
        <w:rPr>
          <w:rFonts w:ascii="仿宋_GB2312" w:eastAsia="仿宋_GB2312" w:hint="eastAsia"/>
          <w:sz w:val="30"/>
          <w:szCs w:val="30"/>
        </w:rPr>
        <w:t>投资人回售选择权是指发行文件中约定，投资人享有在投资人回售登记期内进行回售登记，在行权日将持有债券按一定价格全部或者部分回售给发行人的权利。</w:t>
      </w:r>
    </w:p>
    <w:p w14:paraId="50C067FC" w14:textId="2F243412"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第二百二十</w:t>
      </w:r>
      <w:r w:rsidR="00AE0602">
        <w:rPr>
          <w:rFonts w:ascii="仿宋_GB2312" w:eastAsia="仿宋_GB2312" w:hint="eastAsia"/>
          <w:b/>
          <w:sz w:val="30"/>
          <w:szCs w:val="30"/>
        </w:rPr>
        <w:t>六</w:t>
      </w:r>
      <w:r>
        <w:rPr>
          <w:rFonts w:ascii="仿宋_GB2312" w:eastAsia="仿宋_GB2312" w:hint="eastAsia"/>
          <w:b/>
          <w:sz w:val="30"/>
          <w:szCs w:val="30"/>
        </w:rPr>
        <w:t>条 【投资人回售选择权行权准备】</w:t>
      </w:r>
      <w:r>
        <w:rPr>
          <w:rFonts w:ascii="仿宋_GB2312" w:eastAsia="仿宋_GB2312" w:hint="eastAsia"/>
          <w:sz w:val="30"/>
          <w:szCs w:val="30"/>
        </w:rPr>
        <w:t>发行人于发行文件规定的公告时间内在中国债券信息网发布《投资人回售选择权行使公告》（见附5-</w:t>
      </w:r>
      <w:r w:rsidR="009A0104">
        <w:rPr>
          <w:rFonts w:ascii="仿宋_GB2312" w:eastAsia="仿宋_GB2312" w:hint="eastAsia"/>
          <w:sz w:val="30"/>
          <w:szCs w:val="30"/>
        </w:rPr>
        <w:t>1</w:t>
      </w:r>
      <w:r w:rsidR="009A0104">
        <w:rPr>
          <w:rFonts w:ascii="仿宋_GB2312" w:eastAsia="仿宋_GB2312"/>
          <w:sz w:val="30"/>
          <w:szCs w:val="30"/>
        </w:rPr>
        <w:t>6</w:t>
      </w:r>
      <w:r>
        <w:rPr>
          <w:rFonts w:ascii="仿宋_GB2312" w:eastAsia="仿宋_GB2312" w:hint="eastAsia"/>
          <w:sz w:val="30"/>
          <w:szCs w:val="30"/>
        </w:rPr>
        <w:t>），并于公告后及时将加盖发行人公章的《投资人回售选择权行使通知》（见附5-</w:t>
      </w:r>
      <w:r w:rsidR="009A0104">
        <w:rPr>
          <w:rFonts w:ascii="仿宋_GB2312" w:eastAsia="仿宋_GB2312" w:hint="eastAsia"/>
          <w:sz w:val="30"/>
          <w:szCs w:val="30"/>
        </w:rPr>
        <w:t>1</w:t>
      </w:r>
      <w:r w:rsidR="009A0104">
        <w:rPr>
          <w:rFonts w:ascii="仿宋_GB2312" w:eastAsia="仿宋_GB2312"/>
          <w:sz w:val="30"/>
          <w:szCs w:val="30"/>
        </w:rPr>
        <w:t>7</w:t>
      </w:r>
      <w:r>
        <w:rPr>
          <w:rFonts w:ascii="仿宋_GB2312" w:eastAsia="仿宋_GB2312" w:hint="eastAsia"/>
          <w:sz w:val="30"/>
          <w:szCs w:val="30"/>
        </w:rPr>
        <w:t>）原件线下提交中央结算公司。中央结算公司根据《投资人回售选择权行使通知》调整行权日后票面利率。</w:t>
      </w:r>
    </w:p>
    <w:p w14:paraId="00621953" w14:textId="1AEE655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第二百二十</w:t>
      </w:r>
      <w:r w:rsidR="003C52CB">
        <w:rPr>
          <w:rFonts w:ascii="仿宋_GB2312" w:eastAsia="仿宋_GB2312" w:hint="eastAsia"/>
          <w:b/>
          <w:sz w:val="30"/>
          <w:szCs w:val="30"/>
        </w:rPr>
        <w:t>七</w:t>
      </w:r>
      <w:r>
        <w:rPr>
          <w:rFonts w:ascii="仿宋_GB2312" w:eastAsia="仿宋_GB2312" w:hint="eastAsia"/>
          <w:b/>
          <w:sz w:val="30"/>
          <w:szCs w:val="30"/>
        </w:rPr>
        <w:t>条 【投资人回售选择权行权申请及要求】</w:t>
      </w:r>
      <w:r>
        <w:rPr>
          <w:rFonts w:ascii="仿宋_GB2312" w:eastAsia="仿宋_GB2312" w:hint="eastAsia"/>
          <w:sz w:val="30"/>
          <w:szCs w:val="30"/>
        </w:rPr>
        <w:t>投资人在发行人公告的回售登记期内通过中债综合业务平台发送投资人回售指令，经中债综合业务平台进行规则检查后生成回售合同。</w:t>
      </w:r>
    </w:p>
    <w:p w14:paraId="4E723269" w14:textId="77777777" w:rsidR="00491426" w:rsidRDefault="000E6207">
      <w:pPr>
        <w:ind w:firstLine="600"/>
        <w:rPr>
          <w:rFonts w:ascii="仿宋_GB2312" w:eastAsia="仿宋_GB2312"/>
          <w:sz w:val="30"/>
          <w:szCs w:val="30"/>
        </w:rPr>
      </w:pPr>
      <w:r>
        <w:rPr>
          <w:rFonts w:ascii="仿宋_GB2312" w:eastAsia="仿宋_GB2312" w:hint="eastAsia"/>
          <w:sz w:val="30"/>
          <w:szCs w:val="30"/>
        </w:rPr>
        <w:t>在回售登记期内，投资人可以对回售合同进行撤销，撤销后投资人可以重新发送新的回售指令。</w:t>
      </w:r>
    </w:p>
    <w:p w14:paraId="0E04B4E6" w14:textId="77777777" w:rsidR="00491426" w:rsidRDefault="000E6207">
      <w:pPr>
        <w:ind w:firstLine="600"/>
        <w:rPr>
          <w:rFonts w:ascii="仿宋_GB2312" w:eastAsia="仿宋_GB2312"/>
          <w:sz w:val="30"/>
          <w:szCs w:val="30"/>
        </w:rPr>
      </w:pPr>
      <w:r>
        <w:rPr>
          <w:rFonts w:ascii="仿宋_GB2312" w:eastAsia="仿宋_GB2312" w:hint="eastAsia"/>
          <w:sz w:val="30"/>
          <w:szCs w:val="30"/>
        </w:rPr>
        <w:t>投资人应当确保拟回售债券在回售登记期截止日日终足额可用。</w:t>
      </w:r>
    </w:p>
    <w:p w14:paraId="659C99BE" w14:textId="46B37DEC"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第二百二十</w:t>
      </w:r>
      <w:r w:rsidR="00957E3E">
        <w:rPr>
          <w:rFonts w:ascii="仿宋_GB2312" w:eastAsia="仿宋_GB2312" w:hint="eastAsia"/>
          <w:b/>
          <w:sz w:val="30"/>
          <w:szCs w:val="30"/>
        </w:rPr>
        <w:t>八</w:t>
      </w:r>
      <w:r>
        <w:rPr>
          <w:rFonts w:ascii="仿宋_GB2312" w:eastAsia="仿宋_GB2312" w:hint="eastAsia"/>
          <w:b/>
          <w:sz w:val="30"/>
          <w:szCs w:val="30"/>
        </w:rPr>
        <w:t>条 【投资人回售选择权行权处理及反馈】</w:t>
      </w:r>
      <w:r>
        <w:rPr>
          <w:rFonts w:ascii="仿宋_GB2312" w:eastAsia="仿宋_GB2312" w:hint="eastAsia"/>
          <w:sz w:val="30"/>
          <w:szCs w:val="30"/>
        </w:rPr>
        <w:t>在回售登记期截止日日终，中央结算公司对投资人申请回售债券进行冻结，如债券可用余额足额，则做冻结处理；如债券可用余额不足额，则做回售失败处理。</w:t>
      </w:r>
    </w:p>
    <w:p w14:paraId="43C30516" w14:textId="77777777" w:rsidR="00491426" w:rsidRDefault="000E6207">
      <w:pPr>
        <w:ind w:firstLine="600"/>
        <w:rPr>
          <w:rFonts w:ascii="仿宋_GB2312" w:eastAsia="仿宋_GB2312"/>
          <w:sz w:val="30"/>
          <w:szCs w:val="30"/>
        </w:rPr>
      </w:pPr>
      <w:r>
        <w:rPr>
          <w:rFonts w:ascii="仿宋_GB2312" w:eastAsia="仿宋_GB2312" w:hint="eastAsia"/>
          <w:sz w:val="30"/>
          <w:szCs w:val="30"/>
        </w:rPr>
        <w:t>回售登记期截止日后第二个工作日，中央结算公司向发行人出具投资人回售汇总结果及《债券付息兑付通知书》。发行人收到汇总结果后，做好回售部分兑付资金准备。</w:t>
      </w:r>
    </w:p>
    <w:p w14:paraId="2BA6E885" w14:textId="6EF2981B" w:rsidR="00491426" w:rsidRDefault="000E6207">
      <w:pPr>
        <w:ind w:firstLine="600"/>
        <w:rPr>
          <w:rFonts w:ascii="仿宋_GB2312" w:eastAsia="仿宋_GB2312"/>
          <w:sz w:val="30"/>
          <w:szCs w:val="30"/>
        </w:rPr>
      </w:pPr>
      <w:r w:rsidRPr="00845E8C">
        <w:rPr>
          <w:rFonts w:ascii="仿宋_GB2312" w:eastAsia="仿宋_GB2312" w:hint="eastAsia"/>
          <w:sz w:val="30"/>
          <w:szCs w:val="30"/>
        </w:rPr>
        <w:t>在行权日，中央结算公司对投资人选择回售部分的债券办</w:t>
      </w:r>
      <w:r w:rsidR="00002731" w:rsidRPr="00845E8C">
        <w:rPr>
          <w:rFonts w:ascii="仿宋_GB2312" w:eastAsia="仿宋_GB2312" w:hint="eastAsia"/>
          <w:sz w:val="30"/>
          <w:szCs w:val="30"/>
        </w:rPr>
        <w:t>理回售资金拨付以及债权注销手续，</w:t>
      </w:r>
      <w:r w:rsidRPr="00845E8C">
        <w:rPr>
          <w:rFonts w:ascii="仿宋_GB2312" w:eastAsia="仿宋_GB2312" w:hint="eastAsia"/>
          <w:sz w:val="30"/>
          <w:szCs w:val="30"/>
        </w:rPr>
        <w:t>对未回售部分债券按付息处理。</w:t>
      </w:r>
    </w:p>
    <w:p w14:paraId="3D3313C1" w14:textId="77777777" w:rsidR="00491426" w:rsidRDefault="000E6207">
      <w:pPr>
        <w:ind w:firstLine="600"/>
        <w:rPr>
          <w:rFonts w:ascii="仿宋_GB2312" w:eastAsia="仿宋_GB2312"/>
          <w:sz w:val="30"/>
          <w:szCs w:val="30"/>
        </w:rPr>
      </w:pPr>
      <w:r>
        <w:rPr>
          <w:rFonts w:ascii="仿宋_GB2312" w:eastAsia="仿宋_GB2312" w:hint="eastAsia"/>
          <w:sz w:val="30"/>
          <w:szCs w:val="30"/>
        </w:rPr>
        <w:t>在行权日次一工作日，中央结算公司通过中国债券信息网发布《含权债券履行结果公告》。对于交易所市场有托管余额的债券，中央结算公司在收到中证登上海分公司或深圳分公司的变更证明后，通过中国债券信息网发布跨市场《含权债券履行结果公告》。</w:t>
      </w:r>
    </w:p>
    <w:p w14:paraId="6B8999FE" w14:textId="127969BA"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第二百二十</w:t>
      </w:r>
      <w:r w:rsidR="00D05A7B">
        <w:rPr>
          <w:rFonts w:ascii="仿宋_GB2312" w:eastAsia="仿宋_GB2312" w:hint="eastAsia"/>
          <w:b/>
          <w:sz w:val="30"/>
          <w:szCs w:val="30"/>
        </w:rPr>
        <w:t>九</w:t>
      </w:r>
      <w:r>
        <w:rPr>
          <w:rFonts w:ascii="仿宋_GB2312" w:eastAsia="仿宋_GB2312" w:hint="eastAsia"/>
          <w:b/>
          <w:sz w:val="30"/>
          <w:szCs w:val="30"/>
        </w:rPr>
        <w:t>条 【转售申请】</w:t>
      </w:r>
      <w:r>
        <w:rPr>
          <w:rFonts w:ascii="仿宋_GB2312" w:eastAsia="仿宋_GB2312" w:hint="eastAsia"/>
          <w:sz w:val="30"/>
          <w:szCs w:val="30"/>
        </w:rPr>
        <w:t>发行人选择转售的，在回售登记期截止日后至行权日前，向中央结算公司提交加盖发行人公章的《债券转售申请函》（见附5-</w:t>
      </w:r>
      <w:r w:rsidR="00D23239">
        <w:rPr>
          <w:rFonts w:ascii="仿宋_GB2312" w:eastAsia="仿宋_GB2312" w:hint="eastAsia"/>
          <w:sz w:val="30"/>
          <w:szCs w:val="30"/>
        </w:rPr>
        <w:t>1</w:t>
      </w:r>
      <w:r w:rsidR="00D23239">
        <w:rPr>
          <w:rFonts w:ascii="仿宋_GB2312" w:eastAsia="仿宋_GB2312"/>
          <w:sz w:val="30"/>
          <w:szCs w:val="30"/>
        </w:rPr>
        <w:t>8</w:t>
      </w:r>
      <w:r>
        <w:rPr>
          <w:rFonts w:ascii="仿宋_GB2312" w:eastAsia="仿宋_GB2312" w:hint="eastAsia"/>
          <w:sz w:val="30"/>
          <w:szCs w:val="30"/>
        </w:rPr>
        <w:t>）或者通过中债综合业务平台发送转售指令。</w:t>
      </w:r>
    </w:p>
    <w:p w14:paraId="18E59F09" w14:textId="56D9AF81"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DF5CAB">
        <w:rPr>
          <w:rFonts w:ascii="仿宋_GB2312" w:eastAsia="仿宋_GB2312" w:hint="eastAsia"/>
          <w:b/>
          <w:sz w:val="30"/>
          <w:szCs w:val="30"/>
        </w:rPr>
        <w:t>三十</w:t>
      </w:r>
      <w:r>
        <w:rPr>
          <w:rFonts w:ascii="仿宋_GB2312" w:eastAsia="仿宋_GB2312" w:hint="eastAsia"/>
          <w:b/>
          <w:sz w:val="30"/>
          <w:szCs w:val="30"/>
        </w:rPr>
        <w:t>条 【转售处理及反馈】</w:t>
      </w:r>
      <w:r>
        <w:rPr>
          <w:rFonts w:ascii="仿宋_GB2312" w:eastAsia="仿宋_GB2312" w:hint="eastAsia"/>
          <w:sz w:val="30"/>
          <w:szCs w:val="30"/>
        </w:rPr>
        <w:t>中央结算公司对申请材料或申请指令进行形式审核。审核通过的，在行权日回售处理完成后，中央结算公司将相应债券过户至转售接收方。审核未通过的，中央结算公司通知发行人修改申请材料或指令。</w:t>
      </w:r>
    </w:p>
    <w:p w14:paraId="3C12D631" w14:textId="782EC4C5"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F341CF">
        <w:rPr>
          <w:rFonts w:ascii="仿宋_GB2312" w:eastAsia="仿宋_GB2312" w:hint="eastAsia"/>
          <w:b/>
          <w:sz w:val="30"/>
          <w:szCs w:val="30"/>
        </w:rPr>
        <w:t>三十一</w:t>
      </w:r>
      <w:r>
        <w:rPr>
          <w:rFonts w:ascii="仿宋_GB2312" w:eastAsia="仿宋_GB2312" w:hint="eastAsia"/>
          <w:b/>
          <w:sz w:val="30"/>
          <w:szCs w:val="30"/>
        </w:rPr>
        <w:t>条 【投资人调换选择权的定义】</w:t>
      </w:r>
      <w:r>
        <w:rPr>
          <w:rFonts w:ascii="仿宋_GB2312" w:eastAsia="仿宋_GB2312" w:hint="eastAsia"/>
          <w:sz w:val="30"/>
          <w:szCs w:val="30"/>
        </w:rPr>
        <w:t>投资人调换选择权是指发行文件中约定，投资人享有在投资人调换登记期内进行调换登记，在行权日将持有债券按规定比例调换为同一发行人发行的其他债券的权利。按照调换方向不同分为换出债券和换入债券。</w:t>
      </w:r>
    </w:p>
    <w:p w14:paraId="39AFD8F0" w14:textId="55035C4D"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5257EB">
        <w:rPr>
          <w:rFonts w:ascii="仿宋_GB2312" w:eastAsia="仿宋_GB2312" w:hint="eastAsia"/>
          <w:b/>
          <w:sz w:val="30"/>
          <w:szCs w:val="30"/>
        </w:rPr>
        <w:t>三十二</w:t>
      </w:r>
      <w:r>
        <w:rPr>
          <w:rFonts w:ascii="仿宋_GB2312" w:eastAsia="仿宋_GB2312" w:hint="eastAsia"/>
          <w:b/>
          <w:sz w:val="30"/>
          <w:szCs w:val="30"/>
        </w:rPr>
        <w:t>条 【投资人调换选择权行权准备】</w:t>
      </w:r>
      <w:r>
        <w:rPr>
          <w:rFonts w:ascii="仿宋_GB2312" w:eastAsia="仿宋_GB2312" w:hint="eastAsia"/>
          <w:sz w:val="30"/>
          <w:szCs w:val="30"/>
        </w:rPr>
        <w:t>发行人于发行文件规定的公告时间内在中国债券信息网发布《投资人调换选择权行使公告》（见附5-</w:t>
      </w:r>
      <w:r w:rsidR="007D4EF6">
        <w:rPr>
          <w:rFonts w:ascii="仿宋_GB2312" w:eastAsia="仿宋_GB2312" w:hint="eastAsia"/>
          <w:sz w:val="30"/>
          <w:szCs w:val="30"/>
        </w:rPr>
        <w:t>1</w:t>
      </w:r>
      <w:r w:rsidR="007D4EF6">
        <w:rPr>
          <w:rFonts w:ascii="仿宋_GB2312" w:eastAsia="仿宋_GB2312"/>
          <w:sz w:val="30"/>
          <w:szCs w:val="30"/>
        </w:rPr>
        <w:t>9</w:t>
      </w:r>
      <w:r>
        <w:rPr>
          <w:rFonts w:ascii="仿宋_GB2312" w:eastAsia="仿宋_GB2312" w:hint="eastAsia"/>
          <w:sz w:val="30"/>
          <w:szCs w:val="30"/>
        </w:rPr>
        <w:t>），并在公告后及时将加盖发行人公章的《投资人调换选择权行使通知》（见附</w:t>
      </w:r>
      <w:r>
        <w:rPr>
          <w:rFonts w:ascii="仿宋_GB2312" w:eastAsia="仿宋_GB2312"/>
          <w:sz w:val="30"/>
          <w:szCs w:val="30"/>
        </w:rPr>
        <w:t>5-</w:t>
      </w:r>
      <w:r w:rsidR="007D4EF6">
        <w:rPr>
          <w:rFonts w:ascii="仿宋_GB2312" w:eastAsia="仿宋_GB2312"/>
          <w:sz w:val="30"/>
          <w:szCs w:val="30"/>
        </w:rPr>
        <w:t>20</w:t>
      </w:r>
      <w:r>
        <w:rPr>
          <w:rFonts w:ascii="仿宋_GB2312" w:eastAsia="仿宋_GB2312" w:hint="eastAsia"/>
          <w:sz w:val="30"/>
          <w:szCs w:val="30"/>
        </w:rPr>
        <w:t>）原件线下提交至中央结算公司。</w:t>
      </w:r>
    </w:p>
    <w:p w14:paraId="2A223F70" w14:textId="7CF8C6AB"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E71E30">
        <w:rPr>
          <w:rFonts w:ascii="仿宋_GB2312" w:eastAsia="仿宋_GB2312" w:hint="eastAsia"/>
          <w:b/>
          <w:sz w:val="30"/>
          <w:szCs w:val="30"/>
        </w:rPr>
        <w:t>三十三</w:t>
      </w:r>
      <w:r>
        <w:rPr>
          <w:rFonts w:ascii="仿宋_GB2312" w:eastAsia="仿宋_GB2312" w:hint="eastAsia"/>
          <w:b/>
          <w:sz w:val="30"/>
          <w:szCs w:val="30"/>
        </w:rPr>
        <w:t>条 【投资人调换选择权行权申请及要求】</w:t>
      </w:r>
      <w:r>
        <w:rPr>
          <w:rFonts w:ascii="仿宋_GB2312" w:eastAsia="仿宋_GB2312" w:hint="eastAsia"/>
          <w:sz w:val="30"/>
          <w:szCs w:val="30"/>
        </w:rPr>
        <w:t>投资人在发行人公告的调换登记期内通过中债综合业务平台发送投资人调换指令，经中债综合业务平台进行规则检查后生成调换合同。</w:t>
      </w:r>
    </w:p>
    <w:p w14:paraId="7EE873C4" w14:textId="77777777" w:rsidR="00491426" w:rsidRDefault="000E6207">
      <w:pPr>
        <w:ind w:firstLine="600"/>
        <w:rPr>
          <w:rFonts w:ascii="仿宋_GB2312" w:eastAsia="仿宋_GB2312"/>
          <w:sz w:val="30"/>
          <w:szCs w:val="30"/>
        </w:rPr>
      </w:pPr>
      <w:r>
        <w:rPr>
          <w:rFonts w:ascii="仿宋_GB2312" w:eastAsia="仿宋_GB2312" w:hint="eastAsia"/>
          <w:sz w:val="30"/>
          <w:szCs w:val="30"/>
        </w:rPr>
        <w:t>在调换登记期内，投资人可以对调换合同进行撤销，撤销后投资人可以重新发送新的调换指令。</w:t>
      </w:r>
    </w:p>
    <w:p w14:paraId="36AE1C5E" w14:textId="77777777" w:rsidR="00491426" w:rsidRDefault="000E6207">
      <w:pPr>
        <w:ind w:firstLine="600"/>
        <w:rPr>
          <w:rFonts w:ascii="仿宋_GB2312" w:eastAsia="仿宋_GB2312"/>
          <w:sz w:val="30"/>
          <w:szCs w:val="30"/>
        </w:rPr>
      </w:pPr>
      <w:r>
        <w:rPr>
          <w:rFonts w:ascii="仿宋_GB2312" w:eastAsia="仿宋_GB2312" w:hint="eastAsia"/>
          <w:sz w:val="30"/>
          <w:szCs w:val="30"/>
        </w:rPr>
        <w:t>投资人应当确保拟换出债券在调换登记期截止日日终足额可用。</w:t>
      </w:r>
    </w:p>
    <w:p w14:paraId="508306DB" w14:textId="585137D1"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第二百三十</w:t>
      </w:r>
      <w:r w:rsidR="00EF22D5">
        <w:rPr>
          <w:rFonts w:ascii="仿宋_GB2312" w:eastAsia="仿宋_GB2312" w:hint="eastAsia"/>
          <w:b/>
          <w:sz w:val="30"/>
          <w:szCs w:val="30"/>
        </w:rPr>
        <w:t>四</w:t>
      </w:r>
      <w:r>
        <w:rPr>
          <w:rFonts w:ascii="仿宋_GB2312" w:eastAsia="仿宋_GB2312" w:hint="eastAsia"/>
          <w:b/>
          <w:sz w:val="30"/>
          <w:szCs w:val="30"/>
        </w:rPr>
        <w:t>条 【投资人调换选择权行权处理及反馈】</w:t>
      </w:r>
      <w:r>
        <w:rPr>
          <w:rFonts w:ascii="仿宋_GB2312" w:eastAsia="仿宋_GB2312" w:hint="eastAsia"/>
          <w:sz w:val="30"/>
          <w:szCs w:val="30"/>
        </w:rPr>
        <w:t>在调换登记期截止日日终，中央结算公司对投资人申请换出债券进行冻结，如债券可用余额足额，则做冻结处理；如债券可用余额不足额，则做调换失败处理。</w:t>
      </w:r>
    </w:p>
    <w:p w14:paraId="4DAAEF0D" w14:textId="77777777" w:rsidR="00491426" w:rsidRDefault="000E6207">
      <w:pPr>
        <w:ind w:firstLine="600"/>
        <w:rPr>
          <w:rFonts w:ascii="仿宋_GB2312" w:eastAsia="仿宋_GB2312"/>
          <w:sz w:val="30"/>
          <w:szCs w:val="30"/>
        </w:rPr>
      </w:pPr>
      <w:r>
        <w:rPr>
          <w:rFonts w:ascii="仿宋_GB2312" w:eastAsia="仿宋_GB2312" w:hint="eastAsia"/>
          <w:sz w:val="30"/>
          <w:szCs w:val="30"/>
        </w:rPr>
        <w:t>在行权日，中央结算公司对换出债券和换入债券办理付息手续，对投资人选择换出债券面额进行注销，并根据调换比例增加换入债券面额。</w:t>
      </w:r>
    </w:p>
    <w:p w14:paraId="31A1AA5A" w14:textId="77777777" w:rsidR="00491426" w:rsidRDefault="000E6207">
      <w:pPr>
        <w:ind w:firstLine="600"/>
        <w:rPr>
          <w:rFonts w:ascii="仿宋_GB2312" w:eastAsia="仿宋_GB2312"/>
          <w:sz w:val="30"/>
          <w:szCs w:val="30"/>
        </w:rPr>
      </w:pPr>
      <w:r>
        <w:rPr>
          <w:rFonts w:ascii="仿宋_GB2312" w:eastAsia="仿宋_GB2312" w:hint="eastAsia"/>
          <w:sz w:val="30"/>
          <w:szCs w:val="30"/>
        </w:rPr>
        <w:t>行权日次一工作日，中央结算公司通过中国债券信息网发</w:t>
      </w:r>
      <w:r>
        <w:rPr>
          <w:rFonts w:ascii="仿宋_GB2312" w:eastAsia="仿宋_GB2312" w:hint="eastAsia"/>
          <w:spacing w:val="-6"/>
          <w:sz w:val="30"/>
          <w:szCs w:val="30"/>
        </w:rPr>
        <w:t>布《债券调换结果公告》，并向发行人出具《债券调换结果报告》。</w:t>
      </w:r>
    </w:p>
    <w:p w14:paraId="2211165D" w14:textId="6EEA8002"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第二百三十</w:t>
      </w:r>
      <w:r w:rsidR="00A37655">
        <w:rPr>
          <w:rFonts w:ascii="仿宋_GB2312" w:eastAsia="仿宋_GB2312" w:hint="eastAsia"/>
          <w:b/>
          <w:sz w:val="30"/>
          <w:szCs w:val="30"/>
        </w:rPr>
        <w:t>五</w:t>
      </w:r>
      <w:r>
        <w:rPr>
          <w:rFonts w:ascii="仿宋_GB2312" w:eastAsia="仿宋_GB2312" w:hint="eastAsia"/>
          <w:b/>
          <w:sz w:val="30"/>
          <w:szCs w:val="30"/>
        </w:rPr>
        <w:t>条 【投资人定向转让选择权的定义】</w:t>
      </w:r>
      <w:r>
        <w:rPr>
          <w:rFonts w:ascii="仿宋_GB2312" w:eastAsia="仿宋_GB2312" w:hint="eastAsia"/>
          <w:sz w:val="30"/>
          <w:szCs w:val="30"/>
        </w:rPr>
        <w:t>投资人定向转让选择权是指发行文件中约定，投资人享有在投资人定向转让登记期内进行定向转让登记，在行权期内将持有债券按照一定价格转让给指定第三方的权利。接受债券的第三方为受让人，转让债券的投资人为转让人。</w:t>
      </w:r>
    </w:p>
    <w:p w14:paraId="0493B532" w14:textId="7C6EE45C"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第二百三十</w:t>
      </w:r>
      <w:r w:rsidR="009C1FB6">
        <w:rPr>
          <w:rFonts w:ascii="仿宋_GB2312" w:eastAsia="仿宋_GB2312" w:hint="eastAsia"/>
          <w:b/>
          <w:sz w:val="30"/>
          <w:szCs w:val="30"/>
        </w:rPr>
        <w:t>六</w:t>
      </w:r>
      <w:r>
        <w:rPr>
          <w:rFonts w:ascii="仿宋_GB2312" w:eastAsia="仿宋_GB2312" w:hint="eastAsia"/>
          <w:b/>
          <w:sz w:val="30"/>
          <w:szCs w:val="30"/>
        </w:rPr>
        <w:t>条 【投资人定向转让选择权行权准备】</w:t>
      </w:r>
      <w:r>
        <w:rPr>
          <w:rFonts w:ascii="仿宋_GB2312" w:eastAsia="仿宋_GB2312" w:hint="eastAsia"/>
          <w:sz w:val="30"/>
          <w:szCs w:val="30"/>
        </w:rPr>
        <w:t>受让人于发行文件规定的公告时间内在中国债券信息网发布《投资人定向转让选择权行使公告》（见附5-</w:t>
      </w:r>
      <w:r w:rsidR="00687711">
        <w:rPr>
          <w:rFonts w:ascii="仿宋_GB2312" w:eastAsia="仿宋_GB2312"/>
          <w:sz w:val="30"/>
          <w:szCs w:val="30"/>
        </w:rPr>
        <w:t>21</w:t>
      </w:r>
      <w:r>
        <w:rPr>
          <w:rFonts w:ascii="仿宋_GB2312" w:eastAsia="仿宋_GB2312" w:hint="eastAsia"/>
          <w:sz w:val="30"/>
          <w:szCs w:val="30"/>
        </w:rPr>
        <w:t>），并在公告后及时将加盖受让人公章的《投资人定向转让选择权行使通知》（见附5-</w:t>
      </w:r>
      <w:r w:rsidR="00687711">
        <w:rPr>
          <w:rFonts w:ascii="仿宋_GB2312" w:eastAsia="仿宋_GB2312" w:hint="eastAsia"/>
          <w:sz w:val="30"/>
          <w:szCs w:val="30"/>
        </w:rPr>
        <w:t>2</w:t>
      </w:r>
      <w:r w:rsidR="00687711">
        <w:rPr>
          <w:rFonts w:ascii="仿宋_GB2312" w:eastAsia="仿宋_GB2312"/>
          <w:sz w:val="30"/>
          <w:szCs w:val="30"/>
        </w:rPr>
        <w:t>2</w:t>
      </w:r>
      <w:r>
        <w:rPr>
          <w:rFonts w:ascii="仿宋_GB2312" w:eastAsia="仿宋_GB2312" w:hint="eastAsia"/>
          <w:sz w:val="30"/>
          <w:szCs w:val="30"/>
        </w:rPr>
        <w:t>）原件线下提交至中央结算公司。</w:t>
      </w:r>
    </w:p>
    <w:p w14:paraId="319AF69D" w14:textId="453B9FDF"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第二百三十</w:t>
      </w:r>
      <w:r w:rsidR="00094769">
        <w:rPr>
          <w:rFonts w:ascii="仿宋_GB2312" w:eastAsia="仿宋_GB2312" w:hint="eastAsia"/>
          <w:b/>
          <w:sz w:val="30"/>
          <w:szCs w:val="30"/>
        </w:rPr>
        <w:t>七</w:t>
      </w:r>
      <w:r>
        <w:rPr>
          <w:rFonts w:ascii="仿宋_GB2312" w:eastAsia="仿宋_GB2312" w:hint="eastAsia"/>
          <w:b/>
          <w:sz w:val="30"/>
          <w:szCs w:val="30"/>
        </w:rPr>
        <w:t>条 【投资人定向转让选择权行权申请及要求】</w:t>
      </w:r>
      <w:r>
        <w:rPr>
          <w:rFonts w:ascii="仿宋_GB2312" w:eastAsia="仿宋_GB2312" w:hint="eastAsia"/>
          <w:sz w:val="30"/>
          <w:szCs w:val="30"/>
        </w:rPr>
        <w:t>转让人在受让人公告的定向转让登记期内通过中债综合业务平台发送投资人定向转让指令，经中债综合业务平台进行规则检查后生成定向转让合同。</w:t>
      </w:r>
    </w:p>
    <w:p w14:paraId="20F3A866" w14:textId="77777777" w:rsidR="00491426" w:rsidRDefault="000E6207">
      <w:pPr>
        <w:ind w:firstLine="600"/>
        <w:rPr>
          <w:rFonts w:ascii="仿宋_GB2312" w:eastAsia="仿宋_GB2312"/>
          <w:sz w:val="30"/>
          <w:szCs w:val="30"/>
        </w:rPr>
      </w:pPr>
      <w:r>
        <w:rPr>
          <w:rFonts w:ascii="仿宋_GB2312" w:eastAsia="仿宋_GB2312" w:hint="eastAsia"/>
          <w:sz w:val="30"/>
          <w:szCs w:val="30"/>
        </w:rPr>
        <w:t>在定向转让登记期内，转让人可以对定向转让合同进行撤销，撤销后转让人可以重新发送新的定向转让指令。</w:t>
      </w:r>
    </w:p>
    <w:p w14:paraId="3E900FD8" w14:textId="77777777" w:rsidR="00491426" w:rsidRDefault="000E6207">
      <w:pPr>
        <w:ind w:firstLine="600"/>
        <w:rPr>
          <w:rFonts w:ascii="仿宋_GB2312" w:eastAsia="仿宋_GB2312"/>
          <w:sz w:val="30"/>
          <w:szCs w:val="30"/>
        </w:rPr>
      </w:pPr>
      <w:r>
        <w:rPr>
          <w:rFonts w:ascii="仿宋_GB2312" w:eastAsia="仿宋_GB2312" w:hint="eastAsia"/>
          <w:sz w:val="30"/>
          <w:szCs w:val="30"/>
        </w:rPr>
        <w:t>转让人应当确保拟转让债券在转让登记期截止日日终足额可用。</w:t>
      </w:r>
    </w:p>
    <w:p w14:paraId="37BCB38D" w14:textId="1B7110FF"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第二百三十</w:t>
      </w:r>
      <w:r w:rsidR="00DA55C3">
        <w:rPr>
          <w:rFonts w:ascii="仿宋_GB2312" w:eastAsia="仿宋_GB2312" w:hint="eastAsia"/>
          <w:b/>
          <w:sz w:val="30"/>
          <w:szCs w:val="30"/>
        </w:rPr>
        <w:t>八</w:t>
      </w:r>
      <w:r>
        <w:rPr>
          <w:rFonts w:ascii="仿宋_GB2312" w:eastAsia="仿宋_GB2312" w:hint="eastAsia"/>
          <w:b/>
          <w:sz w:val="30"/>
          <w:szCs w:val="30"/>
        </w:rPr>
        <w:t>条 【投资人定向转让选择权行权处理及反馈】</w:t>
      </w:r>
      <w:r>
        <w:rPr>
          <w:rFonts w:ascii="仿宋_GB2312" w:eastAsia="仿宋_GB2312" w:hint="eastAsia"/>
          <w:sz w:val="30"/>
          <w:szCs w:val="30"/>
        </w:rPr>
        <w:t>在转让登记期截止日日终，中央结算公司对转让人申请定向转让的债券进行冻结，如债券可用余额足额，则做冻结处理；如债券可用余额不足额，则做定向转让失败处理。</w:t>
      </w:r>
    </w:p>
    <w:p w14:paraId="5D40F925" w14:textId="77777777" w:rsidR="00491426" w:rsidRDefault="000E6207">
      <w:pPr>
        <w:ind w:firstLine="600"/>
        <w:rPr>
          <w:rFonts w:ascii="仿宋_GB2312" w:eastAsia="仿宋_GB2312"/>
          <w:sz w:val="30"/>
          <w:szCs w:val="30"/>
        </w:rPr>
      </w:pPr>
      <w:r>
        <w:rPr>
          <w:rFonts w:ascii="仿宋_GB2312" w:eastAsia="仿宋_GB2312" w:hint="eastAsia"/>
          <w:sz w:val="30"/>
          <w:szCs w:val="30"/>
        </w:rPr>
        <w:t>定向转让申请截止日后第二个工作日，中央结算公司向受让人出具定向转让汇总结果。</w:t>
      </w:r>
    </w:p>
    <w:p w14:paraId="20A2E0E0" w14:textId="77777777" w:rsidR="00491426" w:rsidRDefault="000E6207">
      <w:pPr>
        <w:ind w:firstLine="600"/>
        <w:rPr>
          <w:rFonts w:ascii="仿宋_GB2312" w:eastAsia="仿宋_GB2312"/>
          <w:sz w:val="30"/>
          <w:szCs w:val="30"/>
        </w:rPr>
      </w:pPr>
      <w:r>
        <w:rPr>
          <w:rFonts w:ascii="仿宋_GB2312" w:eastAsia="仿宋_GB2312" w:hint="eastAsia"/>
          <w:sz w:val="30"/>
          <w:szCs w:val="30"/>
        </w:rPr>
        <w:t>在定向转让行权期内，中央结算公司以DVP方式办理结算。</w:t>
      </w:r>
    </w:p>
    <w:p w14:paraId="2399C273" w14:textId="02AB10D9"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第二百三十</w:t>
      </w:r>
      <w:r w:rsidR="0028120A">
        <w:rPr>
          <w:rFonts w:ascii="仿宋_GB2312" w:eastAsia="仿宋_GB2312" w:hint="eastAsia"/>
          <w:b/>
          <w:sz w:val="30"/>
          <w:szCs w:val="30"/>
        </w:rPr>
        <w:t>九</w:t>
      </w:r>
      <w:r>
        <w:rPr>
          <w:rFonts w:ascii="仿宋_GB2312" w:eastAsia="仿宋_GB2312" w:hint="eastAsia"/>
          <w:b/>
          <w:sz w:val="30"/>
          <w:szCs w:val="30"/>
        </w:rPr>
        <w:t>条 【选择权行权应急】</w:t>
      </w:r>
      <w:r>
        <w:rPr>
          <w:rFonts w:ascii="仿宋_GB2312" w:eastAsia="仿宋_GB2312" w:hint="eastAsia"/>
          <w:sz w:val="30"/>
          <w:szCs w:val="30"/>
        </w:rPr>
        <w:t>在行权登记期内，如果发生应急场景，投资人回售、投资人调换、定向转让业务无法通过中债综合业务平台发送行权指令的，客户应当在行权登记期内填写《投资人回售选择权履行申请书》（业务凭单号E07，见附5-</w:t>
      </w:r>
      <w:r w:rsidR="004072ED">
        <w:rPr>
          <w:rFonts w:ascii="仿宋_GB2312" w:eastAsia="仿宋_GB2312" w:hint="eastAsia"/>
          <w:sz w:val="30"/>
          <w:szCs w:val="30"/>
        </w:rPr>
        <w:t>2</w:t>
      </w:r>
      <w:r w:rsidR="004072ED">
        <w:rPr>
          <w:rFonts w:ascii="仿宋_GB2312" w:eastAsia="仿宋_GB2312"/>
          <w:sz w:val="30"/>
          <w:szCs w:val="30"/>
        </w:rPr>
        <w:t>3</w:t>
      </w:r>
      <w:r>
        <w:rPr>
          <w:rFonts w:ascii="仿宋_GB2312" w:eastAsia="仿宋_GB2312" w:hint="eastAsia"/>
          <w:sz w:val="30"/>
          <w:szCs w:val="30"/>
        </w:rPr>
        <w:t>）、《债券调换申请书》（业务凭单号E08，见附5-</w:t>
      </w:r>
      <w:r w:rsidR="004072ED">
        <w:rPr>
          <w:rFonts w:ascii="仿宋_GB2312" w:eastAsia="仿宋_GB2312" w:hint="eastAsia"/>
          <w:sz w:val="30"/>
          <w:szCs w:val="30"/>
        </w:rPr>
        <w:t>2</w:t>
      </w:r>
      <w:r w:rsidR="004072ED">
        <w:rPr>
          <w:rFonts w:ascii="仿宋_GB2312" w:eastAsia="仿宋_GB2312"/>
          <w:sz w:val="30"/>
          <w:szCs w:val="30"/>
        </w:rPr>
        <w:t>4</w:t>
      </w:r>
      <w:r>
        <w:rPr>
          <w:rFonts w:ascii="仿宋_GB2312" w:eastAsia="仿宋_GB2312" w:hint="eastAsia"/>
          <w:sz w:val="30"/>
          <w:szCs w:val="30"/>
        </w:rPr>
        <w:t>）、《债券定向转让申请书》（业务凭单号E20，见附5-</w:t>
      </w:r>
      <w:r w:rsidR="004072ED">
        <w:rPr>
          <w:rFonts w:ascii="仿宋_GB2312" w:eastAsia="仿宋_GB2312" w:hint="eastAsia"/>
          <w:sz w:val="30"/>
          <w:szCs w:val="30"/>
        </w:rPr>
        <w:t>2</w:t>
      </w:r>
      <w:r w:rsidR="004072ED">
        <w:rPr>
          <w:rFonts w:ascii="仿宋_GB2312" w:eastAsia="仿宋_GB2312"/>
          <w:sz w:val="30"/>
          <w:szCs w:val="30"/>
        </w:rPr>
        <w:t>5</w:t>
      </w:r>
      <w:r>
        <w:rPr>
          <w:rFonts w:ascii="仿宋_GB2312" w:eastAsia="仿宋_GB2312" w:hint="eastAsia"/>
          <w:sz w:val="30"/>
          <w:szCs w:val="30"/>
        </w:rPr>
        <w:t>）发送给中央结算公司，中央结算公司代为发送行权指令。</w:t>
      </w:r>
    </w:p>
    <w:p w14:paraId="5CC57DC8" w14:textId="77777777" w:rsidR="00491426" w:rsidRDefault="000E6207">
      <w:pPr>
        <w:pStyle w:val="2"/>
      </w:pPr>
      <w:bookmarkStart w:id="575" w:name="_Toc90907924"/>
      <w:r>
        <w:rPr>
          <w:rFonts w:hint="eastAsia"/>
        </w:rPr>
        <w:t>第四节 资本工具减记</w:t>
      </w:r>
      <w:bookmarkEnd w:id="575"/>
    </w:p>
    <w:p w14:paraId="1F7750DA" w14:textId="77B1F439"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26112F">
        <w:rPr>
          <w:rFonts w:ascii="仿宋_GB2312" w:eastAsia="仿宋_GB2312" w:hint="eastAsia"/>
          <w:b/>
          <w:sz w:val="30"/>
          <w:szCs w:val="30"/>
        </w:rPr>
        <w:t>四十</w:t>
      </w:r>
      <w:r>
        <w:rPr>
          <w:rFonts w:ascii="仿宋_GB2312" w:eastAsia="仿宋_GB2312" w:hint="eastAsia"/>
          <w:b/>
          <w:sz w:val="30"/>
          <w:szCs w:val="30"/>
        </w:rPr>
        <w:t>条 【资本工具减记的定义】</w:t>
      </w:r>
      <w:r>
        <w:rPr>
          <w:rFonts w:ascii="仿宋_GB2312" w:eastAsia="仿宋_GB2312" w:hint="eastAsia"/>
          <w:sz w:val="30"/>
          <w:szCs w:val="30"/>
        </w:rPr>
        <w:t>资本工具减记是指当资本工具发行文件中规定的减记触发事件发生时，发行人有权在无需获得资本工具持有人同意的情况下，将资本工具本金进行部分或者全部减记。</w:t>
      </w:r>
    </w:p>
    <w:p w14:paraId="3F6583F3" w14:textId="00F33309"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610A7D">
        <w:rPr>
          <w:rFonts w:ascii="仿宋_GB2312" w:eastAsia="仿宋_GB2312" w:hint="eastAsia"/>
          <w:b/>
          <w:sz w:val="30"/>
          <w:szCs w:val="30"/>
        </w:rPr>
        <w:t>四十一</w:t>
      </w:r>
      <w:r>
        <w:rPr>
          <w:rFonts w:ascii="仿宋_GB2312" w:eastAsia="仿宋_GB2312" w:hint="eastAsia"/>
          <w:b/>
          <w:sz w:val="30"/>
          <w:szCs w:val="30"/>
        </w:rPr>
        <w:t>条 【资本工具减记公告及通知】</w:t>
      </w:r>
      <w:r>
        <w:rPr>
          <w:rFonts w:ascii="仿宋_GB2312" w:eastAsia="仿宋_GB2312" w:hint="eastAsia"/>
          <w:sz w:val="30"/>
          <w:szCs w:val="30"/>
        </w:rPr>
        <w:t>当触发资本工具发行文件的减记条款时，发行人在发行文件规定的公告时间内，就触发事件具体情况、本期资本工具将被减记的金额、减记金额的计算方式、减记的执行日以及减记执行程序等按照相关规定进行披露，并通知本期资本工具持有人。</w:t>
      </w:r>
    </w:p>
    <w:p w14:paraId="3483E96E"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发行人应不晚于减记执行日的前一个工作日将本期资本工具的减记通知提交至中央结算公司，并授权中央结算公司在减记执行日进行减记处理。</w:t>
      </w:r>
    </w:p>
    <w:p w14:paraId="439EE6DF" w14:textId="0CF9A249"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B951FD">
        <w:rPr>
          <w:rFonts w:ascii="仿宋_GB2312" w:eastAsia="仿宋_GB2312" w:hint="eastAsia"/>
          <w:b/>
          <w:sz w:val="30"/>
          <w:szCs w:val="30"/>
        </w:rPr>
        <w:t>四十二</w:t>
      </w:r>
      <w:r>
        <w:rPr>
          <w:rFonts w:ascii="仿宋_GB2312" w:eastAsia="仿宋_GB2312" w:hint="eastAsia"/>
          <w:b/>
          <w:sz w:val="30"/>
          <w:szCs w:val="30"/>
        </w:rPr>
        <w:t>条 【资本工具减记处理】</w:t>
      </w:r>
      <w:r>
        <w:rPr>
          <w:rFonts w:ascii="仿宋_GB2312" w:eastAsia="仿宋_GB2312" w:hint="eastAsia"/>
          <w:sz w:val="30"/>
          <w:szCs w:val="30"/>
        </w:rPr>
        <w:t>中央结算公司收到减记通知后，按照相关规定办理资本工具减记。如果本期资本工具全部减记，则同时注销债权。</w:t>
      </w:r>
    </w:p>
    <w:p w14:paraId="420BBE8C" w14:textId="77777777" w:rsidR="00491426" w:rsidRDefault="000E6207">
      <w:pPr>
        <w:widowControl/>
        <w:spacing w:line="240" w:lineRule="auto"/>
        <w:ind w:firstLineChars="0" w:firstLine="0"/>
        <w:jc w:val="left"/>
        <w:rPr>
          <w:rFonts w:ascii="仿宋_GB2312" w:eastAsia="仿宋_GB2312"/>
          <w:b/>
          <w:sz w:val="30"/>
          <w:szCs w:val="30"/>
        </w:rPr>
      </w:pPr>
      <w:r>
        <w:br w:type="page"/>
      </w:r>
    </w:p>
    <w:p w14:paraId="5799C9EA" w14:textId="77777777" w:rsidR="00491426" w:rsidRDefault="000E6207">
      <w:pPr>
        <w:pStyle w:val="1"/>
        <w:spacing w:beforeLines="150" w:before="468" w:afterLines="50" w:after="156"/>
        <w:rPr>
          <w:rFonts w:ascii="黑体" w:eastAsia="黑体" w:hAnsi="黑体"/>
          <w:b w:val="0"/>
        </w:rPr>
      </w:pPr>
      <w:bookmarkStart w:id="576" w:name="_Toc90907925"/>
      <w:r>
        <w:rPr>
          <w:rFonts w:ascii="黑体" w:eastAsia="黑体" w:hAnsi="黑体" w:hint="eastAsia"/>
          <w:b w:val="0"/>
        </w:rPr>
        <w:t>应急业务</w:t>
      </w:r>
      <w:bookmarkEnd w:id="576"/>
    </w:p>
    <w:p w14:paraId="41E3F3AB" w14:textId="5FD37EF8"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C34A60">
        <w:rPr>
          <w:rFonts w:ascii="仿宋_GB2312" w:eastAsia="仿宋_GB2312" w:hint="eastAsia"/>
          <w:b/>
          <w:sz w:val="30"/>
          <w:szCs w:val="30"/>
        </w:rPr>
        <w:t>四十三</w:t>
      </w:r>
      <w:r>
        <w:rPr>
          <w:rFonts w:ascii="仿宋_GB2312" w:eastAsia="仿宋_GB2312" w:hint="eastAsia"/>
          <w:b/>
          <w:sz w:val="30"/>
          <w:szCs w:val="30"/>
        </w:rPr>
        <w:t>条 【应急凭单格式】</w:t>
      </w:r>
      <w:r>
        <w:rPr>
          <w:rFonts w:ascii="仿宋_GB2312" w:eastAsia="仿宋_GB2312"/>
          <w:sz w:val="30"/>
          <w:szCs w:val="30"/>
        </w:rPr>
        <w:t>应急凭单标准格式</w:t>
      </w:r>
      <w:r>
        <w:rPr>
          <w:rFonts w:ascii="仿宋_GB2312" w:eastAsia="仿宋_GB2312" w:hint="eastAsia"/>
          <w:sz w:val="30"/>
          <w:szCs w:val="30"/>
        </w:rPr>
        <w:t>发</w:t>
      </w:r>
      <w:r>
        <w:rPr>
          <w:rFonts w:ascii="仿宋_GB2312" w:eastAsia="仿宋_GB2312"/>
          <w:sz w:val="30"/>
          <w:szCs w:val="30"/>
        </w:rPr>
        <w:t>布在中国债券信息网。</w:t>
      </w:r>
      <w:r>
        <w:rPr>
          <w:rFonts w:ascii="仿宋_GB2312" w:eastAsia="仿宋_GB2312" w:hint="eastAsia"/>
          <w:sz w:val="30"/>
          <w:szCs w:val="30"/>
        </w:rPr>
        <w:t>如</w:t>
      </w:r>
      <w:r>
        <w:rPr>
          <w:rFonts w:ascii="仿宋_GB2312" w:eastAsia="仿宋_GB2312"/>
          <w:sz w:val="30"/>
          <w:szCs w:val="30"/>
        </w:rPr>
        <w:t>中央结算公司根据业务发展需要</w:t>
      </w:r>
      <w:r>
        <w:rPr>
          <w:rFonts w:ascii="仿宋_GB2312" w:eastAsia="仿宋_GB2312" w:hint="eastAsia"/>
          <w:sz w:val="30"/>
          <w:szCs w:val="30"/>
        </w:rPr>
        <w:t>，</w:t>
      </w:r>
      <w:r>
        <w:rPr>
          <w:rFonts w:ascii="仿宋_GB2312" w:eastAsia="仿宋_GB2312"/>
          <w:sz w:val="30"/>
          <w:szCs w:val="30"/>
        </w:rPr>
        <w:t>对应急业务类别、应急凭单号和应急凭单的内容等进行调整</w:t>
      </w:r>
      <w:r>
        <w:rPr>
          <w:rFonts w:ascii="仿宋_GB2312" w:eastAsia="仿宋_GB2312" w:hint="eastAsia"/>
          <w:sz w:val="30"/>
          <w:szCs w:val="30"/>
        </w:rPr>
        <w:t>的，</w:t>
      </w:r>
      <w:r>
        <w:rPr>
          <w:rFonts w:ascii="仿宋_GB2312" w:eastAsia="仿宋_GB2312"/>
          <w:sz w:val="30"/>
          <w:szCs w:val="30"/>
        </w:rPr>
        <w:t>调整公告通过中国债券信息网发布。</w:t>
      </w:r>
    </w:p>
    <w:p w14:paraId="6107C2E8" w14:textId="7E4BF3DC"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第二百四十</w:t>
      </w:r>
      <w:r w:rsidR="00943D30">
        <w:rPr>
          <w:rFonts w:ascii="仿宋_GB2312" w:eastAsia="仿宋_GB2312" w:hint="eastAsia"/>
          <w:b/>
          <w:sz w:val="30"/>
          <w:szCs w:val="30"/>
        </w:rPr>
        <w:t>四</w:t>
      </w:r>
      <w:r>
        <w:rPr>
          <w:rFonts w:ascii="仿宋_GB2312" w:eastAsia="仿宋_GB2312" w:hint="eastAsia"/>
          <w:b/>
          <w:sz w:val="30"/>
          <w:szCs w:val="30"/>
        </w:rPr>
        <w:t>条 【应急凭单主要内容】</w:t>
      </w:r>
      <w:r>
        <w:rPr>
          <w:rFonts w:ascii="仿宋_GB2312" w:eastAsia="仿宋_GB2312" w:hint="eastAsia"/>
          <w:sz w:val="30"/>
          <w:szCs w:val="30"/>
        </w:rPr>
        <w:t>应急凭单的主要内容包括发送日期、发送方名称、客户编号</w:t>
      </w:r>
      <w:r>
        <w:rPr>
          <w:rFonts w:ascii="仿宋_GB2312" w:eastAsia="仿宋_GB2312"/>
          <w:sz w:val="30"/>
          <w:szCs w:val="30"/>
        </w:rPr>
        <w:t>/账户账号及单位印章</w:t>
      </w:r>
      <w:r>
        <w:rPr>
          <w:rFonts w:ascii="仿宋_GB2312" w:eastAsia="仿宋_GB2312" w:hint="eastAsia"/>
          <w:sz w:val="30"/>
          <w:szCs w:val="30"/>
        </w:rPr>
        <w:t>、应急业务基本要素、使用电子密押器生成的电子密押、经办人、复核人签字或者盖章、联系电话。</w:t>
      </w:r>
    </w:p>
    <w:p w14:paraId="01CD2BAE" w14:textId="4FBADB21"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第二百四十</w:t>
      </w:r>
      <w:r w:rsidR="000C228D">
        <w:rPr>
          <w:rFonts w:ascii="仿宋_GB2312" w:eastAsia="仿宋_GB2312" w:hint="eastAsia"/>
          <w:b/>
          <w:sz w:val="30"/>
          <w:szCs w:val="30"/>
        </w:rPr>
        <w:t>五</w:t>
      </w:r>
      <w:r>
        <w:rPr>
          <w:rFonts w:ascii="仿宋_GB2312" w:eastAsia="仿宋_GB2312" w:hint="eastAsia"/>
          <w:b/>
          <w:sz w:val="30"/>
          <w:szCs w:val="30"/>
        </w:rPr>
        <w:t>条 【应急凭单填写要求】</w:t>
      </w:r>
      <w:r>
        <w:rPr>
          <w:rFonts w:ascii="仿宋_GB2312" w:eastAsia="仿宋_GB2312"/>
          <w:sz w:val="30"/>
          <w:szCs w:val="30"/>
        </w:rPr>
        <w:t>办理应急业务时</w:t>
      </w:r>
      <w:r>
        <w:rPr>
          <w:rFonts w:ascii="仿宋_GB2312" w:eastAsia="仿宋_GB2312" w:hint="eastAsia"/>
          <w:sz w:val="30"/>
          <w:szCs w:val="30"/>
        </w:rPr>
        <w:t>，应急业务申请机构</w:t>
      </w:r>
      <w:r>
        <w:rPr>
          <w:rFonts w:ascii="仿宋_GB2312" w:eastAsia="仿宋_GB2312"/>
          <w:sz w:val="30"/>
          <w:szCs w:val="30"/>
        </w:rPr>
        <w:t>应当根据不同的业务类别填写对应的应急凭单，并根据凭单中填列的录入要素生成相应的电子密押。</w:t>
      </w:r>
    </w:p>
    <w:p w14:paraId="37116D2E" w14:textId="77777777" w:rsidR="00491426" w:rsidRDefault="000E6207" w:rsidP="00C259F6">
      <w:pPr>
        <w:pStyle w:val="10"/>
        <w:ind w:firstLine="600"/>
        <w:rPr>
          <w:rFonts w:ascii="仿宋_GB2312" w:eastAsia="仿宋_GB2312"/>
          <w:sz w:val="30"/>
          <w:szCs w:val="30"/>
        </w:rPr>
      </w:pPr>
      <w:r>
        <w:rPr>
          <w:rFonts w:ascii="仿宋_GB2312" w:eastAsia="仿宋_GB2312"/>
          <w:sz w:val="30"/>
          <w:szCs w:val="30"/>
        </w:rPr>
        <w:t>应急凭单中的电子密押均由</w:t>
      </w:r>
      <w:r>
        <w:rPr>
          <w:rFonts w:ascii="仿宋_GB2312" w:eastAsia="仿宋_GB2312" w:hint="eastAsia"/>
          <w:sz w:val="30"/>
          <w:szCs w:val="30"/>
        </w:rPr>
        <w:t>申请机构</w:t>
      </w:r>
      <w:r>
        <w:rPr>
          <w:rFonts w:ascii="仿宋_GB2312" w:eastAsia="仿宋_GB2312"/>
          <w:sz w:val="30"/>
          <w:szCs w:val="30"/>
        </w:rPr>
        <w:t>领取的电子密押器生成。在委托</w:t>
      </w:r>
      <w:r>
        <w:rPr>
          <w:rFonts w:ascii="仿宋_GB2312" w:eastAsia="仿宋_GB2312" w:hint="eastAsia"/>
          <w:sz w:val="30"/>
          <w:szCs w:val="30"/>
        </w:rPr>
        <w:t>授权代理人、委托管理人</w:t>
      </w:r>
      <w:r>
        <w:rPr>
          <w:rFonts w:ascii="仿宋_GB2312" w:eastAsia="仿宋_GB2312"/>
          <w:sz w:val="30"/>
          <w:szCs w:val="30"/>
        </w:rPr>
        <w:t>办理应急业务时，应急凭单由</w:t>
      </w:r>
      <w:r>
        <w:rPr>
          <w:rFonts w:ascii="仿宋_GB2312" w:eastAsia="仿宋_GB2312" w:hint="eastAsia"/>
          <w:sz w:val="30"/>
          <w:szCs w:val="30"/>
        </w:rPr>
        <w:t>授权代理人、委托管理人</w:t>
      </w:r>
      <w:r>
        <w:rPr>
          <w:rFonts w:ascii="仿宋_GB2312" w:eastAsia="仿宋_GB2312"/>
          <w:sz w:val="30"/>
          <w:szCs w:val="30"/>
        </w:rPr>
        <w:t>填写发送，电子密押由</w:t>
      </w:r>
      <w:r>
        <w:rPr>
          <w:rFonts w:ascii="仿宋_GB2312" w:eastAsia="仿宋_GB2312" w:hint="eastAsia"/>
          <w:sz w:val="30"/>
          <w:szCs w:val="30"/>
        </w:rPr>
        <w:t>授权代理人、委托管理人</w:t>
      </w:r>
      <w:r>
        <w:rPr>
          <w:rFonts w:ascii="仿宋_GB2312" w:eastAsia="仿宋_GB2312"/>
          <w:sz w:val="30"/>
          <w:szCs w:val="30"/>
        </w:rPr>
        <w:t>的电子密押器生成。</w:t>
      </w:r>
    </w:p>
    <w:p w14:paraId="329655AE" w14:textId="77777777" w:rsidR="00491426" w:rsidRDefault="000E6207" w:rsidP="00C259F6">
      <w:pPr>
        <w:pStyle w:val="10"/>
        <w:ind w:firstLine="600"/>
        <w:rPr>
          <w:rFonts w:ascii="仿宋_GB2312" w:eastAsia="仿宋_GB2312"/>
          <w:sz w:val="30"/>
          <w:szCs w:val="30"/>
        </w:rPr>
      </w:pPr>
      <w:r>
        <w:rPr>
          <w:rFonts w:ascii="仿宋_GB2312" w:eastAsia="仿宋_GB2312" w:hint="eastAsia"/>
          <w:sz w:val="30"/>
          <w:szCs w:val="30"/>
        </w:rPr>
        <w:t>申请机构的</w:t>
      </w:r>
      <w:r>
        <w:rPr>
          <w:rFonts w:ascii="仿宋_GB2312" w:eastAsia="仿宋_GB2312"/>
          <w:sz w:val="30"/>
          <w:szCs w:val="30"/>
        </w:rPr>
        <w:t>经办人、复核人应当在应急凭单中签字或者盖章，并加盖单位印章</w:t>
      </w:r>
      <w:r>
        <w:rPr>
          <w:rFonts w:ascii="仿宋_GB2312" w:eastAsia="仿宋_GB2312" w:hint="eastAsia"/>
          <w:sz w:val="30"/>
          <w:szCs w:val="30"/>
        </w:rPr>
        <w:t>。</w:t>
      </w:r>
      <w:r>
        <w:rPr>
          <w:rFonts w:ascii="仿宋_GB2312" w:eastAsia="仿宋_GB2312"/>
          <w:sz w:val="30"/>
          <w:szCs w:val="30"/>
        </w:rPr>
        <w:t>加盖</w:t>
      </w:r>
      <w:r>
        <w:rPr>
          <w:rFonts w:ascii="仿宋_GB2312" w:eastAsia="仿宋_GB2312" w:hint="eastAsia"/>
          <w:sz w:val="30"/>
          <w:szCs w:val="30"/>
        </w:rPr>
        <w:t>的</w:t>
      </w:r>
      <w:r>
        <w:rPr>
          <w:rFonts w:ascii="仿宋_GB2312" w:eastAsia="仿宋_GB2312"/>
          <w:sz w:val="30"/>
          <w:szCs w:val="30"/>
        </w:rPr>
        <w:t>单位印章应当与预留印鉴一致，并与电子密押生成方名称相符。</w:t>
      </w:r>
    </w:p>
    <w:p w14:paraId="4C61C821" w14:textId="77777777" w:rsidR="00491426" w:rsidRDefault="000E6207" w:rsidP="00C259F6">
      <w:pPr>
        <w:pStyle w:val="10"/>
        <w:ind w:firstLine="600"/>
        <w:rPr>
          <w:rFonts w:ascii="仿宋_GB2312" w:eastAsia="仿宋_GB2312"/>
          <w:sz w:val="30"/>
          <w:szCs w:val="30"/>
        </w:rPr>
      </w:pPr>
      <w:r>
        <w:rPr>
          <w:rFonts w:ascii="仿宋_GB2312" w:eastAsia="仿宋_GB2312"/>
          <w:sz w:val="30"/>
          <w:szCs w:val="30"/>
        </w:rPr>
        <w:t>应急凭单内容须真实、准确、完整、清晰，不得涂改。应急凭单中要素填写不清晰、不完整，签字或者盖章不清，单位印章、电子密押不符的应急凭单视为作废单据，须重新填写。</w:t>
      </w:r>
    </w:p>
    <w:p w14:paraId="5E47849C" w14:textId="4E7559DA"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第二百四十</w:t>
      </w:r>
      <w:r w:rsidR="00431FC3">
        <w:rPr>
          <w:rFonts w:ascii="仿宋_GB2312" w:eastAsia="仿宋_GB2312" w:hint="eastAsia"/>
          <w:b/>
          <w:sz w:val="30"/>
          <w:szCs w:val="30"/>
        </w:rPr>
        <w:t>六</w:t>
      </w:r>
      <w:r>
        <w:rPr>
          <w:rFonts w:ascii="仿宋_GB2312" w:eastAsia="仿宋_GB2312" w:hint="eastAsia"/>
          <w:b/>
          <w:sz w:val="30"/>
          <w:szCs w:val="30"/>
        </w:rPr>
        <w:t>条 【应急时间】</w:t>
      </w:r>
      <w:r>
        <w:rPr>
          <w:rFonts w:ascii="仿宋_GB2312" w:eastAsia="仿宋_GB2312" w:hint="eastAsia"/>
          <w:sz w:val="30"/>
          <w:szCs w:val="30"/>
        </w:rPr>
        <w:t>债券</w:t>
      </w:r>
      <w:r>
        <w:rPr>
          <w:rFonts w:ascii="仿宋_GB2312" w:eastAsia="仿宋_GB2312"/>
          <w:sz w:val="30"/>
          <w:szCs w:val="30"/>
        </w:rPr>
        <w:t>业务应急凭单的接收时间为</w:t>
      </w:r>
      <w:r>
        <w:rPr>
          <w:rFonts w:ascii="仿宋_GB2312" w:eastAsia="仿宋_GB2312" w:hint="eastAsia"/>
          <w:sz w:val="30"/>
          <w:szCs w:val="30"/>
        </w:rPr>
        <w:t>中债综合业务平台</w:t>
      </w:r>
      <w:r>
        <w:rPr>
          <w:rFonts w:ascii="仿宋_GB2312" w:eastAsia="仿宋_GB2312"/>
          <w:sz w:val="30"/>
          <w:szCs w:val="30"/>
        </w:rPr>
        <w:t>营业时间</w:t>
      </w:r>
      <w:r>
        <w:rPr>
          <w:rFonts w:ascii="仿宋_GB2312" w:eastAsia="仿宋_GB2312" w:hAnsi="宋体" w:cs="宋体" w:hint="eastAsia"/>
          <w:sz w:val="30"/>
          <w:szCs w:val="30"/>
        </w:rPr>
        <w:t>的</w:t>
      </w:r>
      <w:r>
        <w:rPr>
          <w:rFonts w:ascii="仿宋_GB2312" w:eastAsia="仿宋_GB2312" w:hAnsi="宋体" w:cs="宋体"/>
          <w:sz w:val="30"/>
          <w:szCs w:val="30"/>
        </w:rPr>
        <w:t>9</w:t>
      </w:r>
      <w:r>
        <w:rPr>
          <w:rFonts w:ascii="仿宋_GB2312" w:eastAsia="仿宋_GB2312" w:hAnsi="宋体" w:cs="宋体" w:hint="eastAsia"/>
          <w:sz w:val="30"/>
          <w:szCs w:val="30"/>
        </w:rPr>
        <w:t>：</w:t>
      </w:r>
      <w:r>
        <w:rPr>
          <w:rFonts w:ascii="仿宋_GB2312" w:eastAsia="仿宋_GB2312" w:hAnsi="宋体" w:cs="宋体"/>
          <w:sz w:val="30"/>
          <w:szCs w:val="30"/>
        </w:rPr>
        <w:t>00</w:t>
      </w:r>
      <w:r>
        <w:rPr>
          <w:rFonts w:ascii="仿宋_GB2312" w:eastAsia="仿宋_GB2312" w:hAnsi="宋体" w:cs="宋体" w:hint="eastAsia"/>
          <w:sz w:val="30"/>
          <w:szCs w:val="30"/>
        </w:rPr>
        <w:t>至</w:t>
      </w:r>
      <w:r>
        <w:rPr>
          <w:rFonts w:ascii="仿宋_GB2312" w:eastAsia="仿宋_GB2312" w:hAnsi="宋体" w:cs="宋体"/>
          <w:sz w:val="30"/>
          <w:szCs w:val="30"/>
        </w:rPr>
        <w:t>16</w:t>
      </w:r>
      <w:r>
        <w:rPr>
          <w:rFonts w:ascii="仿宋_GB2312" w:eastAsia="仿宋_GB2312" w:hAnsi="宋体" w:cs="宋体" w:hint="eastAsia"/>
          <w:sz w:val="30"/>
          <w:szCs w:val="30"/>
        </w:rPr>
        <w:t>：</w:t>
      </w:r>
      <w:r>
        <w:rPr>
          <w:rFonts w:ascii="仿宋_GB2312" w:eastAsia="仿宋_GB2312" w:hAnsi="宋体" w:cs="宋体"/>
          <w:sz w:val="30"/>
          <w:szCs w:val="30"/>
        </w:rPr>
        <w:t>30</w:t>
      </w:r>
      <w:r>
        <w:rPr>
          <w:rFonts w:ascii="仿宋_GB2312" w:eastAsia="仿宋_GB2312" w:hint="eastAsia"/>
          <w:sz w:val="30"/>
          <w:szCs w:val="30"/>
        </w:rPr>
        <w:t>，如应急凭单对接收时间另有要求的从其要求</w:t>
      </w:r>
      <w:r>
        <w:rPr>
          <w:rFonts w:ascii="仿宋_GB2312" w:eastAsia="仿宋_GB2312"/>
          <w:sz w:val="30"/>
          <w:szCs w:val="30"/>
        </w:rPr>
        <w:t>。</w:t>
      </w:r>
      <w:r>
        <w:rPr>
          <w:rFonts w:ascii="仿宋_GB2312" w:eastAsia="仿宋_GB2312" w:hint="eastAsia"/>
          <w:sz w:val="30"/>
          <w:szCs w:val="30"/>
        </w:rPr>
        <w:t>对于</w:t>
      </w:r>
      <w:r>
        <w:rPr>
          <w:rFonts w:ascii="仿宋_GB2312" w:eastAsia="仿宋_GB2312"/>
          <w:sz w:val="30"/>
          <w:szCs w:val="30"/>
        </w:rPr>
        <w:t>超过接收时间</w:t>
      </w:r>
      <w:r>
        <w:rPr>
          <w:rFonts w:ascii="仿宋_GB2312" w:eastAsia="仿宋_GB2312" w:hint="eastAsia"/>
          <w:sz w:val="30"/>
          <w:szCs w:val="30"/>
        </w:rPr>
        <w:t>提交的</w:t>
      </w:r>
      <w:r>
        <w:rPr>
          <w:rFonts w:ascii="仿宋_GB2312" w:eastAsia="仿宋_GB2312"/>
          <w:sz w:val="30"/>
          <w:szCs w:val="30"/>
        </w:rPr>
        <w:t>应急</w:t>
      </w:r>
      <w:r>
        <w:rPr>
          <w:rFonts w:ascii="仿宋_GB2312" w:eastAsia="仿宋_GB2312" w:hint="eastAsia"/>
          <w:sz w:val="30"/>
          <w:szCs w:val="30"/>
        </w:rPr>
        <w:t>凭单</w:t>
      </w:r>
      <w:r>
        <w:rPr>
          <w:rFonts w:ascii="仿宋_GB2312" w:eastAsia="仿宋_GB2312"/>
          <w:sz w:val="30"/>
          <w:szCs w:val="30"/>
        </w:rPr>
        <w:t>，中央结算公司不予受理，</w:t>
      </w:r>
      <w:r>
        <w:rPr>
          <w:rFonts w:ascii="仿宋_GB2312" w:eastAsia="仿宋_GB2312" w:hint="eastAsia"/>
          <w:sz w:val="30"/>
          <w:szCs w:val="30"/>
        </w:rPr>
        <w:t>由</w:t>
      </w:r>
      <w:r>
        <w:rPr>
          <w:rFonts w:ascii="仿宋_GB2312" w:eastAsia="仿宋_GB2312"/>
          <w:sz w:val="30"/>
          <w:szCs w:val="30"/>
        </w:rPr>
        <w:t>此产生的相关风险</w:t>
      </w:r>
      <w:r>
        <w:rPr>
          <w:rFonts w:ascii="仿宋_GB2312" w:eastAsia="仿宋_GB2312" w:hint="eastAsia"/>
          <w:sz w:val="30"/>
          <w:szCs w:val="30"/>
        </w:rPr>
        <w:t>由申请机构</w:t>
      </w:r>
      <w:r>
        <w:rPr>
          <w:rFonts w:ascii="仿宋_GB2312" w:eastAsia="仿宋_GB2312"/>
          <w:sz w:val="30"/>
          <w:szCs w:val="30"/>
        </w:rPr>
        <w:t>自行承担。</w:t>
      </w:r>
    </w:p>
    <w:p w14:paraId="78B740B7" w14:textId="0704EA5F"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第二百四十</w:t>
      </w:r>
      <w:r w:rsidR="006453A0">
        <w:rPr>
          <w:rFonts w:ascii="仿宋_GB2312" w:eastAsia="仿宋_GB2312" w:hint="eastAsia"/>
          <w:b/>
          <w:sz w:val="30"/>
          <w:szCs w:val="30"/>
        </w:rPr>
        <w:t>七</w:t>
      </w:r>
      <w:r>
        <w:rPr>
          <w:rFonts w:ascii="仿宋_GB2312" w:eastAsia="仿宋_GB2312" w:hint="eastAsia"/>
          <w:b/>
          <w:sz w:val="30"/>
          <w:szCs w:val="30"/>
        </w:rPr>
        <w:t>条 【应急业务处理】</w:t>
      </w:r>
      <w:r>
        <w:rPr>
          <w:rFonts w:ascii="仿宋_GB2312" w:eastAsia="仿宋_GB2312" w:cs="仿宋_GB2312" w:hint="eastAsia"/>
          <w:sz w:val="30"/>
          <w:szCs w:val="30"/>
          <w:lang w:bidi="ar"/>
        </w:rPr>
        <w:t>中央结算公司对应急凭单进行审核。</w:t>
      </w:r>
      <w:r>
        <w:rPr>
          <w:rFonts w:ascii="仿宋_GB2312" w:eastAsia="仿宋_GB2312"/>
          <w:sz w:val="30"/>
          <w:szCs w:val="30"/>
        </w:rPr>
        <w:t>对</w:t>
      </w:r>
      <w:r>
        <w:rPr>
          <w:rFonts w:ascii="仿宋_GB2312" w:eastAsia="仿宋_GB2312" w:hint="eastAsia"/>
          <w:sz w:val="30"/>
          <w:szCs w:val="30"/>
        </w:rPr>
        <w:t>于</w:t>
      </w:r>
      <w:r>
        <w:rPr>
          <w:rFonts w:ascii="仿宋_GB2312" w:eastAsia="仿宋_GB2312"/>
          <w:sz w:val="30"/>
          <w:szCs w:val="30"/>
        </w:rPr>
        <w:t>审核通过的应急凭单，中央结算公司在接收当日</w:t>
      </w:r>
      <w:r>
        <w:rPr>
          <w:rFonts w:ascii="仿宋_GB2312" w:eastAsia="仿宋_GB2312" w:hint="eastAsia"/>
          <w:sz w:val="30"/>
          <w:szCs w:val="30"/>
        </w:rPr>
        <w:t>中债综合业务平台</w:t>
      </w:r>
      <w:r>
        <w:rPr>
          <w:rFonts w:ascii="仿宋_GB2312" w:eastAsia="仿宋_GB2312"/>
          <w:sz w:val="30"/>
          <w:szCs w:val="30"/>
        </w:rPr>
        <w:t>营业时间内，代</w:t>
      </w:r>
      <w:r>
        <w:rPr>
          <w:rFonts w:ascii="仿宋_GB2312" w:eastAsia="仿宋_GB2312" w:hint="eastAsia"/>
          <w:sz w:val="30"/>
          <w:szCs w:val="30"/>
        </w:rPr>
        <w:t>申请机构</w:t>
      </w:r>
      <w:r>
        <w:rPr>
          <w:rFonts w:ascii="仿宋_GB2312" w:eastAsia="仿宋_GB2312"/>
          <w:sz w:val="30"/>
          <w:szCs w:val="30"/>
        </w:rPr>
        <w:t>在</w:t>
      </w:r>
      <w:r>
        <w:rPr>
          <w:rFonts w:ascii="仿宋_GB2312" w:eastAsia="仿宋_GB2312" w:hint="eastAsia"/>
          <w:sz w:val="30"/>
          <w:szCs w:val="30"/>
        </w:rPr>
        <w:t>中债综合业务平台</w:t>
      </w:r>
      <w:r>
        <w:rPr>
          <w:rFonts w:ascii="仿宋_GB2312" w:eastAsia="仿宋_GB2312"/>
          <w:sz w:val="30"/>
          <w:szCs w:val="30"/>
        </w:rPr>
        <w:t>中进行操作。</w:t>
      </w:r>
    </w:p>
    <w:p w14:paraId="293AA9D6" w14:textId="77777777" w:rsidR="00491426" w:rsidRDefault="000E6207">
      <w:pPr>
        <w:pStyle w:val="10"/>
        <w:ind w:left="6" w:firstLine="600"/>
        <w:rPr>
          <w:rFonts w:ascii="仿宋_GB2312" w:eastAsia="仿宋_GB2312"/>
          <w:sz w:val="30"/>
          <w:szCs w:val="30"/>
        </w:rPr>
      </w:pPr>
      <w:r>
        <w:rPr>
          <w:rFonts w:ascii="仿宋_GB2312" w:eastAsia="仿宋_GB2312"/>
          <w:sz w:val="30"/>
          <w:szCs w:val="30"/>
        </w:rPr>
        <w:t>中央结算公司根据应急凭单办理应急业务时，不对客户是否有足额的债券或者资金做实质性判断和保证。</w:t>
      </w:r>
    </w:p>
    <w:p w14:paraId="4A924C3C" w14:textId="62A000BF"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第二百四十</w:t>
      </w:r>
      <w:r w:rsidR="00C629FE">
        <w:rPr>
          <w:rFonts w:ascii="仿宋_GB2312" w:eastAsia="仿宋_GB2312" w:hint="eastAsia"/>
          <w:b/>
          <w:sz w:val="30"/>
          <w:szCs w:val="30"/>
        </w:rPr>
        <w:t>八</w:t>
      </w:r>
      <w:r>
        <w:rPr>
          <w:rFonts w:ascii="仿宋_GB2312" w:eastAsia="仿宋_GB2312" w:hint="eastAsia"/>
          <w:b/>
          <w:sz w:val="30"/>
          <w:szCs w:val="30"/>
        </w:rPr>
        <w:t>条 【应急业务处理结果查询】</w:t>
      </w:r>
      <w:r>
        <w:rPr>
          <w:rFonts w:ascii="仿宋_GB2312" w:eastAsia="仿宋_GB2312"/>
          <w:sz w:val="30"/>
          <w:szCs w:val="30"/>
        </w:rPr>
        <w:t>发送应急凭单后，</w:t>
      </w:r>
      <w:r>
        <w:rPr>
          <w:rFonts w:ascii="仿宋_GB2312" w:eastAsia="仿宋_GB2312" w:hint="eastAsia"/>
          <w:sz w:val="30"/>
          <w:szCs w:val="30"/>
        </w:rPr>
        <w:t>申请机构</w:t>
      </w:r>
      <w:r>
        <w:rPr>
          <w:rFonts w:ascii="仿宋_GB2312" w:eastAsia="仿宋_GB2312"/>
          <w:sz w:val="30"/>
          <w:szCs w:val="30"/>
        </w:rPr>
        <w:t>应当及时与中央结算公司电话沟通，以保证应急业务顺利、按时办理</w:t>
      </w:r>
      <w:r>
        <w:rPr>
          <w:rFonts w:ascii="仿宋_GB2312" w:eastAsia="仿宋_GB2312" w:hint="eastAsia"/>
          <w:sz w:val="30"/>
          <w:szCs w:val="30"/>
        </w:rPr>
        <w:t>，并可以向中央结算公司查询应急业务处理结果。</w:t>
      </w:r>
    </w:p>
    <w:p w14:paraId="69837D4D" w14:textId="77777777" w:rsidR="00491426" w:rsidRDefault="000E6207">
      <w:pPr>
        <w:widowControl/>
        <w:spacing w:line="240" w:lineRule="auto"/>
        <w:ind w:firstLineChars="0" w:firstLine="0"/>
        <w:jc w:val="left"/>
        <w:rPr>
          <w:rFonts w:ascii="仿宋_GB2312" w:eastAsia="仿宋_GB2312"/>
          <w:sz w:val="30"/>
          <w:szCs w:val="30"/>
        </w:rPr>
      </w:pPr>
      <w:r>
        <w:rPr>
          <w:rFonts w:ascii="仿宋_GB2312" w:eastAsia="仿宋_GB2312"/>
          <w:sz w:val="30"/>
          <w:szCs w:val="30"/>
        </w:rPr>
        <w:br w:type="page"/>
      </w:r>
    </w:p>
    <w:p w14:paraId="746AD533" w14:textId="77777777" w:rsidR="00491426" w:rsidRDefault="000E6207">
      <w:pPr>
        <w:pStyle w:val="1"/>
        <w:spacing w:beforeLines="150" w:before="468" w:afterLines="50" w:after="156"/>
        <w:rPr>
          <w:rFonts w:ascii="黑体" w:eastAsia="黑体" w:hAnsi="黑体"/>
          <w:b w:val="0"/>
        </w:rPr>
      </w:pPr>
      <w:bookmarkStart w:id="577" w:name="_Toc90907926"/>
      <w:r>
        <w:rPr>
          <w:rFonts w:ascii="黑体" w:eastAsia="黑体" w:hAnsi="黑体" w:hint="eastAsia"/>
          <w:b w:val="0"/>
        </w:rPr>
        <w:t>附则</w:t>
      </w:r>
      <w:bookmarkEnd w:id="577"/>
    </w:p>
    <w:p w14:paraId="41820AC0" w14:textId="2F498F1B" w:rsidR="00491426" w:rsidRDefault="000E6207">
      <w:pPr>
        <w:pStyle w:val="10"/>
        <w:ind w:firstLine="602"/>
        <w:outlineLvl w:val="2"/>
        <w:rPr>
          <w:rFonts w:ascii="仿宋_GB2312" w:eastAsia="仿宋_GB2312"/>
          <w:sz w:val="30"/>
          <w:szCs w:val="30"/>
        </w:rPr>
      </w:pPr>
      <w:r w:rsidRPr="006B3D06">
        <w:rPr>
          <w:rFonts w:ascii="仿宋_GB2312" w:eastAsia="仿宋_GB2312" w:hint="eastAsia"/>
          <w:b/>
          <w:sz w:val="30"/>
          <w:szCs w:val="30"/>
        </w:rPr>
        <w:t>第二百四十</w:t>
      </w:r>
      <w:r w:rsidR="00561D5B">
        <w:rPr>
          <w:rFonts w:ascii="仿宋_GB2312" w:eastAsia="仿宋_GB2312" w:hint="eastAsia"/>
          <w:b/>
          <w:sz w:val="30"/>
          <w:szCs w:val="30"/>
        </w:rPr>
        <w:t>九</w:t>
      </w:r>
      <w:r w:rsidRPr="006B3D06">
        <w:rPr>
          <w:rFonts w:ascii="仿宋_GB2312" w:eastAsia="仿宋_GB2312" w:hint="eastAsia"/>
          <w:b/>
          <w:sz w:val="30"/>
          <w:szCs w:val="30"/>
        </w:rPr>
        <w:t>条</w:t>
      </w:r>
      <w:r w:rsidRPr="006B3D06">
        <w:rPr>
          <w:rFonts w:ascii="仿宋_GB2312" w:eastAsia="仿宋_GB2312"/>
          <w:b/>
          <w:sz w:val="30"/>
          <w:szCs w:val="30"/>
        </w:rPr>
        <w:t xml:space="preserve"> </w:t>
      </w:r>
      <w:r w:rsidRPr="006B3D06">
        <w:rPr>
          <w:rFonts w:ascii="仿宋_GB2312" w:eastAsia="仿宋_GB2312" w:hint="eastAsia"/>
          <w:b/>
          <w:sz w:val="30"/>
          <w:szCs w:val="30"/>
        </w:rPr>
        <w:t>【本指引相关用语的含义】</w:t>
      </w:r>
      <w:r>
        <w:rPr>
          <w:rFonts w:ascii="仿宋_GB2312" w:eastAsia="仿宋_GB2312" w:hint="eastAsia"/>
          <w:sz w:val="30"/>
          <w:szCs w:val="30"/>
        </w:rPr>
        <w:t>本指引中以下用语的含义是：</w:t>
      </w:r>
    </w:p>
    <w:p w14:paraId="34E34017" w14:textId="77777777" w:rsidR="00491426" w:rsidRDefault="000E6207">
      <w:pPr>
        <w:pStyle w:val="10"/>
        <w:ind w:firstLine="602"/>
        <w:rPr>
          <w:rFonts w:ascii="仿宋_GB2312" w:eastAsia="仿宋_GB2312"/>
          <w:b/>
          <w:sz w:val="30"/>
          <w:szCs w:val="30"/>
        </w:rPr>
      </w:pPr>
      <w:r>
        <w:rPr>
          <w:rFonts w:ascii="仿宋_GB2312" w:eastAsia="仿宋_GB2312" w:hint="eastAsia"/>
          <w:b/>
          <w:sz w:val="30"/>
          <w:szCs w:val="30"/>
        </w:rPr>
        <w:t>发行人：</w:t>
      </w:r>
      <w:r>
        <w:rPr>
          <w:rFonts w:ascii="仿宋_GB2312" w:eastAsia="仿宋_GB2312" w:hint="eastAsia"/>
          <w:sz w:val="30"/>
          <w:szCs w:val="30"/>
        </w:rPr>
        <w:t>符合主管部门债券发行要求，可以在债券市场以招投标、簿记建档或者其他方式发行债券的机构。在本指引的范围内，发行人包含资产支持证券的受托机构。</w:t>
      </w:r>
    </w:p>
    <w:p w14:paraId="0D1E921E"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投资者/投资人：</w:t>
      </w:r>
      <w:r>
        <w:rPr>
          <w:rFonts w:ascii="仿宋_GB2312" w:eastAsia="仿宋_GB2312" w:hint="eastAsia"/>
          <w:sz w:val="30"/>
          <w:szCs w:val="30"/>
        </w:rPr>
        <w:t>符合主管部门有关市场准入规定，可以参与债券市场的各类合格投资者，包含境内法人机构、境内非法人产品及境外机构投资者。</w:t>
      </w:r>
    </w:p>
    <w:p w14:paraId="68D8419E" w14:textId="77777777" w:rsidR="00491426" w:rsidRDefault="000E6207">
      <w:pPr>
        <w:pStyle w:val="10"/>
        <w:ind w:firstLine="602"/>
        <w:rPr>
          <w:rFonts w:ascii="仿宋_GB2312" w:eastAsia="仿宋_GB2312"/>
          <w:b/>
          <w:sz w:val="30"/>
          <w:szCs w:val="30"/>
        </w:rPr>
      </w:pPr>
      <w:r>
        <w:rPr>
          <w:rFonts w:ascii="仿宋_GB2312" w:eastAsia="仿宋_GB2312" w:hint="eastAsia"/>
          <w:b/>
          <w:sz w:val="30"/>
          <w:szCs w:val="30"/>
        </w:rPr>
        <w:t>境内法人机构：</w:t>
      </w:r>
      <w:r>
        <w:rPr>
          <w:rFonts w:ascii="仿宋_GB2312" w:eastAsia="仿宋_GB2312" w:hint="eastAsia"/>
          <w:sz w:val="30"/>
          <w:szCs w:val="30"/>
        </w:rPr>
        <w:t>符合债券市场准入规定要求的金融机构法人，包括但不限于：商业银行、信托公司、企业集团财务公司、证券公司、基金管理公司、期货公司、保险公司等经金融监管部门许可的金融机构。</w:t>
      </w:r>
    </w:p>
    <w:p w14:paraId="4B5A377E" w14:textId="77777777" w:rsidR="00491426" w:rsidRDefault="000E6207">
      <w:pPr>
        <w:pStyle w:val="10"/>
        <w:ind w:firstLine="602"/>
        <w:rPr>
          <w:rFonts w:ascii="仿宋_GB2312" w:eastAsia="仿宋_GB2312"/>
          <w:b/>
          <w:sz w:val="30"/>
          <w:szCs w:val="30"/>
        </w:rPr>
      </w:pPr>
      <w:r>
        <w:rPr>
          <w:rFonts w:ascii="仿宋_GB2312" w:eastAsia="仿宋_GB2312" w:hint="eastAsia"/>
          <w:b/>
          <w:sz w:val="30"/>
          <w:szCs w:val="30"/>
        </w:rPr>
        <w:t>境内非法人产品：</w:t>
      </w:r>
      <w:r>
        <w:rPr>
          <w:rFonts w:ascii="仿宋_GB2312" w:eastAsia="仿宋_GB2312" w:hint="eastAsia"/>
          <w:sz w:val="30"/>
          <w:szCs w:val="30"/>
        </w:rPr>
        <w:t>符合债券市场准入规定要求的境内各类投资产品，包括但不限于：证券投资基金、银行理财产品、信托计划、保险产品，经基金业协会备案的私募投资基金，住房公积金，社会保障基金，企业年金，养老基金，慈善基金等。</w:t>
      </w:r>
    </w:p>
    <w:p w14:paraId="5F0FC898"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境外机构投资者：</w:t>
      </w:r>
      <w:r>
        <w:rPr>
          <w:rFonts w:ascii="仿宋_GB2312" w:eastAsia="仿宋_GB2312" w:hint="eastAsia"/>
          <w:sz w:val="30"/>
          <w:szCs w:val="30"/>
        </w:rPr>
        <w:t>符合债券市场准入规定要求的境外投资者，包括但不限于：境外央行或者货币当局、国际金融组织、主权财富基金等境外法人机构投资者，境外法人机构作为资产管理机构管理的各类投资产品和养老基金、慈善基金、捐赠基金等境外非法人产品，以及有权机构允许参与债券市场的其他境外法人机构投资者和境外非法人产品等。</w:t>
      </w:r>
    </w:p>
    <w:p w14:paraId="7B8F57AA"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委托管理人：</w:t>
      </w:r>
      <w:r>
        <w:rPr>
          <w:rFonts w:ascii="仿宋_GB2312" w:eastAsia="仿宋_GB2312" w:hint="eastAsia"/>
          <w:sz w:val="30"/>
          <w:szCs w:val="30"/>
        </w:rPr>
        <w:t>经获得有权机构的批准，在依法合规的前提下，接受特定投资者委托，代理其办理相应债券业务的合格金融机构。委托管理人包含境内保险机构的资产托管人、境内非法人产品的资产管理人和资产托管人，以及境外机构投资者的资产管理人和结算代理人。</w:t>
      </w:r>
    </w:p>
    <w:p w14:paraId="45231CE7" w14:textId="3403D1FB" w:rsidR="00491426" w:rsidRDefault="000E6207">
      <w:pPr>
        <w:pStyle w:val="10"/>
        <w:ind w:firstLine="602"/>
        <w:rPr>
          <w:rFonts w:ascii="仿宋_GB2312" w:eastAsia="仿宋_GB2312"/>
          <w:sz w:val="30"/>
          <w:szCs w:val="30"/>
        </w:rPr>
      </w:pPr>
      <w:r>
        <w:rPr>
          <w:rFonts w:ascii="仿宋_GB2312" w:eastAsia="仿宋_GB2312" w:hint="eastAsia"/>
          <w:b/>
          <w:sz w:val="30"/>
          <w:szCs w:val="30"/>
        </w:rPr>
        <w:t>资产管理人：</w:t>
      </w:r>
      <w:r>
        <w:rPr>
          <w:rFonts w:ascii="仿宋_GB2312" w:eastAsia="仿宋_GB2312" w:hint="eastAsia"/>
          <w:sz w:val="30"/>
          <w:szCs w:val="30"/>
        </w:rPr>
        <w:t>接受</w:t>
      </w:r>
      <w:r w:rsidR="004A6685">
        <w:rPr>
          <w:rFonts w:ascii="仿宋_GB2312" w:eastAsia="仿宋_GB2312" w:hint="eastAsia"/>
          <w:sz w:val="30"/>
          <w:szCs w:val="30"/>
        </w:rPr>
        <w:t>客户</w:t>
      </w:r>
      <w:r>
        <w:rPr>
          <w:rFonts w:ascii="仿宋_GB2312" w:eastAsia="仿宋_GB2312" w:hint="eastAsia"/>
          <w:sz w:val="30"/>
          <w:szCs w:val="30"/>
        </w:rPr>
        <w:t>的委托或者授权，按照约定的投资计划和方式为其提供债券投资业务等服务的合格金融机构。</w:t>
      </w:r>
    </w:p>
    <w:p w14:paraId="6F18A567" w14:textId="119B557D" w:rsidR="00491426" w:rsidRDefault="000E6207">
      <w:pPr>
        <w:pStyle w:val="10"/>
        <w:ind w:firstLine="602"/>
        <w:rPr>
          <w:rFonts w:ascii="仿宋_GB2312" w:eastAsia="仿宋_GB2312"/>
          <w:sz w:val="30"/>
          <w:szCs w:val="30"/>
        </w:rPr>
      </w:pPr>
      <w:r>
        <w:rPr>
          <w:rFonts w:ascii="仿宋_GB2312" w:eastAsia="仿宋_GB2312" w:hint="eastAsia"/>
          <w:b/>
          <w:sz w:val="30"/>
          <w:szCs w:val="30"/>
        </w:rPr>
        <w:t>资产托管人：</w:t>
      </w:r>
      <w:r>
        <w:rPr>
          <w:rFonts w:ascii="仿宋_GB2312" w:eastAsia="仿宋_GB2312" w:hint="eastAsia"/>
          <w:sz w:val="30"/>
          <w:szCs w:val="30"/>
        </w:rPr>
        <w:t>接受</w:t>
      </w:r>
      <w:r w:rsidR="004A6685">
        <w:rPr>
          <w:rFonts w:ascii="仿宋_GB2312" w:eastAsia="仿宋_GB2312" w:hint="eastAsia"/>
          <w:sz w:val="30"/>
          <w:szCs w:val="30"/>
        </w:rPr>
        <w:t>客户</w:t>
      </w:r>
      <w:r>
        <w:rPr>
          <w:rFonts w:ascii="仿宋_GB2312" w:eastAsia="仿宋_GB2312" w:hint="eastAsia"/>
          <w:sz w:val="30"/>
          <w:szCs w:val="30"/>
        </w:rPr>
        <w:t>的委托或者授权，按照约定的协议和合同为其提供债券托管业务等服务的合格金融机构。</w:t>
      </w:r>
    </w:p>
    <w:p w14:paraId="1F8E584E" w14:textId="0ECC44CD" w:rsidR="00491426" w:rsidRDefault="000E6207">
      <w:pPr>
        <w:pStyle w:val="10"/>
        <w:ind w:firstLine="602"/>
        <w:rPr>
          <w:rFonts w:ascii="仿宋_GB2312" w:eastAsia="仿宋_GB2312"/>
          <w:b/>
          <w:sz w:val="30"/>
          <w:szCs w:val="30"/>
        </w:rPr>
      </w:pPr>
      <w:r>
        <w:rPr>
          <w:rFonts w:ascii="仿宋_GB2312" w:eastAsia="仿宋_GB2312" w:hint="eastAsia"/>
          <w:b/>
          <w:sz w:val="30"/>
          <w:szCs w:val="30"/>
        </w:rPr>
        <w:t>结算代理人：</w:t>
      </w:r>
      <w:r>
        <w:rPr>
          <w:rFonts w:ascii="仿宋_GB2312" w:eastAsia="仿宋_GB2312" w:hint="eastAsia"/>
          <w:sz w:val="30"/>
          <w:szCs w:val="30"/>
        </w:rPr>
        <w:t>接受</w:t>
      </w:r>
      <w:r w:rsidR="004A6685">
        <w:rPr>
          <w:rFonts w:ascii="仿宋_GB2312" w:eastAsia="仿宋_GB2312" w:hint="eastAsia"/>
          <w:sz w:val="30"/>
          <w:szCs w:val="30"/>
        </w:rPr>
        <w:t>客户</w:t>
      </w:r>
      <w:r>
        <w:rPr>
          <w:rFonts w:ascii="仿宋_GB2312" w:eastAsia="仿宋_GB2312" w:hint="eastAsia"/>
          <w:sz w:val="30"/>
          <w:szCs w:val="30"/>
        </w:rPr>
        <w:t>的委托或者授权，按照约定的协议</w:t>
      </w:r>
      <w:r w:rsidRPr="0006600C">
        <w:rPr>
          <w:rFonts w:ascii="仿宋_GB2312" w:eastAsia="仿宋_GB2312" w:hint="eastAsia"/>
          <w:spacing w:val="-6"/>
          <w:sz w:val="30"/>
          <w:szCs w:val="30"/>
        </w:rPr>
        <w:t>和合同</w:t>
      </w:r>
      <w:r w:rsidR="004A6685" w:rsidRPr="0006600C">
        <w:rPr>
          <w:rFonts w:ascii="仿宋_GB2312" w:eastAsia="仿宋_GB2312" w:hint="eastAsia"/>
          <w:spacing w:val="-6"/>
          <w:sz w:val="30"/>
          <w:szCs w:val="30"/>
        </w:rPr>
        <w:t>代理客户办理债券交易和结算业务等服务的合格金融机构</w:t>
      </w:r>
      <w:r w:rsidRPr="0006600C">
        <w:rPr>
          <w:rFonts w:ascii="仿宋_GB2312" w:eastAsia="仿宋_GB2312" w:hint="eastAsia"/>
          <w:spacing w:val="-6"/>
          <w:sz w:val="30"/>
          <w:szCs w:val="30"/>
        </w:rPr>
        <w:t>。</w:t>
      </w:r>
    </w:p>
    <w:p w14:paraId="32DE73CA" w14:textId="77777777" w:rsidR="00491426" w:rsidRDefault="000E6207">
      <w:pPr>
        <w:pStyle w:val="10"/>
        <w:ind w:firstLine="602"/>
        <w:rPr>
          <w:rFonts w:ascii="仿宋_GB2312" w:eastAsia="仿宋_GB2312"/>
          <w:b/>
          <w:sz w:val="30"/>
          <w:szCs w:val="30"/>
        </w:rPr>
      </w:pPr>
      <w:r>
        <w:rPr>
          <w:rFonts w:ascii="仿宋_GB2312" w:eastAsia="仿宋_GB2312" w:hint="eastAsia"/>
          <w:b/>
          <w:sz w:val="30"/>
          <w:szCs w:val="30"/>
        </w:rPr>
        <w:t>承销商：</w:t>
      </w:r>
      <w:r>
        <w:rPr>
          <w:rFonts w:ascii="仿宋_GB2312" w:eastAsia="仿宋_GB2312" w:hint="eastAsia"/>
          <w:sz w:val="30"/>
          <w:szCs w:val="30"/>
        </w:rPr>
        <w:t>指导与帮助发行人完成债券发行，参与债券发行投标或者认购，在发行期内将承销债券向其他投资人（和分销认购人）进行分销的金融机构。若存在多个承销商，其中牵头负责全面事务的金融机构为主承销商。</w:t>
      </w:r>
    </w:p>
    <w:p w14:paraId="1B0CE2DA"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受托机构：</w:t>
      </w:r>
      <w:r>
        <w:rPr>
          <w:rFonts w:ascii="仿宋_GB2312" w:eastAsia="仿宋_GB2312" w:hint="eastAsia"/>
          <w:sz w:val="30"/>
          <w:szCs w:val="30"/>
        </w:rPr>
        <w:t>全称为“特定目的信托受托机构”，是因承诺信托而负责管理特定目的信托财产并发行资产支持证券的机构。</w:t>
      </w:r>
    </w:p>
    <w:p w14:paraId="58679033"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有权机关：</w:t>
      </w:r>
      <w:r>
        <w:rPr>
          <w:rFonts w:ascii="仿宋_GB2312" w:eastAsia="仿宋_GB2312" w:hint="eastAsia"/>
          <w:sz w:val="30"/>
          <w:szCs w:val="30"/>
        </w:rPr>
        <w:t>依照法律、行政法规、部门规章或规范性文件的规定，</w:t>
      </w:r>
      <w:bookmarkStart w:id="578" w:name="_Hlk88736786"/>
      <w:r>
        <w:rPr>
          <w:rFonts w:ascii="仿宋_GB2312" w:eastAsia="仿宋_GB2312" w:hint="eastAsia"/>
          <w:sz w:val="30"/>
          <w:szCs w:val="30"/>
        </w:rPr>
        <w:t>有权查询、冻结、扣划的人民法院、人民检察院、公安机关、监察机关、国家安全机关及有权行使相关职能的单位</w:t>
      </w:r>
      <w:bookmarkEnd w:id="578"/>
      <w:r>
        <w:rPr>
          <w:rFonts w:ascii="仿宋_GB2312" w:eastAsia="仿宋_GB2312" w:hint="eastAsia"/>
          <w:sz w:val="30"/>
          <w:szCs w:val="30"/>
        </w:rPr>
        <w:t>。</w:t>
      </w:r>
    </w:p>
    <w:p w14:paraId="1813C78D"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公告日：</w:t>
      </w:r>
      <w:r>
        <w:rPr>
          <w:rFonts w:ascii="仿宋_GB2312" w:eastAsia="仿宋_GB2312" w:hint="eastAsia"/>
          <w:sz w:val="30"/>
          <w:szCs w:val="30"/>
        </w:rPr>
        <w:t>债券发行前，发行人在中国债券信息网等媒体上发布债券发行办法和发行通知的日期。</w:t>
      </w:r>
    </w:p>
    <w:p w14:paraId="49DB2997" w14:textId="4D781861" w:rsidR="00491426" w:rsidRDefault="000E6207">
      <w:pPr>
        <w:pStyle w:val="10"/>
        <w:ind w:firstLine="602"/>
        <w:rPr>
          <w:rFonts w:ascii="仿宋_GB2312" w:eastAsia="仿宋_GB2312"/>
          <w:sz w:val="30"/>
          <w:szCs w:val="30"/>
        </w:rPr>
      </w:pPr>
      <w:r>
        <w:rPr>
          <w:rFonts w:ascii="仿宋_GB2312" w:eastAsia="仿宋_GB2312" w:hint="eastAsia"/>
          <w:b/>
          <w:sz w:val="30"/>
          <w:szCs w:val="30"/>
        </w:rPr>
        <w:t>债权债务登记日：</w:t>
      </w:r>
      <w:r>
        <w:rPr>
          <w:rFonts w:ascii="仿宋_GB2312" w:eastAsia="仿宋_GB2312" w:hint="eastAsia"/>
          <w:sz w:val="30"/>
          <w:szCs w:val="30"/>
        </w:rPr>
        <w:t>债券承销商缴纳发行款后，债券</w:t>
      </w:r>
      <w:r w:rsidR="004F5D51">
        <w:rPr>
          <w:rFonts w:ascii="仿宋_GB2312" w:eastAsia="仿宋_GB2312" w:hint="eastAsia"/>
          <w:sz w:val="30"/>
          <w:szCs w:val="30"/>
        </w:rPr>
        <w:t>的</w:t>
      </w:r>
      <w:r>
        <w:rPr>
          <w:rFonts w:ascii="仿宋_GB2312" w:eastAsia="仿宋_GB2312" w:hint="eastAsia"/>
          <w:sz w:val="30"/>
          <w:szCs w:val="30"/>
        </w:rPr>
        <w:t>债权债务关系</w:t>
      </w:r>
      <w:r w:rsidR="004F5D51">
        <w:rPr>
          <w:rFonts w:ascii="仿宋_GB2312" w:eastAsia="仿宋_GB2312" w:hint="eastAsia"/>
          <w:sz w:val="30"/>
          <w:szCs w:val="30"/>
        </w:rPr>
        <w:t>正式确立</w:t>
      </w:r>
      <w:r>
        <w:rPr>
          <w:rFonts w:ascii="仿宋_GB2312" w:eastAsia="仿宋_GB2312" w:hint="eastAsia"/>
          <w:sz w:val="30"/>
          <w:szCs w:val="30"/>
        </w:rPr>
        <w:t>的日期。</w:t>
      </w:r>
    </w:p>
    <w:p w14:paraId="77D756A0" w14:textId="77777777" w:rsidR="00491426" w:rsidRDefault="000E6207">
      <w:pPr>
        <w:pStyle w:val="10"/>
        <w:numPr>
          <w:ilvl w:val="255"/>
          <w:numId w:val="0"/>
        </w:numPr>
        <w:ind w:firstLineChars="200" w:firstLine="602"/>
        <w:rPr>
          <w:rFonts w:ascii="仿宋_GB2312" w:eastAsia="仿宋_GB2312"/>
          <w:sz w:val="30"/>
          <w:szCs w:val="30"/>
        </w:rPr>
      </w:pPr>
      <w:r>
        <w:rPr>
          <w:rFonts w:ascii="仿宋_GB2312" w:eastAsia="仿宋_GB2312" w:hint="eastAsia"/>
          <w:b/>
          <w:sz w:val="30"/>
          <w:szCs w:val="30"/>
        </w:rPr>
        <w:t>截止过户日：</w:t>
      </w:r>
      <w:r>
        <w:rPr>
          <w:rFonts w:ascii="仿宋_GB2312" w:eastAsia="仿宋_GB2312" w:hint="eastAsia"/>
          <w:sz w:val="30"/>
          <w:szCs w:val="30"/>
        </w:rPr>
        <w:t>债券可以办理结算过户的最后一个工作日。截止过户日通常为债券到期兑付日前二个工作日，从截止过户日次一工作日起停止办理结算过户事宜。各类债券结算业务的到期日期应当不晚于债券截止过户日期。</w:t>
      </w:r>
    </w:p>
    <w:p w14:paraId="1FD43CCC" w14:textId="77777777" w:rsidR="00A8461B" w:rsidRDefault="000E6207">
      <w:pPr>
        <w:pStyle w:val="10"/>
        <w:ind w:firstLine="602"/>
        <w:rPr>
          <w:rFonts w:ascii="仿宋_GB2312" w:eastAsia="仿宋_GB2312"/>
          <w:sz w:val="30"/>
          <w:szCs w:val="30"/>
        </w:rPr>
      </w:pPr>
      <w:r>
        <w:rPr>
          <w:rFonts w:ascii="仿宋_GB2312" w:eastAsia="仿宋_GB2312" w:hint="eastAsia"/>
          <w:b/>
          <w:sz w:val="30"/>
          <w:szCs w:val="30"/>
        </w:rPr>
        <w:t>债权登记日：</w:t>
      </w:r>
      <w:r>
        <w:rPr>
          <w:rFonts w:ascii="仿宋_GB2312" w:eastAsia="仿宋_GB2312" w:hint="eastAsia"/>
          <w:sz w:val="30"/>
          <w:szCs w:val="30"/>
        </w:rPr>
        <w:t>债券每次付息</w:t>
      </w:r>
      <w:r w:rsidR="00460989">
        <w:rPr>
          <w:rFonts w:ascii="仿宋_GB2312" w:eastAsia="仿宋_GB2312" w:hint="eastAsia"/>
          <w:sz w:val="30"/>
          <w:szCs w:val="30"/>
        </w:rPr>
        <w:t>/</w:t>
      </w:r>
      <w:r>
        <w:rPr>
          <w:rFonts w:ascii="仿宋_GB2312" w:eastAsia="仿宋_GB2312"/>
          <w:sz w:val="30"/>
          <w:szCs w:val="30"/>
        </w:rPr>
        <w:t>兑付前的权益登记日</w:t>
      </w:r>
      <w:r>
        <w:rPr>
          <w:rFonts w:ascii="仿宋_GB2312" w:eastAsia="仿宋_GB2312" w:hint="eastAsia"/>
          <w:sz w:val="30"/>
          <w:szCs w:val="30"/>
        </w:rPr>
        <w:t>。</w:t>
      </w:r>
      <w:r w:rsidR="00A8461B">
        <w:rPr>
          <w:rFonts w:ascii="仿宋_GB2312" w:eastAsia="仿宋_GB2312" w:hAnsi="仿宋_GB2312" w:cs="仿宋_GB2312" w:hint="eastAsia"/>
          <w:sz w:val="30"/>
          <w:szCs w:val="30"/>
        </w:rPr>
        <w:t>债券到期兑付时，债权登记日与截止过户日（交易流通终止日）为同一天</w:t>
      </w:r>
      <w:r w:rsidR="00A8461B">
        <w:rPr>
          <w:rFonts w:ascii="仿宋_GB2312" w:eastAsia="仿宋_GB2312" w:hint="eastAsia"/>
          <w:sz w:val="30"/>
          <w:szCs w:val="30"/>
        </w:rPr>
        <w:t>。</w:t>
      </w:r>
      <w:r>
        <w:rPr>
          <w:rFonts w:ascii="仿宋_GB2312" w:eastAsia="仿宋_GB2312"/>
          <w:sz w:val="30"/>
          <w:szCs w:val="30"/>
        </w:rPr>
        <w:t>债权登记日日终持有该债券的投资人，享有该债券</w:t>
      </w:r>
      <w:r>
        <w:rPr>
          <w:rFonts w:ascii="仿宋_GB2312" w:eastAsia="仿宋_GB2312" w:hint="eastAsia"/>
          <w:sz w:val="30"/>
          <w:szCs w:val="30"/>
        </w:rPr>
        <w:t>本期兑付本金及本期</w:t>
      </w:r>
      <w:r>
        <w:rPr>
          <w:rFonts w:ascii="仿宋_GB2312" w:eastAsia="仿宋_GB2312"/>
          <w:sz w:val="30"/>
          <w:szCs w:val="30"/>
        </w:rPr>
        <w:t>利息，但法律另有规定或者当事人另有约定的除外。</w:t>
      </w:r>
    </w:p>
    <w:p w14:paraId="1B2330FD" w14:textId="64FB82C2" w:rsidR="00491426" w:rsidRPr="0006600C" w:rsidRDefault="000E6207">
      <w:pPr>
        <w:pStyle w:val="10"/>
        <w:ind w:firstLine="580"/>
        <w:rPr>
          <w:rFonts w:ascii="仿宋_GB2312" w:eastAsia="仿宋_GB2312"/>
          <w:spacing w:val="-10"/>
          <w:sz w:val="30"/>
          <w:szCs w:val="30"/>
        </w:rPr>
      </w:pPr>
      <w:r w:rsidRPr="0006600C">
        <w:rPr>
          <w:rFonts w:ascii="仿宋_GB2312" w:eastAsia="仿宋_GB2312" w:hint="eastAsia"/>
          <w:spacing w:val="-10"/>
          <w:sz w:val="30"/>
          <w:szCs w:val="30"/>
        </w:rPr>
        <w:t>债权登记日通常为付息/兑付日前一个工作日，2008年2月15日以前发行的企业债券债权登记日为付息/兑付日前二个工作日。</w:t>
      </w:r>
    </w:p>
    <w:p w14:paraId="301B0CF0" w14:textId="26DC774B" w:rsidR="00491426" w:rsidRDefault="000E6207" w:rsidP="00765545">
      <w:pPr>
        <w:pStyle w:val="10"/>
        <w:ind w:firstLine="602"/>
        <w:rPr>
          <w:rFonts w:ascii="仿宋_GB2312" w:eastAsia="仿宋_GB2312"/>
          <w:sz w:val="30"/>
          <w:szCs w:val="30"/>
        </w:rPr>
      </w:pPr>
      <w:r>
        <w:rPr>
          <w:rFonts w:ascii="仿宋_GB2312" w:eastAsia="仿宋_GB2312"/>
          <w:b/>
          <w:sz w:val="30"/>
          <w:szCs w:val="30"/>
        </w:rPr>
        <w:t>付息/兑付日</w:t>
      </w:r>
      <w:r>
        <w:rPr>
          <w:rFonts w:ascii="仿宋_GB2312" w:eastAsia="仿宋_GB2312" w:hint="eastAsia"/>
          <w:b/>
          <w:sz w:val="30"/>
          <w:szCs w:val="30"/>
        </w:rPr>
        <w:t>：</w:t>
      </w:r>
      <w:r w:rsidR="00460989" w:rsidRPr="00574A87">
        <w:rPr>
          <w:rFonts w:ascii="仿宋_GB2312" w:eastAsia="仿宋_GB2312" w:hint="eastAsia"/>
          <w:sz w:val="30"/>
          <w:szCs w:val="30"/>
        </w:rPr>
        <w:t>根据发行文件约定，</w:t>
      </w:r>
      <w:r>
        <w:rPr>
          <w:rFonts w:ascii="仿宋_GB2312" w:eastAsia="仿宋_GB2312"/>
          <w:sz w:val="30"/>
          <w:szCs w:val="30"/>
        </w:rPr>
        <w:t>发行人应当向债券持有人支付债券利息</w:t>
      </w:r>
      <w:r>
        <w:rPr>
          <w:rFonts w:ascii="仿宋_GB2312" w:eastAsia="仿宋_GB2312" w:hint="eastAsia"/>
          <w:sz w:val="30"/>
          <w:szCs w:val="30"/>
        </w:rPr>
        <w:t>/</w:t>
      </w:r>
      <w:r>
        <w:rPr>
          <w:rFonts w:ascii="仿宋_GB2312" w:eastAsia="仿宋_GB2312"/>
          <w:sz w:val="30"/>
          <w:szCs w:val="30"/>
        </w:rPr>
        <w:t>本金的日期。</w:t>
      </w:r>
      <w:r w:rsidR="00A8461B">
        <w:rPr>
          <w:rFonts w:ascii="仿宋_GB2312" w:eastAsia="仿宋_GB2312" w:hAnsi="仿宋_GB2312" w:cs="仿宋_GB2312" w:hint="eastAsia"/>
          <w:sz w:val="30"/>
          <w:szCs w:val="30"/>
        </w:rPr>
        <w:t>其中，债券存续期内支付利息的理论日期为付息日，债券到期兑付本金和收益资金的理论日期为兑付日。</w:t>
      </w:r>
      <w:r w:rsidR="00A8461B">
        <w:rPr>
          <w:rFonts w:ascii="仿宋_GB2312" w:eastAsia="仿宋_GB2312" w:hint="eastAsia"/>
          <w:sz w:val="30"/>
          <w:szCs w:val="30"/>
        </w:rPr>
        <w:t>该</w:t>
      </w:r>
      <w:r w:rsidR="00765545" w:rsidRPr="00765545">
        <w:rPr>
          <w:rFonts w:ascii="仿宋_GB2312" w:eastAsia="仿宋_GB2312" w:hint="eastAsia"/>
          <w:sz w:val="30"/>
          <w:szCs w:val="30"/>
        </w:rPr>
        <w:t>日期根据起息日及付息频率等要素确定，不因公休</w:t>
      </w:r>
      <w:r w:rsidR="00765545" w:rsidRPr="00574A87">
        <w:rPr>
          <w:rFonts w:ascii="仿宋_GB2312" w:eastAsia="仿宋_GB2312" w:hint="eastAsia"/>
          <w:sz w:val="30"/>
          <w:szCs w:val="30"/>
        </w:rPr>
        <w:t>日及法定节假</w:t>
      </w:r>
      <w:r w:rsidR="00E92F8F" w:rsidRPr="00574A87">
        <w:rPr>
          <w:rFonts w:ascii="仿宋_GB2312" w:eastAsia="仿宋_GB2312" w:hint="eastAsia"/>
          <w:sz w:val="30"/>
          <w:szCs w:val="30"/>
        </w:rPr>
        <w:t>日</w:t>
      </w:r>
      <w:r w:rsidR="00765545" w:rsidRPr="00574A87">
        <w:rPr>
          <w:rFonts w:ascii="仿宋_GB2312" w:eastAsia="仿宋_GB2312" w:hint="eastAsia"/>
          <w:sz w:val="30"/>
          <w:szCs w:val="30"/>
        </w:rPr>
        <w:t>而</w:t>
      </w:r>
      <w:r w:rsidR="00765545" w:rsidRPr="00765545">
        <w:rPr>
          <w:rFonts w:ascii="仿宋_GB2312" w:eastAsia="仿宋_GB2312" w:hint="eastAsia"/>
          <w:sz w:val="30"/>
          <w:szCs w:val="30"/>
        </w:rPr>
        <w:t>改变。</w:t>
      </w:r>
    </w:p>
    <w:p w14:paraId="6A2AAB42" w14:textId="1555D512" w:rsidR="00491426" w:rsidRDefault="000E6207">
      <w:pPr>
        <w:pStyle w:val="10"/>
        <w:ind w:firstLine="602"/>
        <w:rPr>
          <w:rFonts w:ascii="仿宋_GB2312" w:eastAsia="仿宋_GB2312"/>
          <w:sz w:val="30"/>
          <w:szCs w:val="30"/>
        </w:rPr>
      </w:pPr>
      <w:r>
        <w:rPr>
          <w:rFonts w:ascii="仿宋_GB2312" w:eastAsia="仿宋_GB2312" w:hint="eastAsia"/>
          <w:b/>
          <w:sz w:val="30"/>
          <w:szCs w:val="30"/>
        </w:rPr>
        <w:t>资金支付日：</w:t>
      </w:r>
      <w:r w:rsidR="00177613">
        <w:rPr>
          <w:rFonts w:ascii="仿宋_GB2312" w:eastAsia="仿宋_GB2312" w:hint="eastAsia"/>
          <w:sz w:val="30"/>
          <w:szCs w:val="30"/>
        </w:rPr>
        <w:t>中央结算公司代理债券发行人向持有人拨付债券利息/本金的实际日期。通常与付息/兑付日为同一天，遇公休日及法定节假日的，顺延至其后第一个工作日。</w:t>
      </w:r>
    </w:p>
    <w:p w14:paraId="01F8F552"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信托受益权登记日：</w:t>
      </w:r>
      <w:r>
        <w:rPr>
          <w:rFonts w:ascii="仿宋_GB2312" w:eastAsia="仿宋_GB2312" w:hint="eastAsia"/>
          <w:sz w:val="30"/>
          <w:szCs w:val="30"/>
        </w:rPr>
        <w:t>资产支持证券优先档付息</w:t>
      </w:r>
      <w:r>
        <w:rPr>
          <w:rFonts w:ascii="仿宋_GB2312" w:eastAsia="仿宋_GB2312"/>
          <w:sz w:val="30"/>
          <w:szCs w:val="30"/>
        </w:rPr>
        <w:t>/兑付日</w:t>
      </w:r>
      <w:r>
        <w:rPr>
          <w:rFonts w:ascii="仿宋_GB2312" w:eastAsia="仿宋_GB2312" w:hint="eastAsia"/>
          <w:sz w:val="30"/>
          <w:szCs w:val="30"/>
        </w:rPr>
        <w:t>前一个工作日</w:t>
      </w:r>
      <w:r>
        <w:rPr>
          <w:rFonts w:ascii="仿宋_GB2312" w:eastAsia="仿宋_GB2312"/>
          <w:sz w:val="30"/>
          <w:szCs w:val="30"/>
        </w:rPr>
        <w:t>或者</w:t>
      </w:r>
      <w:r>
        <w:rPr>
          <w:rFonts w:ascii="仿宋_GB2312" w:eastAsia="仿宋_GB2312" w:hint="eastAsia"/>
          <w:sz w:val="30"/>
          <w:szCs w:val="30"/>
        </w:rPr>
        <w:t>次级档资金支付日</w:t>
      </w:r>
      <w:r>
        <w:rPr>
          <w:rFonts w:ascii="仿宋_GB2312" w:eastAsia="仿宋_GB2312"/>
          <w:sz w:val="30"/>
          <w:szCs w:val="30"/>
        </w:rPr>
        <w:t>前一个工作日。信托受益权登记日日终的资产支持证券持有人为受益人，享有当期利息/兑付本金或者收益资金。</w:t>
      </w:r>
    </w:p>
    <w:p w14:paraId="46E8054F" w14:textId="77777777" w:rsidR="00491426" w:rsidRDefault="000E6207">
      <w:pPr>
        <w:pStyle w:val="10"/>
        <w:ind w:firstLine="602"/>
        <w:rPr>
          <w:rFonts w:ascii="仿宋_GB2312" w:eastAsia="仿宋_GB2312"/>
          <w:sz w:val="30"/>
          <w:szCs w:val="30"/>
        </w:rPr>
      </w:pPr>
      <w:r>
        <w:rPr>
          <w:rFonts w:ascii="仿宋_GB2312" w:eastAsia="仿宋_GB2312" w:hint="eastAsia"/>
          <w:b/>
          <w:sz w:val="30"/>
          <w:szCs w:val="30"/>
        </w:rPr>
        <w:t>计息期：</w:t>
      </w:r>
      <w:r>
        <w:rPr>
          <w:rFonts w:ascii="仿宋_GB2312" w:eastAsia="仿宋_GB2312" w:hint="eastAsia"/>
          <w:sz w:val="30"/>
          <w:szCs w:val="30"/>
        </w:rPr>
        <w:t>债券上一个付息日（或者债券起息日）至下一个付息日期间的计息周期。</w:t>
      </w:r>
    </w:p>
    <w:p w14:paraId="4E207C38" w14:textId="77777777" w:rsidR="00491426" w:rsidRDefault="000E6207">
      <w:pPr>
        <w:pStyle w:val="10"/>
        <w:ind w:firstLine="578"/>
        <w:rPr>
          <w:rFonts w:ascii="仿宋_GB2312" w:eastAsia="仿宋_GB2312"/>
          <w:spacing w:val="-12"/>
          <w:sz w:val="30"/>
          <w:szCs w:val="30"/>
        </w:rPr>
      </w:pPr>
      <w:r>
        <w:rPr>
          <w:rFonts w:ascii="仿宋_GB2312" w:eastAsia="仿宋_GB2312" w:hint="eastAsia"/>
          <w:b/>
          <w:spacing w:val="-12"/>
          <w:sz w:val="30"/>
          <w:szCs w:val="30"/>
        </w:rPr>
        <w:t>行权日</w:t>
      </w:r>
      <w:r>
        <w:rPr>
          <w:rFonts w:ascii="仿宋_GB2312" w:eastAsia="仿宋_GB2312"/>
          <w:b/>
          <w:spacing w:val="-12"/>
          <w:sz w:val="30"/>
          <w:szCs w:val="30"/>
        </w:rPr>
        <w:t>：</w:t>
      </w:r>
      <w:r>
        <w:rPr>
          <w:rFonts w:ascii="仿宋_GB2312" w:eastAsia="仿宋_GB2312" w:hint="eastAsia"/>
          <w:spacing w:val="-12"/>
          <w:sz w:val="30"/>
          <w:szCs w:val="30"/>
        </w:rPr>
        <w:t>选择权行使生效的日期，通常为某个计息期付息日。</w:t>
      </w:r>
    </w:p>
    <w:p w14:paraId="4F4A5CFD" w14:textId="18DBD1F5"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2A36A8">
        <w:rPr>
          <w:rFonts w:ascii="仿宋_GB2312" w:eastAsia="仿宋_GB2312" w:hint="eastAsia"/>
          <w:b/>
          <w:sz w:val="30"/>
          <w:szCs w:val="30"/>
        </w:rPr>
        <w:t>五十</w:t>
      </w:r>
      <w:r>
        <w:rPr>
          <w:rFonts w:ascii="仿宋_GB2312" w:eastAsia="仿宋_GB2312" w:hint="eastAsia"/>
          <w:b/>
          <w:sz w:val="30"/>
          <w:szCs w:val="30"/>
        </w:rPr>
        <w:t>条 【费用】</w:t>
      </w:r>
      <w:r>
        <w:rPr>
          <w:rFonts w:ascii="仿宋_GB2312" w:eastAsia="仿宋_GB2312" w:hint="eastAsia"/>
          <w:sz w:val="30"/>
          <w:szCs w:val="30"/>
        </w:rPr>
        <w:t>本指引中各项服务的收费标准、收费方式等按照</w:t>
      </w:r>
      <w:r w:rsidRPr="006B3D06">
        <w:rPr>
          <w:rFonts w:ascii="仿宋_GB2312" w:eastAsia="仿宋_GB2312" w:hint="eastAsia"/>
          <w:sz w:val="30"/>
          <w:szCs w:val="30"/>
        </w:rPr>
        <w:t>《中央国债登记结算有限责任公司业务收费办法》（中债字〔2005〕56号）</w:t>
      </w:r>
      <w:r>
        <w:rPr>
          <w:rFonts w:ascii="仿宋_GB2312" w:eastAsia="仿宋_GB2312" w:hint="eastAsia"/>
          <w:sz w:val="30"/>
          <w:szCs w:val="30"/>
        </w:rPr>
        <w:t>及中央结算公司发布的有关业务规则执行</w:t>
      </w:r>
      <w:r>
        <w:rPr>
          <w:rFonts w:ascii="仿宋_GB2312" w:eastAsia="仿宋_GB2312"/>
          <w:sz w:val="30"/>
          <w:szCs w:val="30"/>
        </w:rPr>
        <w:t>。</w:t>
      </w:r>
    </w:p>
    <w:p w14:paraId="72DE3E48" w14:textId="4412633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A970D4">
        <w:rPr>
          <w:rFonts w:ascii="仿宋_GB2312" w:eastAsia="仿宋_GB2312" w:hint="eastAsia"/>
          <w:b/>
          <w:sz w:val="30"/>
          <w:szCs w:val="30"/>
        </w:rPr>
        <w:t>五十一</w:t>
      </w:r>
      <w:r>
        <w:rPr>
          <w:rFonts w:ascii="仿宋_GB2312" w:eastAsia="仿宋_GB2312" w:hint="eastAsia"/>
          <w:b/>
          <w:sz w:val="30"/>
          <w:szCs w:val="30"/>
        </w:rPr>
        <w:t>条 【工作日】</w:t>
      </w:r>
      <w:r>
        <w:rPr>
          <w:rFonts w:ascii="仿宋_GB2312" w:eastAsia="仿宋_GB2312" w:hint="eastAsia"/>
          <w:sz w:val="30"/>
          <w:szCs w:val="30"/>
        </w:rPr>
        <w:t>如无特别说明，本指引所称工作日为银行间债券市场工作日。</w:t>
      </w:r>
      <w:r>
        <w:rPr>
          <w:rFonts w:ascii="仿宋_GB2312" w:eastAsia="仿宋_GB2312" w:hAnsi="宋体" w:cs="宋体" w:hint="eastAsia"/>
          <w:sz w:val="30"/>
          <w:szCs w:val="30"/>
        </w:rPr>
        <w:t>银行间债券市场的业务运营时间为工作日的</w:t>
      </w:r>
      <w:r>
        <w:rPr>
          <w:rFonts w:ascii="仿宋_GB2312" w:eastAsia="仿宋_GB2312" w:hAnsi="宋体" w:cs="宋体"/>
          <w:sz w:val="30"/>
          <w:szCs w:val="30"/>
        </w:rPr>
        <w:t>9</w:t>
      </w:r>
      <w:r>
        <w:rPr>
          <w:rFonts w:ascii="仿宋_GB2312" w:eastAsia="仿宋_GB2312" w:hAnsi="宋体" w:cs="宋体" w:hint="eastAsia"/>
          <w:sz w:val="30"/>
          <w:szCs w:val="30"/>
        </w:rPr>
        <w:t>：</w:t>
      </w:r>
      <w:r>
        <w:rPr>
          <w:rFonts w:ascii="仿宋_GB2312" w:eastAsia="仿宋_GB2312" w:hAnsi="宋体" w:cs="宋体"/>
          <w:sz w:val="30"/>
          <w:szCs w:val="30"/>
        </w:rPr>
        <w:t>00</w:t>
      </w:r>
      <w:r>
        <w:rPr>
          <w:rFonts w:ascii="仿宋_GB2312" w:eastAsia="仿宋_GB2312" w:hAnsi="宋体" w:cs="宋体" w:hint="eastAsia"/>
          <w:sz w:val="30"/>
          <w:szCs w:val="30"/>
        </w:rPr>
        <w:t>至</w:t>
      </w:r>
      <w:r>
        <w:rPr>
          <w:rFonts w:ascii="仿宋_GB2312" w:eastAsia="仿宋_GB2312" w:hAnsi="宋体" w:cs="宋体"/>
          <w:sz w:val="30"/>
          <w:szCs w:val="30"/>
        </w:rPr>
        <w:t>17</w:t>
      </w:r>
      <w:r>
        <w:rPr>
          <w:rFonts w:ascii="仿宋_GB2312" w:eastAsia="仿宋_GB2312" w:hAnsi="宋体" w:cs="宋体" w:hint="eastAsia"/>
          <w:sz w:val="30"/>
          <w:szCs w:val="30"/>
        </w:rPr>
        <w:t>：</w:t>
      </w:r>
      <w:r>
        <w:rPr>
          <w:rFonts w:ascii="仿宋_GB2312" w:eastAsia="仿宋_GB2312" w:hAnsi="宋体" w:cs="宋体"/>
          <w:sz w:val="30"/>
          <w:szCs w:val="30"/>
        </w:rPr>
        <w:t>00</w:t>
      </w:r>
      <w:r>
        <w:rPr>
          <w:rFonts w:ascii="仿宋_GB2312" w:eastAsia="仿宋_GB2312" w:hAnsi="宋体" w:cs="宋体" w:hint="eastAsia"/>
          <w:sz w:val="30"/>
          <w:szCs w:val="30"/>
        </w:rPr>
        <w:t>。</w:t>
      </w:r>
    </w:p>
    <w:p w14:paraId="53085155" w14:textId="1076270E"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603069">
        <w:rPr>
          <w:rFonts w:ascii="仿宋_GB2312" w:eastAsia="仿宋_GB2312" w:hint="eastAsia"/>
          <w:b/>
          <w:sz w:val="30"/>
          <w:szCs w:val="30"/>
        </w:rPr>
        <w:t>五十二</w:t>
      </w:r>
      <w:r>
        <w:rPr>
          <w:rFonts w:ascii="仿宋_GB2312" w:eastAsia="仿宋_GB2312" w:hint="eastAsia"/>
          <w:b/>
          <w:sz w:val="30"/>
          <w:szCs w:val="30"/>
        </w:rPr>
        <w:t>条 【信息发布】</w:t>
      </w:r>
      <w:r>
        <w:rPr>
          <w:rFonts w:ascii="仿宋_GB2312" w:eastAsia="仿宋_GB2312" w:hint="eastAsia"/>
          <w:sz w:val="30"/>
          <w:szCs w:val="30"/>
        </w:rPr>
        <w:t>中央结算公司通过中国债券信息网</w:t>
      </w:r>
      <w:r>
        <w:rPr>
          <w:rFonts w:ascii="仿宋_GB2312" w:eastAsia="仿宋_GB2312"/>
          <w:sz w:val="30"/>
          <w:szCs w:val="30"/>
        </w:rPr>
        <w:t>（www.chinabond.com.cn）公告有关债券市场政策法规、管理规定和中央结算公司的各类业务</w:t>
      </w:r>
      <w:r>
        <w:rPr>
          <w:rFonts w:ascii="仿宋_GB2312" w:eastAsia="仿宋_GB2312" w:hint="eastAsia"/>
          <w:sz w:val="30"/>
          <w:szCs w:val="30"/>
        </w:rPr>
        <w:t>规则、应急凭单</w:t>
      </w:r>
      <w:r>
        <w:rPr>
          <w:rFonts w:ascii="仿宋_GB2312" w:eastAsia="仿宋_GB2312"/>
          <w:sz w:val="30"/>
          <w:szCs w:val="30"/>
        </w:rPr>
        <w:t>，以及债券发行信息、债券上市日及要素、债券结算行情、债券付息和兑付及其他业务提示等市场公共信息，并为投资者提供专用的加密信息。</w:t>
      </w:r>
    </w:p>
    <w:p w14:paraId="0125096B" w14:textId="77777777" w:rsidR="00491426" w:rsidRDefault="000E6207">
      <w:pPr>
        <w:pStyle w:val="10"/>
        <w:ind w:firstLine="600"/>
        <w:rPr>
          <w:rFonts w:ascii="仿宋_GB2312" w:eastAsia="仿宋_GB2312"/>
          <w:sz w:val="30"/>
          <w:szCs w:val="30"/>
        </w:rPr>
      </w:pPr>
      <w:r>
        <w:rPr>
          <w:rFonts w:ascii="仿宋_GB2312" w:eastAsia="仿宋_GB2312" w:hint="eastAsia"/>
          <w:sz w:val="30"/>
          <w:szCs w:val="30"/>
        </w:rPr>
        <w:t>本指引中提及的各类协议、业务表单、应急凭单等，以中央结算公司发布的最新版本为准。</w:t>
      </w:r>
    </w:p>
    <w:p w14:paraId="04E6F1B1" w14:textId="1FC4FC49"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w:t>
      </w:r>
      <w:r w:rsidR="00023EC0">
        <w:rPr>
          <w:rFonts w:ascii="仿宋_GB2312" w:eastAsia="仿宋_GB2312" w:hint="eastAsia"/>
          <w:b/>
          <w:sz w:val="30"/>
          <w:szCs w:val="30"/>
        </w:rPr>
        <w:t>五十三</w:t>
      </w:r>
      <w:r>
        <w:rPr>
          <w:rFonts w:ascii="仿宋_GB2312" w:eastAsia="仿宋_GB2312" w:hint="eastAsia"/>
          <w:b/>
          <w:sz w:val="30"/>
          <w:szCs w:val="30"/>
        </w:rPr>
        <w:t>条 【政策类操作业务办理】</w:t>
      </w:r>
      <w:r>
        <w:rPr>
          <w:rFonts w:ascii="仿宋_GB2312" w:eastAsia="仿宋_GB2312" w:hint="eastAsia"/>
          <w:sz w:val="30"/>
          <w:szCs w:val="30"/>
        </w:rPr>
        <w:t>公开市场操作、中央国库现金管理等政策类操作业务的结算，按照主管部门相关规定办理。</w:t>
      </w:r>
    </w:p>
    <w:p w14:paraId="2AD2C009" w14:textId="105F47D2"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第二百五十</w:t>
      </w:r>
      <w:r w:rsidR="00203FD8">
        <w:rPr>
          <w:rFonts w:ascii="仿宋_GB2312" w:eastAsia="仿宋_GB2312" w:hint="eastAsia"/>
          <w:b/>
          <w:sz w:val="30"/>
          <w:szCs w:val="30"/>
        </w:rPr>
        <w:t>四</w:t>
      </w:r>
      <w:r>
        <w:rPr>
          <w:rFonts w:ascii="仿宋_GB2312" w:eastAsia="仿宋_GB2312" w:hint="eastAsia"/>
          <w:b/>
          <w:sz w:val="30"/>
          <w:szCs w:val="30"/>
        </w:rPr>
        <w:t>条 【柜台及跨境业务】</w:t>
      </w:r>
      <w:r>
        <w:rPr>
          <w:rFonts w:ascii="仿宋_GB2312" w:eastAsia="仿宋_GB2312" w:hint="eastAsia"/>
          <w:sz w:val="30"/>
          <w:szCs w:val="30"/>
        </w:rPr>
        <w:t>与商业银行柜台市场债券交易</w:t>
      </w:r>
      <w:r>
        <w:rPr>
          <w:rFonts w:ascii="仿宋_GB2312" w:eastAsia="仿宋_GB2312"/>
          <w:sz w:val="30"/>
          <w:szCs w:val="30"/>
        </w:rPr>
        <w:t>相关</w:t>
      </w:r>
      <w:r>
        <w:rPr>
          <w:rFonts w:ascii="仿宋_GB2312" w:eastAsia="仿宋_GB2312" w:hint="eastAsia"/>
          <w:sz w:val="30"/>
          <w:szCs w:val="30"/>
        </w:rPr>
        <w:t>及“债券通”、上海自贸区等跨境</w:t>
      </w:r>
      <w:r>
        <w:rPr>
          <w:rFonts w:ascii="仿宋_GB2312" w:eastAsia="仿宋_GB2312"/>
          <w:sz w:val="30"/>
          <w:szCs w:val="30"/>
        </w:rPr>
        <w:t>相关登记托管、交易</w:t>
      </w:r>
      <w:r>
        <w:rPr>
          <w:rFonts w:ascii="仿宋_GB2312" w:eastAsia="仿宋_GB2312" w:hint="eastAsia"/>
          <w:sz w:val="30"/>
          <w:szCs w:val="30"/>
        </w:rPr>
        <w:t>结算</w:t>
      </w:r>
      <w:r>
        <w:rPr>
          <w:rFonts w:ascii="仿宋_GB2312" w:eastAsia="仿宋_GB2312"/>
          <w:sz w:val="30"/>
          <w:szCs w:val="30"/>
        </w:rPr>
        <w:t>、</w:t>
      </w:r>
      <w:r>
        <w:rPr>
          <w:rFonts w:ascii="仿宋_GB2312" w:eastAsia="仿宋_GB2312" w:hint="eastAsia"/>
          <w:sz w:val="30"/>
          <w:szCs w:val="30"/>
        </w:rPr>
        <w:t>公司行为业务的办理，参见中央结算公司发布的柜台及跨境相关业务规则。</w:t>
      </w:r>
    </w:p>
    <w:p w14:paraId="721DE919" w14:textId="630F38D6"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第二百五十</w:t>
      </w:r>
      <w:r w:rsidR="00C03AD8">
        <w:rPr>
          <w:rFonts w:ascii="仿宋_GB2312" w:eastAsia="仿宋_GB2312" w:hint="eastAsia"/>
          <w:b/>
          <w:sz w:val="30"/>
          <w:szCs w:val="30"/>
        </w:rPr>
        <w:t>五</w:t>
      </w:r>
      <w:r>
        <w:rPr>
          <w:rFonts w:ascii="仿宋_GB2312" w:eastAsia="仿宋_GB2312" w:hint="eastAsia"/>
          <w:b/>
          <w:sz w:val="30"/>
          <w:szCs w:val="30"/>
        </w:rPr>
        <w:t>条 【担保品业务】</w:t>
      </w:r>
      <w:r>
        <w:rPr>
          <w:rFonts w:ascii="仿宋_GB2312" w:eastAsia="仿宋_GB2312" w:hint="eastAsia"/>
          <w:sz w:val="30"/>
          <w:szCs w:val="30"/>
        </w:rPr>
        <w:t>结算业务办理中涉及盯市、质押券替换等担保品有关业务的办理，参见中央结算公司发布的担保品相关业务规则。</w:t>
      </w:r>
    </w:p>
    <w:p w14:paraId="00845E1B" w14:textId="5A044C0C" w:rsidR="00491426" w:rsidRDefault="000E6207">
      <w:pPr>
        <w:pStyle w:val="10"/>
        <w:ind w:firstLine="602"/>
        <w:outlineLvl w:val="2"/>
        <w:rPr>
          <w:rFonts w:ascii="仿宋_GB2312" w:eastAsia="仿宋_GB2312"/>
          <w:sz w:val="30"/>
          <w:szCs w:val="30"/>
        </w:rPr>
      </w:pPr>
      <w:r>
        <w:rPr>
          <w:rFonts w:ascii="仿宋_GB2312" w:eastAsia="仿宋_GB2312" w:hint="eastAsia"/>
          <w:b/>
          <w:sz w:val="30"/>
          <w:szCs w:val="30"/>
        </w:rPr>
        <w:t>第二百五十</w:t>
      </w:r>
      <w:r w:rsidR="00C03AD8">
        <w:rPr>
          <w:rFonts w:ascii="仿宋_GB2312" w:eastAsia="仿宋_GB2312" w:hint="eastAsia"/>
          <w:b/>
          <w:sz w:val="30"/>
          <w:szCs w:val="30"/>
        </w:rPr>
        <w:t>六</w:t>
      </w:r>
      <w:r>
        <w:rPr>
          <w:rFonts w:ascii="仿宋_GB2312" w:eastAsia="仿宋_GB2312" w:hint="eastAsia"/>
          <w:b/>
          <w:sz w:val="30"/>
          <w:szCs w:val="30"/>
        </w:rPr>
        <w:t>条 【解释权】</w:t>
      </w:r>
      <w:r>
        <w:rPr>
          <w:rFonts w:ascii="仿宋_GB2312" w:eastAsia="仿宋_GB2312" w:hint="eastAsia"/>
          <w:sz w:val="30"/>
          <w:szCs w:val="30"/>
        </w:rPr>
        <w:t>本指引自发布之日起实施，由中央结算公司负责解释、修订。原由中央结算公司发布的涉及债券账户、登记、托管、结算、公司行为业务的相关规范与制度，内容与本指引相抵触的，以本指引为准。本指引未尽事项，中央结算公司发布的相关业务规则另有规定的，从其规定。</w:t>
      </w:r>
    </w:p>
    <w:sectPr w:rsidR="00491426">
      <w:footerReference w:type="even" r:id="rId15"/>
      <w:footerReference w:type="default" r:id="rId16"/>
      <w:type w:val="continuous"/>
      <w:pgSz w:w="11906" w:h="16838"/>
      <w:pgMar w:top="1440" w:right="1800" w:bottom="1440" w:left="1800" w:header="851" w:footer="992" w:gutter="0"/>
      <w:pgNumType w:fmt="numberInDash" w:start="1"/>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56CD3" w16cex:dateUtc="2022-12-15T01:52:00Z"/>
  <w16cex:commentExtensible w16cex:durableId="27456D60" w16cex:dateUtc="2022-12-15T01:54:00Z"/>
  <w16cex:commentExtensible w16cex:durableId="27445E34" w16cex:dateUtc="2022-12-14T06:37:00Z"/>
  <w16cex:commentExtensible w16cex:durableId="27456D99" w16cex:dateUtc="2022-12-15T01:55:00Z"/>
  <w16cex:commentExtensible w16cex:durableId="2744646D" w16cex:dateUtc="2022-12-14T07:04:00Z"/>
  <w16cex:commentExtensible w16cex:durableId="2744652E" w16cex:dateUtc="2022-12-14T07:07:00Z"/>
  <w16cex:commentExtensible w16cex:durableId="27446AFA" w16cex:dateUtc="2022-12-14T07:32:00Z"/>
  <w16cex:commentExtensible w16cex:durableId="274568BA" w16cex:dateUtc="2022-12-15T01:34:00Z"/>
  <w16cex:commentExtensible w16cex:durableId="2745707C" w16cex:dateUtc="2022-12-15T02:0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E66EAC" w14:textId="77777777" w:rsidR="00930A62" w:rsidRDefault="00930A62">
      <w:pPr>
        <w:spacing w:line="240" w:lineRule="auto"/>
        <w:ind w:firstLine="420"/>
      </w:pPr>
      <w:r>
        <w:separator/>
      </w:r>
    </w:p>
  </w:endnote>
  <w:endnote w:type="continuationSeparator" w:id="0">
    <w:p w14:paraId="799E764F" w14:textId="77777777" w:rsidR="00930A62" w:rsidRDefault="00930A6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小标宋简体">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书宋简体">
    <w:altName w:val="宋体"/>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简体">
    <w:altName w:val="微软雅黑"/>
    <w:charset w:val="86"/>
    <w:family w:val="script"/>
    <w:pitch w:val="default"/>
    <w:sig w:usb0="00000000" w:usb1="0000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2DAAA" w14:textId="77777777" w:rsidR="00B07318" w:rsidRDefault="00B07318">
    <w:pPr>
      <w:pStyle w:val="ad"/>
      <w:ind w:firstLine="560"/>
      <w:rPr>
        <w:rFonts w:ascii="仿宋_GB2312" w:eastAsia="仿宋_GB2312"/>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E42C31" w14:textId="77777777" w:rsidR="00B07318" w:rsidRDefault="00B07318">
    <w:pPr>
      <w:pStyle w:val="ad"/>
      <w:ind w:firstLine="560"/>
      <w:jc w:val="right"/>
      <w:rPr>
        <w:rFonts w:ascii="仿宋_GB2312" w:eastAsia="仿宋_GB2312"/>
        <w:sz w:val="28"/>
        <w:szCs w:val="28"/>
      </w:rPr>
    </w:pPr>
  </w:p>
  <w:p w14:paraId="0E800E9F" w14:textId="77777777" w:rsidR="00B07318" w:rsidRDefault="00B07318">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A42D3" w14:textId="77777777" w:rsidR="00B07318" w:rsidRDefault="00B07318">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仿宋_GB2312" w:eastAsia="仿宋_GB2312" w:hint="eastAsia"/>
        <w:sz w:val="28"/>
        <w:szCs w:val="28"/>
      </w:rPr>
      <w:id w:val="-1405905229"/>
    </w:sdtPr>
    <w:sdtEndPr/>
    <w:sdtContent>
      <w:p w14:paraId="1611FD52" w14:textId="77777777" w:rsidR="00B07318" w:rsidRDefault="00B07318">
        <w:pPr>
          <w:pStyle w:val="ad"/>
          <w:ind w:leftChars="100" w:left="210" w:firstLineChars="0" w:firstLine="0"/>
          <w:rPr>
            <w:rFonts w:ascii="仿宋_GB2312" w:eastAsia="仿宋_GB2312"/>
            <w:sz w:val="28"/>
            <w:szCs w:val="28"/>
          </w:rPr>
        </w:pPr>
        <w:r>
          <w:rPr>
            <w:rFonts w:ascii="仿宋_GB2312" w:eastAsia="仿宋_GB2312" w:hint="eastAsia"/>
            <w:sz w:val="28"/>
            <w:szCs w:val="28"/>
          </w:rPr>
          <w:fldChar w:fldCharType="begin"/>
        </w:r>
        <w:r>
          <w:rPr>
            <w:rFonts w:ascii="仿宋_GB2312" w:eastAsia="仿宋_GB2312" w:hint="eastAsia"/>
            <w:sz w:val="28"/>
            <w:szCs w:val="28"/>
          </w:rPr>
          <w:instrText>PAGE   \* MERGEFORMAT</w:instrText>
        </w:r>
        <w:r>
          <w:rPr>
            <w:rFonts w:ascii="仿宋_GB2312" w:eastAsia="仿宋_GB2312" w:hint="eastAsia"/>
            <w:sz w:val="28"/>
            <w:szCs w:val="28"/>
          </w:rPr>
          <w:fldChar w:fldCharType="separate"/>
        </w:r>
        <w:r>
          <w:rPr>
            <w:rFonts w:ascii="仿宋_GB2312" w:eastAsia="仿宋_GB2312"/>
            <w:sz w:val="28"/>
            <w:szCs w:val="28"/>
            <w:lang w:val="zh-CN"/>
          </w:rPr>
          <w:t>-</w:t>
        </w:r>
        <w:r>
          <w:rPr>
            <w:rFonts w:ascii="仿宋_GB2312" w:eastAsia="仿宋_GB2312"/>
            <w:sz w:val="28"/>
            <w:szCs w:val="28"/>
          </w:rPr>
          <w:t xml:space="preserve"> 16 -</w:t>
        </w:r>
        <w:r>
          <w:rPr>
            <w:rFonts w:ascii="仿宋_GB2312" w:eastAsia="仿宋_GB2312" w:hint="eastAsia"/>
            <w:sz w:val="28"/>
            <w:szCs w:val="28"/>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仿宋_GB2312" w:eastAsia="仿宋_GB2312" w:hint="eastAsia"/>
        <w:sz w:val="28"/>
        <w:szCs w:val="28"/>
      </w:rPr>
      <w:id w:val="700053320"/>
    </w:sdtPr>
    <w:sdtEndPr/>
    <w:sdtContent>
      <w:p w14:paraId="06F51823" w14:textId="77777777" w:rsidR="00B07318" w:rsidRDefault="00B07318">
        <w:pPr>
          <w:pStyle w:val="ad"/>
          <w:ind w:rightChars="100" w:right="210" w:firstLineChars="0" w:firstLine="0"/>
          <w:jc w:val="right"/>
          <w:rPr>
            <w:rFonts w:ascii="仿宋_GB2312" w:eastAsia="仿宋_GB2312"/>
            <w:sz w:val="28"/>
            <w:szCs w:val="28"/>
          </w:rPr>
        </w:pPr>
        <w:r>
          <w:rPr>
            <w:rFonts w:ascii="仿宋_GB2312" w:eastAsia="仿宋_GB2312" w:hint="eastAsia"/>
            <w:sz w:val="28"/>
            <w:szCs w:val="28"/>
          </w:rPr>
          <w:fldChar w:fldCharType="begin"/>
        </w:r>
        <w:r>
          <w:rPr>
            <w:rFonts w:ascii="仿宋_GB2312" w:eastAsia="仿宋_GB2312" w:hint="eastAsia"/>
            <w:sz w:val="28"/>
            <w:szCs w:val="28"/>
          </w:rPr>
          <w:instrText>PAGE   \* MERGEFORMAT</w:instrText>
        </w:r>
        <w:r>
          <w:rPr>
            <w:rFonts w:ascii="仿宋_GB2312" w:eastAsia="仿宋_GB2312" w:hint="eastAsia"/>
            <w:sz w:val="28"/>
            <w:szCs w:val="28"/>
          </w:rPr>
          <w:fldChar w:fldCharType="separate"/>
        </w:r>
        <w:r>
          <w:rPr>
            <w:rFonts w:ascii="仿宋_GB2312" w:eastAsia="仿宋_GB2312"/>
            <w:sz w:val="28"/>
            <w:szCs w:val="28"/>
            <w:lang w:val="zh-CN"/>
          </w:rPr>
          <w:t>-</w:t>
        </w:r>
        <w:r>
          <w:rPr>
            <w:rFonts w:ascii="仿宋_GB2312" w:eastAsia="仿宋_GB2312"/>
            <w:sz w:val="28"/>
            <w:szCs w:val="28"/>
          </w:rPr>
          <w:t xml:space="preserve"> 72 -</w:t>
        </w:r>
        <w:r>
          <w:rPr>
            <w:rFonts w:ascii="仿宋_GB2312" w:eastAsia="仿宋_GB2312" w:hint="eastAsia"/>
            <w:sz w:val="28"/>
            <w:szCs w:val="28"/>
          </w:rPr>
          <w:fldChar w:fldCharType="end"/>
        </w:r>
        <w:r>
          <w:rPr>
            <w:rFonts w:ascii="仿宋_GB2312" w:eastAsia="仿宋_GB2312"/>
            <w:sz w:val="28"/>
            <w:szCs w:val="2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AD4D07" w14:textId="77777777" w:rsidR="00930A62" w:rsidRDefault="00930A62">
      <w:pPr>
        <w:spacing w:line="240" w:lineRule="auto"/>
        <w:ind w:firstLine="420"/>
      </w:pPr>
      <w:r>
        <w:separator/>
      </w:r>
    </w:p>
  </w:footnote>
  <w:footnote w:type="continuationSeparator" w:id="0">
    <w:p w14:paraId="4F6ED144" w14:textId="77777777" w:rsidR="00930A62" w:rsidRDefault="00930A62">
      <w:pPr>
        <w:spacing w:line="240" w:lineRule="auto"/>
        <w:ind w:firstLine="420"/>
      </w:pPr>
      <w:r>
        <w:continuationSeparator/>
      </w:r>
    </w:p>
  </w:footnote>
  <w:footnote w:id="1">
    <w:p w14:paraId="04E22E14"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适用于境内机构。</w:t>
      </w:r>
    </w:p>
  </w:footnote>
  <w:footnote w:id="2">
    <w:p w14:paraId="740E63A5"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适用于境内金融机构。</w:t>
      </w:r>
    </w:p>
  </w:footnote>
  <w:footnote w:id="3">
    <w:p w14:paraId="67119B7D" w14:textId="77777777" w:rsidR="00B07318" w:rsidRDefault="00B07318">
      <w:pPr>
        <w:pStyle w:val="af1"/>
        <w:ind w:firstLineChars="200" w:firstLine="360"/>
      </w:pPr>
      <w:r>
        <w:rPr>
          <w:rStyle w:val="af7"/>
          <w:rFonts w:ascii="仿宋_GB2312" w:eastAsia="仿宋_GB2312"/>
        </w:rPr>
        <w:footnoteRef/>
      </w:r>
      <w:r>
        <w:t xml:space="preserve"> </w:t>
      </w:r>
      <w:r>
        <w:rPr>
          <w:rFonts w:ascii="仿宋_GB2312" w:eastAsia="仿宋_GB2312" w:hAnsi="仿宋_GB2312" w:cs="仿宋_GB2312" w:hint="eastAsia"/>
        </w:rPr>
        <w:t>中国人民银行等中央金融管理部门另有规定的，从其规定。备案具体要求详见中国人民银行上海总部（</w:t>
      </w:r>
      <w:r>
        <w:rPr>
          <w:rFonts w:ascii="仿宋_GB2312" w:eastAsia="仿宋_GB2312" w:hAnsi="仿宋_GB2312" w:cs="仿宋_GB2312"/>
        </w:rPr>
        <w:t>http://shanghai.pbc.gov.cn</w:t>
      </w:r>
      <w:r>
        <w:rPr>
          <w:rFonts w:ascii="仿宋_GB2312" w:eastAsia="仿宋_GB2312" w:hAnsi="仿宋_GB2312" w:cs="仿宋_GB2312" w:hint="eastAsia"/>
        </w:rPr>
        <w:t>）</w:t>
      </w:r>
      <w:r>
        <w:rPr>
          <w:rFonts w:ascii="仿宋_GB2312" w:eastAsia="仿宋_GB2312" w:hAnsi="仿宋_GB2312" w:cs="仿宋_GB2312"/>
        </w:rPr>
        <w:t>/</w:t>
      </w:r>
      <w:r>
        <w:rPr>
          <w:rFonts w:ascii="仿宋_GB2312" w:eastAsia="仿宋_GB2312" w:hAnsi="仿宋_GB2312" w:cs="仿宋_GB2312" w:hint="eastAsia"/>
        </w:rPr>
        <w:t>政务公开</w:t>
      </w:r>
      <w:r>
        <w:rPr>
          <w:rFonts w:ascii="仿宋_GB2312" w:eastAsia="仿宋_GB2312" w:hAnsi="仿宋_GB2312" w:cs="仿宋_GB2312"/>
        </w:rPr>
        <w:t>/</w:t>
      </w:r>
      <w:r>
        <w:rPr>
          <w:rFonts w:ascii="仿宋_GB2312" w:eastAsia="仿宋_GB2312" w:hAnsi="仿宋_GB2312" w:cs="仿宋_GB2312" w:hint="eastAsia"/>
        </w:rPr>
        <w:t>行政许可事项服务指南</w:t>
      </w:r>
      <w:r>
        <w:rPr>
          <w:rFonts w:ascii="仿宋_GB2312" w:eastAsia="仿宋_GB2312" w:hAnsi="仿宋_GB2312" w:cs="仿宋_GB2312"/>
        </w:rPr>
        <w:t>/</w:t>
      </w:r>
      <w:r>
        <w:rPr>
          <w:rFonts w:ascii="仿宋_GB2312" w:eastAsia="仿宋_GB2312" w:hAnsi="仿宋_GB2312" w:cs="仿宋_GB2312" w:hint="eastAsia"/>
        </w:rPr>
        <w:t>进入全国银行间债券市场备案行政许可事项服务指南，或按照中国人民银行上海总部有关备案要求执行。</w:t>
      </w:r>
    </w:p>
  </w:footnote>
  <w:footnote w:id="4">
    <w:p w14:paraId="2986EFA4"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指通过中债综合业务平台提交，除另有说明外，下同。</w:t>
      </w:r>
    </w:p>
  </w:footnote>
  <w:footnote w:id="5">
    <w:p w14:paraId="38A42944"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联网业务可在境内法人机构开户时办理，也可单独办理。</w:t>
      </w:r>
    </w:p>
  </w:footnote>
  <w:footnote w:id="6">
    <w:p w14:paraId="0CCFE282"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中国人民银行等中央金融管理部门另有规定的，从其规定。备案具体要求详见中国人民银行上海总部（http://shanghai.pbc.gov.cn）/政务公开/行政许可事项服务指南/进入全国银行间债券市场备案行政许可事项服务指南，或参照中国人民银行上海总部有关备案规定。</w:t>
      </w:r>
    </w:p>
  </w:footnote>
  <w:footnote w:id="7">
    <w:p w14:paraId="1E314FAC"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境外央行类机构投资者向人民银行总部申请备案。中国人民银行等中央金融管理部门另有规定的，从其规定。备案具体要求详见中国人民银行上海总部（http://shanghai.pbc.gov.cn）/政务公开/行政许可事项服务指南/进入全国银行间债券市场备案行政许可事项服务指南，或参照中国人民银行上海总部有关备案规定。</w:t>
      </w:r>
    </w:p>
  </w:footnote>
  <w:footnote w:id="8">
    <w:p w14:paraId="64CA4709"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中国人民银行等中央金融管理部门另有规定的，从其规定。备案具体要求详见中国人民银行上海总部（http://shanghai.pbc.gov.cn）/政务公开/行政许可事项服务指南/进入全国银行间债券市场备案行政许可事项服务指南，或参照中国人民银行上海总部有关备案规定。</w:t>
      </w:r>
    </w:p>
  </w:footnote>
  <w:footnote w:id="9">
    <w:p w14:paraId="3F13FE09"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详见申请材料要求。</w:t>
      </w:r>
    </w:p>
  </w:footnote>
  <w:footnote w:id="10">
    <w:p w14:paraId="7D0569F8"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仅限境内非法人产品。</w:t>
      </w:r>
    </w:p>
  </w:footnote>
  <w:footnote w:id="11">
    <w:p w14:paraId="53BF52F7" w14:textId="77777777" w:rsidR="00B07318" w:rsidRDefault="00B07318">
      <w:pPr>
        <w:pStyle w:val="af1"/>
        <w:ind w:firstLine="420"/>
        <w:rPr>
          <w:rFonts w:ascii="仿宋_GB2312" w:eastAsia="仿宋_GB2312" w:hAnsi="仿宋_GB2312" w:cs="仿宋_GB2312"/>
        </w:rPr>
      </w:pPr>
      <w:r>
        <w:rPr>
          <w:rStyle w:val="af7"/>
          <w:rFonts w:ascii="仿宋_GB2312" w:eastAsia="仿宋_GB2312" w:hAnsi="仿宋_GB2312" w:cs="仿宋_GB2312" w:hint="eastAsia"/>
        </w:rPr>
        <w:footnoteRef/>
      </w:r>
      <w:r>
        <w:rPr>
          <w:rFonts w:ascii="仿宋_GB2312" w:eastAsia="仿宋_GB2312" w:hAnsi="仿宋_GB2312" w:cs="仿宋_GB2312" w:hint="eastAsia"/>
        </w:rPr>
        <w:t xml:space="preserve"> 仅限境内法人机构。</w:t>
      </w:r>
    </w:p>
  </w:footnote>
  <w:footnote w:id="12">
    <w:p w14:paraId="6DDEC1F1" w14:textId="77777777" w:rsidR="00B07318" w:rsidRDefault="00B07318">
      <w:pPr>
        <w:pStyle w:val="af1"/>
        <w:ind w:firstLineChars="200" w:firstLine="360"/>
      </w:pPr>
      <w:r>
        <w:rPr>
          <w:rStyle w:val="af7"/>
        </w:rPr>
        <w:footnoteRef/>
      </w:r>
      <w:r>
        <w:t xml:space="preserve">  </w:t>
      </w:r>
      <w:r>
        <w:rPr>
          <w:rFonts w:ascii="仿宋_GB2312" w:eastAsia="仿宋_GB2312" w:hAnsi="仿宋_GB2312" w:cs="仿宋_GB2312" w:hint="eastAsia"/>
        </w:rPr>
        <w:t>指机构作为资产管理人管理的非法人产品的备案通知书。</w:t>
      </w:r>
    </w:p>
  </w:footnote>
  <w:footnote w:id="13">
    <w:p w14:paraId="15C33031" w14:textId="77777777" w:rsidR="00B07318" w:rsidRDefault="00B07318">
      <w:pPr>
        <w:pStyle w:val="af1"/>
        <w:ind w:firstLineChars="200" w:firstLine="360"/>
        <w:rPr>
          <w:rFonts w:ascii="仿宋_GB2312" w:eastAsia="仿宋_GB2312"/>
        </w:rPr>
      </w:pPr>
      <w:r>
        <w:rPr>
          <w:rStyle w:val="af7"/>
          <w:rFonts w:ascii="仿宋_GB2312" w:eastAsia="仿宋_GB2312"/>
        </w:rPr>
        <w:footnoteRef/>
      </w:r>
      <w:r>
        <w:rPr>
          <w:rFonts w:ascii="仿宋_GB2312" w:eastAsia="仿宋_GB2312"/>
        </w:rPr>
        <w:t xml:space="preserve"> </w:t>
      </w:r>
      <w:r>
        <w:rPr>
          <w:rFonts w:ascii="仿宋_GB2312" w:eastAsia="仿宋_GB2312" w:hAnsi="仿宋_GB2312" w:cs="仿宋_GB2312" w:hint="eastAsia"/>
        </w:rPr>
        <w:t>指机构作为资产管理人管理的非法人产品的备案通知书。</w:t>
      </w:r>
    </w:p>
  </w:footnote>
  <w:footnote w:id="14">
    <w:p w14:paraId="7C1C822B" w14:textId="77777777" w:rsidR="00B07318" w:rsidRDefault="00B07318">
      <w:pPr>
        <w:pStyle w:val="af1"/>
        <w:ind w:firstLineChars="200" w:firstLine="360"/>
      </w:pPr>
      <w:r>
        <w:rPr>
          <w:rStyle w:val="af7"/>
        </w:rPr>
        <w:footnoteRef/>
      </w:r>
      <w:r>
        <w:t xml:space="preserve"> </w:t>
      </w:r>
      <w:r>
        <w:rPr>
          <w:rFonts w:ascii="仿宋_GB2312" w:eastAsia="仿宋_GB2312" w:hint="eastAsia"/>
        </w:rPr>
        <w:t>申请机构办理管理员的密码重置、解锁时，还需加盖公章。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46BC34" w14:textId="77777777" w:rsidR="00B07318" w:rsidRDefault="00B07318">
    <w:pPr>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C0B9D6" w14:textId="77777777" w:rsidR="00B07318" w:rsidRDefault="00B07318">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A737E8" w14:textId="77777777" w:rsidR="00B07318" w:rsidRDefault="00B07318">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CC5D67"/>
    <w:multiLevelType w:val="multilevel"/>
    <w:tmpl w:val="19CC5D67"/>
    <w:lvl w:ilvl="0">
      <w:start w:val="1"/>
      <w:numFmt w:val="japaneseCounting"/>
      <w:lvlText w:val="第%1节"/>
      <w:lvlJc w:val="left"/>
      <w:pPr>
        <w:ind w:left="1723" w:hanging="1080"/>
      </w:pPr>
      <w:rPr>
        <w:rFonts w:hint="default"/>
      </w:rPr>
    </w:lvl>
    <w:lvl w:ilvl="1" w:tentative="1">
      <w:start w:val="1"/>
      <w:numFmt w:val="decimal"/>
      <w:lvlText w:val="%2、"/>
      <w:lvlJc w:val="left"/>
      <w:pPr>
        <w:ind w:left="1783" w:hanging="720"/>
      </w:pPr>
      <w:rPr>
        <w:rFonts w:hint="default"/>
      </w:rPr>
    </w:lvl>
    <w:lvl w:ilvl="2" w:tentative="1">
      <w:start w:val="1"/>
      <w:numFmt w:val="lowerRoman"/>
      <w:lvlText w:val="%3."/>
      <w:lvlJc w:val="right"/>
      <w:pPr>
        <w:ind w:left="1903" w:hanging="420"/>
      </w:pPr>
    </w:lvl>
    <w:lvl w:ilvl="3" w:tentative="1">
      <w:start w:val="1"/>
      <w:numFmt w:val="decimal"/>
      <w:lvlText w:val="%4."/>
      <w:lvlJc w:val="left"/>
      <w:pPr>
        <w:ind w:left="2323" w:hanging="420"/>
      </w:pPr>
    </w:lvl>
    <w:lvl w:ilvl="4" w:tentative="1">
      <w:start w:val="1"/>
      <w:numFmt w:val="lowerLetter"/>
      <w:lvlText w:val="%5)"/>
      <w:lvlJc w:val="left"/>
      <w:pPr>
        <w:ind w:left="2743" w:hanging="420"/>
      </w:pPr>
    </w:lvl>
    <w:lvl w:ilvl="5" w:tentative="1">
      <w:start w:val="1"/>
      <w:numFmt w:val="lowerRoman"/>
      <w:lvlText w:val="%6."/>
      <w:lvlJc w:val="right"/>
      <w:pPr>
        <w:ind w:left="3163" w:hanging="420"/>
      </w:pPr>
    </w:lvl>
    <w:lvl w:ilvl="6" w:tentative="1">
      <w:start w:val="1"/>
      <w:numFmt w:val="decimal"/>
      <w:lvlText w:val="%7."/>
      <w:lvlJc w:val="left"/>
      <w:pPr>
        <w:ind w:left="3583" w:hanging="420"/>
      </w:pPr>
    </w:lvl>
    <w:lvl w:ilvl="7" w:tentative="1">
      <w:start w:val="1"/>
      <w:numFmt w:val="lowerLetter"/>
      <w:lvlText w:val="%8)"/>
      <w:lvlJc w:val="left"/>
      <w:pPr>
        <w:ind w:left="4003" w:hanging="420"/>
      </w:pPr>
    </w:lvl>
    <w:lvl w:ilvl="8" w:tentative="1">
      <w:start w:val="1"/>
      <w:numFmt w:val="lowerRoman"/>
      <w:lvlText w:val="%9."/>
      <w:lvlJc w:val="right"/>
      <w:pPr>
        <w:ind w:left="4423" w:hanging="420"/>
      </w:pPr>
    </w:lvl>
  </w:abstractNum>
  <w:abstractNum w:abstractNumId="1" w15:restartNumberingAfterBreak="0">
    <w:nsid w:val="61F384F6"/>
    <w:multiLevelType w:val="singleLevel"/>
    <w:tmpl w:val="61F384F6"/>
    <w:lvl w:ilvl="0">
      <w:start w:val="5"/>
      <w:numFmt w:val="chineseCounting"/>
      <w:suff w:val="nothing"/>
      <w:lvlText w:val="（%1）"/>
      <w:lvlJc w:val="left"/>
      <w:rPr>
        <w:rFonts w:hint="eastAsia"/>
      </w:rPr>
    </w:lvl>
  </w:abstractNum>
  <w:abstractNum w:abstractNumId="2" w15:restartNumberingAfterBreak="0">
    <w:nsid w:val="65BD47EE"/>
    <w:multiLevelType w:val="multilevel"/>
    <w:tmpl w:val="65BD47EE"/>
    <w:lvl w:ilvl="0">
      <w:start w:val="1"/>
      <w:numFmt w:val="japaneseCounting"/>
      <w:pStyle w:val="1"/>
      <w:lvlText w:val="第%1章"/>
      <w:lvlJc w:val="left"/>
      <w:pPr>
        <w:ind w:left="2042" w:hanging="1440"/>
      </w:pPr>
      <w:rPr>
        <w:rFonts w:hint="default"/>
      </w:rPr>
    </w:lvl>
    <w:lvl w:ilvl="1" w:tentative="1">
      <w:start w:val="1"/>
      <w:numFmt w:val="lowerLetter"/>
      <w:lvlText w:val="%2)"/>
      <w:lvlJc w:val="left"/>
      <w:pPr>
        <w:ind w:left="1442" w:hanging="420"/>
      </w:pPr>
    </w:lvl>
    <w:lvl w:ilvl="2" w:tentative="1">
      <w:start w:val="1"/>
      <w:numFmt w:val="lowerRoman"/>
      <w:lvlText w:val="%3."/>
      <w:lvlJc w:val="right"/>
      <w:pPr>
        <w:ind w:left="1862" w:hanging="420"/>
      </w:pPr>
    </w:lvl>
    <w:lvl w:ilvl="3" w:tentative="1">
      <w:start w:val="1"/>
      <w:numFmt w:val="decimal"/>
      <w:lvlText w:val="%4."/>
      <w:lvlJc w:val="left"/>
      <w:pPr>
        <w:ind w:left="2282" w:hanging="420"/>
      </w:pPr>
    </w:lvl>
    <w:lvl w:ilvl="4" w:tentative="1">
      <w:start w:val="1"/>
      <w:numFmt w:val="lowerLetter"/>
      <w:lvlText w:val="%5)"/>
      <w:lvlJc w:val="left"/>
      <w:pPr>
        <w:ind w:left="2702" w:hanging="420"/>
      </w:pPr>
    </w:lvl>
    <w:lvl w:ilvl="5" w:tentative="1">
      <w:start w:val="1"/>
      <w:numFmt w:val="lowerRoman"/>
      <w:lvlText w:val="%6."/>
      <w:lvlJc w:val="right"/>
      <w:pPr>
        <w:ind w:left="3122" w:hanging="420"/>
      </w:pPr>
    </w:lvl>
    <w:lvl w:ilvl="6" w:tentative="1">
      <w:start w:val="1"/>
      <w:numFmt w:val="decimal"/>
      <w:lvlText w:val="%7."/>
      <w:lvlJc w:val="left"/>
      <w:pPr>
        <w:ind w:left="3542" w:hanging="420"/>
      </w:pPr>
    </w:lvl>
    <w:lvl w:ilvl="7" w:tentative="1">
      <w:start w:val="1"/>
      <w:numFmt w:val="lowerLetter"/>
      <w:lvlText w:val="%8)"/>
      <w:lvlJc w:val="left"/>
      <w:pPr>
        <w:ind w:left="3962" w:hanging="420"/>
      </w:pPr>
    </w:lvl>
    <w:lvl w:ilvl="8" w:tentative="1">
      <w:start w:val="1"/>
      <w:numFmt w:val="lowerRoman"/>
      <w:lvlText w:val="%9."/>
      <w:lvlJc w:val="right"/>
      <w:pPr>
        <w:ind w:left="4382" w:hanging="420"/>
      </w:pPr>
    </w:lvl>
  </w:abstractNum>
  <w:num w:numId="1">
    <w:abstractNumId w:val="2"/>
  </w:num>
  <w:num w:numId="2">
    <w:abstractNumId w:val="1"/>
    <w:lvlOverride w:ilvl="0">
      <w:startOverride w:val="5"/>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ocumentProtection w:edit="trackedChanges" w:enforcement="0"/>
  <w:defaultTabStop w:val="720"/>
  <w:evenAndOddHeaders/>
  <w:drawingGridHorizontalSpacing w:val="105"/>
  <w:drawingGridVerticalSpacing w:val="156"/>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62F"/>
    <w:rsid w:val="0000136D"/>
    <w:rsid w:val="00001A94"/>
    <w:rsid w:val="00002094"/>
    <w:rsid w:val="0000245F"/>
    <w:rsid w:val="00002731"/>
    <w:rsid w:val="00004D07"/>
    <w:rsid w:val="00005745"/>
    <w:rsid w:val="0001189A"/>
    <w:rsid w:val="00012261"/>
    <w:rsid w:val="00013F68"/>
    <w:rsid w:val="00015CC8"/>
    <w:rsid w:val="00016781"/>
    <w:rsid w:val="00016CF4"/>
    <w:rsid w:val="00017055"/>
    <w:rsid w:val="00020320"/>
    <w:rsid w:val="00021A95"/>
    <w:rsid w:val="0002322C"/>
    <w:rsid w:val="000237F7"/>
    <w:rsid w:val="00023EC0"/>
    <w:rsid w:val="000268B9"/>
    <w:rsid w:val="00027002"/>
    <w:rsid w:val="0003065C"/>
    <w:rsid w:val="0003152B"/>
    <w:rsid w:val="000323E3"/>
    <w:rsid w:val="00032547"/>
    <w:rsid w:val="00033ED0"/>
    <w:rsid w:val="000359E6"/>
    <w:rsid w:val="00037252"/>
    <w:rsid w:val="00037386"/>
    <w:rsid w:val="0003754C"/>
    <w:rsid w:val="0004109F"/>
    <w:rsid w:val="00041E2A"/>
    <w:rsid w:val="0004370A"/>
    <w:rsid w:val="00043DF9"/>
    <w:rsid w:val="000462A7"/>
    <w:rsid w:val="000465E8"/>
    <w:rsid w:val="0005104B"/>
    <w:rsid w:val="0005382E"/>
    <w:rsid w:val="0005632A"/>
    <w:rsid w:val="00057617"/>
    <w:rsid w:val="00061749"/>
    <w:rsid w:val="000634E8"/>
    <w:rsid w:val="00064189"/>
    <w:rsid w:val="00064CDD"/>
    <w:rsid w:val="0006600C"/>
    <w:rsid w:val="00074F71"/>
    <w:rsid w:val="0007501A"/>
    <w:rsid w:val="00080A3C"/>
    <w:rsid w:val="000816FE"/>
    <w:rsid w:val="000828DB"/>
    <w:rsid w:val="00084C75"/>
    <w:rsid w:val="00086BB5"/>
    <w:rsid w:val="0009227A"/>
    <w:rsid w:val="000927DF"/>
    <w:rsid w:val="00092A7D"/>
    <w:rsid w:val="00092C65"/>
    <w:rsid w:val="00094769"/>
    <w:rsid w:val="00095015"/>
    <w:rsid w:val="000A11CD"/>
    <w:rsid w:val="000A7122"/>
    <w:rsid w:val="000B3EBB"/>
    <w:rsid w:val="000B40D1"/>
    <w:rsid w:val="000B7431"/>
    <w:rsid w:val="000C228D"/>
    <w:rsid w:val="000C39D7"/>
    <w:rsid w:val="000C45EE"/>
    <w:rsid w:val="000C5FFF"/>
    <w:rsid w:val="000C61B5"/>
    <w:rsid w:val="000D0271"/>
    <w:rsid w:val="000D0FEC"/>
    <w:rsid w:val="000D347A"/>
    <w:rsid w:val="000D53CA"/>
    <w:rsid w:val="000D7CE4"/>
    <w:rsid w:val="000D7D5B"/>
    <w:rsid w:val="000E30F9"/>
    <w:rsid w:val="000E4878"/>
    <w:rsid w:val="000E588E"/>
    <w:rsid w:val="000E6207"/>
    <w:rsid w:val="000E7E16"/>
    <w:rsid w:val="000F0DF6"/>
    <w:rsid w:val="000F0EEE"/>
    <w:rsid w:val="000F1984"/>
    <w:rsid w:val="000F26D1"/>
    <w:rsid w:val="000F2949"/>
    <w:rsid w:val="000F4B58"/>
    <w:rsid w:val="000F55EE"/>
    <w:rsid w:val="000F7562"/>
    <w:rsid w:val="00100340"/>
    <w:rsid w:val="0010078A"/>
    <w:rsid w:val="00100F6E"/>
    <w:rsid w:val="00101B28"/>
    <w:rsid w:val="001029A8"/>
    <w:rsid w:val="00104597"/>
    <w:rsid w:val="001056BF"/>
    <w:rsid w:val="00105E27"/>
    <w:rsid w:val="00110F49"/>
    <w:rsid w:val="00111D13"/>
    <w:rsid w:val="00112BB5"/>
    <w:rsid w:val="0011520A"/>
    <w:rsid w:val="00115C35"/>
    <w:rsid w:val="00116C85"/>
    <w:rsid w:val="00116F33"/>
    <w:rsid w:val="0012044B"/>
    <w:rsid w:val="001214AE"/>
    <w:rsid w:val="00124CD5"/>
    <w:rsid w:val="00125FAA"/>
    <w:rsid w:val="00127881"/>
    <w:rsid w:val="00133AFD"/>
    <w:rsid w:val="00140132"/>
    <w:rsid w:val="00140694"/>
    <w:rsid w:val="00140870"/>
    <w:rsid w:val="00140AF4"/>
    <w:rsid w:val="00140F6D"/>
    <w:rsid w:val="00142E6D"/>
    <w:rsid w:val="00142FFF"/>
    <w:rsid w:val="001452EC"/>
    <w:rsid w:val="001458FE"/>
    <w:rsid w:val="001510BA"/>
    <w:rsid w:val="001517F4"/>
    <w:rsid w:val="0015647F"/>
    <w:rsid w:val="00157AFC"/>
    <w:rsid w:val="00157C3D"/>
    <w:rsid w:val="001623BF"/>
    <w:rsid w:val="001627B1"/>
    <w:rsid w:val="0016289D"/>
    <w:rsid w:val="001659FF"/>
    <w:rsid w:val="0017034A"/>
    <w:rsid w:val="00170360"/>
    <w:rsid w:val="0017281E"/>
    <w:rsid w:val="00174634"/>
    <w:rsid w:val="00175568"/>
    <w:rsid w:val="001774CA"/>
    <w:rsid w:val="00177613"/>
    <w:rsid w:val="001803E9"/>
    <w:rsid w:val="00181D26"/>
    <w:rsid w:val="00182053"/>
    <w:rsid w:val="00183BED"/>
    <w:rsid w:val="0018589B"/>
    <w:rsid w:val="001863A0"/>
    <w:rsid w:val="00186C48"/>
    <w:rsid w:val="001937B9"/>
    <w:rsid w:val="0019471C"/>
    <w:rsid w:val="0019514C"/>
    <w:rsid w:val="001971BC"/>
    <w:rsid w:val="001A0515"/>
    <w:rsid w:val="001A3CBD"/>
    <w:rsid w:val="001A6E5C"/>
    <w:rsid w:val="001B235B"/>
    <w:rsid w:val="001B3259"/>
    <w:rsid w:val="001B4BDF"/>
    <w:rsid w:val="001B519A"/>
    <w:rsid w:val="001B635A"/>
    <w:rsid w:val="001B6640"/>
    <w:rsid w:val="001C0758"/>
    <w:rsid w:val="001C5E44"/>
    <w:rsid w:val="001D266A"/>
    <w:rsid w:val="001D434D"/>
    <w:rsid w:val="001D573D"/>
    <w:rsid w:val="001D5DEE"/>
    <w:rsid w:val="001D7C64"/>
    <w:rsid w:val="001E2E1C"/>
    <w:rsid w:val="001E50D7"/>
    <w:rsid w:val="001E7197"/>
    <w:rsid w:val="001F2A47"/>
    <w:rsid w:val="001F35EA"/>
    <w:rsid w:val="001F7821"/>
    <w:rsid w:val="00200314"/>
    <w:rsid w:val="00203B5A"/>
    <w:rsid w:val="00203FD8"/>
    <w:rsid w:val="0020688C"/>
    <w:rsid w:val="002075A1"/>
    <w:rsid w:val="002121C5"/>
    <w:rsid w:val="0021470B"/>
    <w:rsid w:val="00215B1B"/>
    <w:rsid w:val="002161E5"/>
    <w:rsid w:val="0021796A"/>
    <w:rsid w:val="00217BB1"/>
    <w:rsid w:val="00222B2B"/>
    <w:rsid w:val="00226A44"/>
    <w:rsid w:val="0022748A"/>
    <w:rsid w:val="00230695"/>
    <w:rsid w:val="002325BC"/>
    <w:rsid w:val="002336E6"/>
    <w:rsid w:val="00233E08"/>
    <w:rsid w:val="00234BA3"/>
    <w:rsid w:val="00236401"/>
    <w:rsid w:val="002374D9"/>
    <w:rsid w:val="00237E2D"/>
    <w:rsid w:val="0024247F"/>
    <w:rsid w:val="00242725"/>
    <w:rsid w:val="002441FB"/>
    <w:rsid w:val="002500CD"/>
    <w:rsid w:val="00252725"/>
    <w:rsid w:val="0025646E"/>
    <w:rsid w:val="0026112F"/>
    <w:rsid w:val="002649C4"/>
    <w:rsid w:val="0026793F"/>
    <w:rsid w:val="00270B7E"/>
    <w:rsid w:val="002728EE"/>
    <w:rsid w:val="00273CFF"/>
    <w:rsid w:val="00274541"/>
    <w:rsid w:val="002761F6"/>
    <w:rsid w:val="002802FC"/>
    <w:rsid w:val="0028106D"/>
    <w:rsid w:val="0028120A"/>
    <w:rsid w:val="002837A5"/>
    <w:rsid w:val="002846DE"/>
    <w:rsid w:val="00284DEE"/>
    <w:rsid w:val="002857EA"/>
    <w:rsid w:val="002864D5"/>
    <w:rsid w:val="00294748"/>
    <w:rsid w:val="002A36A8"/>
    <w:rsid w:val="002A36C8"/>
    <w:rsid w:val="002A7582"/>
    <w:rsid w:val="002B3EE9"/>
    <w:rsid w:val="002B4E1F"/>
    <w:rsid w:val="002B5B63"/>
    <w:rsid w:val="002C08EE"/>
    <w:rsid w:val="002C21A7"/>
    <w:rsid w:val="002C2CCC"/>
    <w:rsid w:val="002C3299"/>
    <w:rsid w:val="002C3F89"/>
    <w:rsid w:val="002C5A29"/>
    <w:rsid w:val="002C60CD"/>
    <w:rsid w:val="002D05A0"/>
    <w:rsid w:val="002D071F"/>
    <w:rsid w:val="002D0810"/>
    <w:rsid w:val="002D383D"/>
    <w:rsid w:val="002D3A8E"/>
    <w:rsid w:val="002D673E"/>
    <w:rsid w:val="002E1930"/>
    <w:rsid w:val="002E3B23"/>
    <w:rsid w:val="002E4879"/>
    <w:rsid w:val="002E4E47"/>
    <w:rsid w:val="002E59C2"/>
    <w:rsid w:val="002E6475"/>
    <w:rsid w:val="002F36C2"/>
    <w:rsid w:val="002F387F"/>
    <w:rsid w:val="002F3C77"/>
    <w:rsid w:val="002F4ADC"/>
    <w:rsid w:val="002F51CA"/>
    <w:rsid w:val="002F541E"/>
    <w:rsid w:val="002F5C01"/>
    <w:rsid w:val="003005CA"/>
    <w:rsid w:val="00301764"/>
    <w:rsid w:val="00306839"/>
    <w:rsid w:val="00311381"/>
    <w:rsid w:val="00313BDA"/>
    <w:rsid w:val="00316E10"/>
    <w:rsid w:val="00316E33"/>
    <w:rsid w:val="00317E3E"/>
    <w:rsid w:val="00321E22"/>
    <w:rsid w:val="00322E1C"/>
    <w:rsid w:val="00324311"/>
    <w:rsid w:val="003244DD"/>
    <w:rsid w:val="00327BF1"/>
    <w:rsid w:val="00327E7F"/>
    <w:rsid w:val="00331253"/>
    <w:rsid w:val="00331791"/>
    <w:rsid w:val="00340695"/>
    <w:rsid w:val="0034086A"/>
    <w:rsid w:val="00341668"/>
    <w:rsid w:val="00350B6F"/>
    <w:rsid w:val="00351E93"/>
    <w:rsid w:val="003520DA"/>
    <w:rsid w:val="0035223F"/>
    <w:rsid w:val="0035534A"/>
    <w:rsid w:val="0035536F"/>
    <w:rsid w:val="003564EB"/>
    <w:rsid w:val="003606D4"/>
    <w:rsid w:val="003609C9"/>
    <w:rsid w:val="00360FCA"/>
    <w:rsid w:val="00363748"/>
    <w:rsid w:val="003649EE"/>
    <w:rsid w:val="00366961"/>
    <w:rsid w:val="00367E79"/>
    <w:rsid w:val="003734EC"/>
    <w:rsid w:val="0037510F"/>
    <w:rsid w:val="0038114F"/>
    <w:rsid w:val="00385C68"/>
    <w:rsid w:val="00386138"/>
    <w:rsid w:val="003900DC"/>
    <w:rsid w:val="00394257"/>
    <w:rsid w:val="00395DDF"/>
    <w:rsid w:val="00396F01"/>
    <w:rsid w:val="003977CA"/>
    <w:rsid w:val="003A038D"/>
    <w:rsid w:val="003A2DB2"/>
    <w:rsid w:val="003A3C93"/>
    <w:rsid w:val="003A476A"/>
    <w:rsid w:val="003A7EB5"/>
    <w:rsid w:val="003B064F"/>
    <w:rsid w:val="003B21C7"/>
    <w:rsid w:val="003B24D8"/>
    <w:rsid w:val="003B3FEA"/>
    <w:rsid w:val="003B4A3F"/>
    <w:rsid w:val="003B5C29"/>
    <w:rsid w:val="003B5ECE"/>
    <w:rsid w:val="003B7FA7"/>
    <w:rsid w:val="003C3806"/>
    <w:rsid w:val="003C4C36"/>
    <w:rsid w:val="003C52CB"/>
    <w:rsid w:val="003C62E6"/>
    <w:rsid w:val="003C73E0"/>
    <w:rsid w:val="003D088F"/>
    <w:rsid w:val="003D1BA0"/>
    <w:rsid w:val="003D3778"/>
    <w:rsid w:val="003E0D97"/>
    <w:rsid w:val="003E1471"/>
    <w:rsid w:val="003E166B"/>
    <w:rsid w:val="003E1C6A"/>
    <w:rsid w:val="003E2DFC"/>
    <w:rsid w:val="003E5E60"/>
    <w:rsid w:val="003E71B7"/>
    <w:rsid w:val="003F0EAE"/>
    <w:rsid w:val="003F31B5"/>
    <w:rsid w:val="003F61D1"/>
    <w:rsid w:val="00401398"/>
    <w:rsid w:val="00405458"/>
    <w:rsid w:val="004072ED"/>
    <w:rsid w:val="00412E7C"/>
    <w:rsid w:val="004140CF"/>
    <w:rsid w:val="004162ED"/>
    <w:rsid w:val="00416A7B"/>
    <w:rsid w:val="00417708"/>
    <w:rsid w:val="00420FA7"/>
    <w:rsid w:val="00423F73"/>
    <w:rsid w:val="0042681B"/>
    <w:rsid w:val="00431FC3"/>
    <w:rsid w:val="0043389F"/>
    <w:rsid w:val="00433BA1"/>
    <w:rsid w:val="00440360"/>
    <w:rsid w:val="00442A07"/>
    <w:rsid w:val="00442FF5"/>
    <w:rsid w:val="00443E6B"/>
    <w:rsid w:val="00445B6B"/>
    <w:rsid w:val="00456D70"/>
    <w:rsid w:val="00460989"/>
    <w:rsid w:val="00463318"/>
    <w:rsid w:val="0046629D"/>
    <w:rsid w:val="00466622"/>
    <w:rsid w:val="00467F26"/>
    <w:rsid w:val="004706C5"/>
    <w:rsid w:val="00470D75"/>
    <w:rsid w:val="00473A8B"/>
    <w:rsid w:val="004770DF"/>
    <w:rsid w:val="00477CF4"/>
    <w:rsid w:val="0048381C"/>
    <w:rsid w:val="00484705"/>
    <w:rsid w:val="00487AE8"/>
    <w:rsid w:val="0049035E"/>
    <w:rsid w:val="004910D1"/>
    <w:rsid w:val="00491426"/>
    <w:rsid w:val="0049263F"/>
    <w:rsid w:val="0049338C"/>
    <w:rsid w:val="004944C8"/>
    <w:rsid w:val="00494B14"/>
    <w:rsid w:val="0049578F"/>
    <w:rsid w:val="004A47E0"/>
    <w:rsid w:val="004A4FEF"/>
    <w:rsid w:val="004A5C5D"/>
    <w:rsid w:val="004A6685"/>
    <w:rsid w:val="004B1556"/>
    <w:rsid w:val="004B1BB1"/>
    <w:rsid w:val="004B2C55"/>
    <w:rsid w:val="004B4279"/>
    <w:rsid w:val="004B7634"/>
    <w:rsid w:val="004C05D5"/>
    <w:rsid w:val="004C0AA5"/>
    <w:rsid w:val="004C19B4"/>
    <w:rsid w:val="004D1105"/>
    <w:rsid w:val="004D4E1C"/>
    <w:rsid w:val="004E1AF7"/>
    <w:rsid w:val="004E4608"/>
    <w:rsid w:val="004E4A7C"/>
    <w:rsid w:val="004E6C42"/>
    <w:rsid w:val="004F3CDE"/>
    <w:rsid w:val="004F47BA"/>
    <w:rsid w:val="004F5B2B"/>
    <w:rsid w:val="004F5D51"/>
    <w:rsid w:val="004F7072"/>
    <w:rsid w:val="0050076D"/>
    <w:rsid w:val="00501F4C"/>
    <w:rsid w:val="00502DA6"/>
    <w:rsid w:val="005034E5"/>
    <w:rsid w:val="00505093"/>
    <w:rsid w:val="00510E79"/>
    <w:rsid w:val="00515254"/>
    <w:rsid w:val="00515565"/>
    <w:rsid w:val="00516909"/>
    <w:rsid w:val="00517026"/>
    <w:rsid w:val="00523ABD"/>
    <w:rsid w:val="0052461C"/>
    <w:rsid w:val="0052488A"/>
    <w:rsid w:val="005257B1"/>
    <w:rsid w:val="005257EB"/>
    <w:rsid w:val="0052584E"/>
    <w:rsid w:val="005273A8"/>
    <w:rsid w:val="00532787"/>
    <w:rsid w:val="00533595"/>
    <w:rsid w:val="0053737B"/>
    <w:rsid w:val="005406EB"/>
    <w:rsid w:val="005416E0"/>
    <w:rsid w:val="005431AD"/>
    <w:rsid w:val="00546D83"/>
    <w:rsid w:val="005475E7"/>
    <w:rsid w:val="0055141A"/>
    <w:rsid w:val="005516B2"/>
    <w:rsid w:val="00552A91"/>
    <w:rsid w:val="00561D5B"/>
    <w:rsid w:val="0056317B"/>
    <w:rsid w:val="00565295"/>
    <w:rsid w:val="00566165"/>
    <w:rsid w:val="00567B3E"/>
    <w:rsid w:val="00567D5B"/>
    <w:rsid w:val="00573AFE"/>
    <w:rsid w:val="00574A87"/>
    <w:rsid w:val="00575CE1"/>
    <w:rsid w:val="005764F3"/>
    <w:rsid w:val="00577753"/>
    <w:rsid w:val="00577AAD"/>
    <w:rsid w:val="00582DC4"/>
    <w:rsid w:val="00590AF7"/>
    <w:rsid w:val="005912E2"/>
    <w:rsid w:val="00591729"/>
    <w:rsid w:val="005958F5"/>
    <w:rsid w:val="005A043B"/>
    <w:rsid w:val="005A06AE"/>
    <w:rsid w:val="005A70FB"/>
    <w:rsid w:val="005B69F8"/>
    <w:rsid w:val="005B6F37"/>
    <w:rsid w:val="005B7B70"/>
    <w:rsid w:val="005C014D"/>
    <w:rsid w:val="005C10B3"/>
    <w:rsid w:val="005C1384"/>
    <w:rsid w:val="005C1EF5"/>
    <w:rsid w:val="005C3790"/>
    <w:rsid w:val="005C38D0"/>
    <w:rsid w:val="005C3D43"/>
    <w:rsid w:val="005C770A"/>
    <w:rsid w:val="005D2613"/>
    <w:rsid w:val="005D4DB1"/>
    <w:rsid w:val="005D6862"/>
    <w:rsid w:val="005E1976"/>
    <w:rsid w:val="005E1A39"/>
    <w:rsid w:val="005E28C5"/>
    <w:rsid w:val="005E2E71"/>
    <w:rsid w:val="005F1B2C"/>
    <w:rsid w:val="005F1C3F"/>
    <w:rsid w:val="005F3FA0"/>
    <w:rsid w:val="005F6F2C"/>
    <w:rsid w:val="005F7043"/>
    <w:rsid w:val="00601A4F"/>
    <w:rsid w:val="00603069"/>
    <w:rsid w:val="00604549"/>
    <w:rsid w:val="0060515D"/>
    <w:rsid w:val="00605F81"/>
    <w:rsid w:val="00610A7D"/>
    <w:rsid w:val="00613796"/>
    <w:rsid w:val="00614C60"/>
    <w:rsid w:val="006215FC"/>
    <w:rsid w:val="006216DB"/>
    <w:rsid w:val="00621B9E"/>
    <w:rsid w:val="00625060"/>
    <w:rsid w:val="00625479"/>
    <w:rsid w:val="00625C24"/>
    <w:rsid w:val="00626746"/>
    <w:rsid w:val="0063271C"/>
    <w:rsid w:val="006339B6"/>
    <w:rsid w:val="0064255E"/>
    <w:rsid w:val="00644467"/>
    <w:rsid w:val="00644720"/>
    <w:rsid w:val="00645212"/>
    <w:rsid w:val="006453A0"/>
    <w:rsid w:val="0065023B"/>
    <w:rsid w:val="00650894"/>
    <w:rsid w:val="006516C0"/>
    <w:rsid w:val="0065324F"/>
    <w:rsid w:val="00662732"/>
    <w:rsid w:val="00662F24"/>
    <w:rsid w:val="006645BC"/>
    <w:rsid w:val="00664AD5"/>
    <w:rsid w:val="00664B75"/>
    <w:rsid w:val="00664C45"/>
    <w:rsid w:val="00664E75"/>
    <w:rsid w:val="00665269"/>
    <w:rsid w:val="00667730"/>
    <w:rsid w:val="00674D3B"/>
    <w:rsid w:val="00676005"/>
    <w:rsid w:val="006761BE"/>
    <w:rsid w:val="00677849"/>
    <w:rsid w:val="00677E89"/>
    <w:rsid w:val="00680B95"/>
    <w:rsid w:val="00685BD4"/>
    <w:rsid w:val="006866FE"/>
    <w:rsid w:val="00686AA3"/>
    <w:rsid w:val="00687711"/>
    <w:rsid w:val="00691D1E"/>
    <w:rsid w:val="00693F02"/>
    <w:rsid w:val="00694454"/>
    <w:rsid w:val="00696F7C"/>
    <w:rsid w:val="006975F3"/>
    <w:rsid w:val="006A1B31"/>
    <w:rsid w:val="006A2FDF"/>
    <w:rsid w:val="006A335C"/>
    <w:rsid w:val="006A45BF"/>
    <w:rsid w:val="006B0BEE"/>
    <w:rsid w:val="006B3245"/>
    <w:rsid w:val="006B3D06"/>
    <w:rsid w:val="006B3EC7"/>
    <w:rsid w:val="006B457C"/>
    <w:rsid w:val="006B45BD"/>
    <w:rsid w:val="006B7B58"/>
    <w:rsid w:val="006C2048"/>
    <w:rsid w:val="006C307E"/>
    <w:rsid w:val="006C5828"/>
    <w:rsid w:val="006D275B"/>
    <w:rsid w:val="006D3B6D"/>
    <w:rsid w:val="006D3E43"/>
    <w:rsid w:val="006D50E5"/>
    <w:rsid w:val="006D59DA"/>
    <w:rsid w:val="006E072E"/>
    <w:rsid w:val="006E3C37"/>
    <w:rsid w:val="006E41A6"/>
    <w:rsid w:val="006F0D29"/>
    <w:rsid w:val="006F2E45"/>
    <w:rsid w:val="006F5502"/>
    <w:rsid w:val="00700293"/>
    <w:rsid w:val="00703690"/>
    <w:rsid w:val="0070393A"/>
    <w:rsid w:val="00707C16"/>
    <w:rsid w:val="00710B11"/>
    <w:rsid w:val="0071347F"/>
    <w:rsid w:val="00714D1B"/>
    <w:rsid w:val="0072070F"/>
    <w:rsid w:val="007209A7"/>
    <w:rsid w:val="007217F1"/>
    <w:rsid w:val="0072384F"/>
    <w:rsid w:val="0072407E"/>
    <w:rsid w:val="007246F5"/>
    <w:rsid w:val="007247A6"/>
    <w:rsid w:val="007255A9"/>
    <w:rsid w:val="00726ADE"/>
    <w:rsid w:val="00726CD8"/>
    <w:rsid w:val="00727CE6"/>
    <w:rsid w:val="00735D1D"/>
    <w:rsid w:val="00736BAC"/>
    <w:rsid w:val="0074173E"/>
    <w:rsid w:val="00741939"/>
    <w:rsid w:val="007430C4"/>
    <w:rsid w:val="00746318"/>
    <w:rsid w:val="007473E0"/>
    <w:rsid w:val="00747883"/>
    <w:rsid w:val="007504AB"/>
    <w:rsid w:val="00751A35"/>
    <w:rsid w:val="00755902"/>
    <w:rsid w:val="007572E8"/>
    <w:rsid w:val="0075756A"/>
    <w:rsid w:val="00760317"/>
    <w:rsid w:val="00760F88"/>
    <w:rsid w:val="00763EFD"/>
    <w:rsid w:val="00765545"/>
    <w:rsid w:val="00766845"/>
    <w:rsid w:val="0076780C"/>
    <w:rsid w:val="00767818"/>
    <w:rsid w:val="00771907"/>
    <w:rsid w:val="00771D77"/>
    <w:rsid w:val="00772B3C"/>
    <w:rsid w:val="00772CC9"/>
    <w:rsid w:val="00775067"/>
    <w:rsid w:val="00776020"/>
    <w:rsid w:val="00777409"/>
    <w:rsid w:val="00784982"/>
    <w:rsid w:val="00785350"/>
    <w:rsid w:val="0078557B"/>
    <w:rsid w:val="00786C70"/>
    <w:rsid w:val="00787035"/>
    <w:rsid w:val="00792EE0"/>
    <w:rsid w:val="00793070"/>
    <w:rsid w:val="0079639D"/>
    <w:rsid w:val="00797540"/>
    <w:rsid w:val="00797AD7"/>
    <w:rsid w:val="007A0FD6"/>
    <w:rsid w:val="007A323E"/>
    <w:rsid w:val="007A4267"/>
    <w:rsid w:val="007A60E0"/>
    <w:rsid w:val="007A7229"/>
    <w:rsid w:val="007B5B38"/>
    <w:rsid w:val="007B6E47"/>
    <w:rsid w:val="007C0151"/>
    <w:rsid w:val="007C17EE"/>
    <w:rsid w:val="007C3BB9"/>
    <w:rsid w:val="007C4C08"/>
    <w:rsid w:val="007C7775"/>
    <w:rsid w:val="007D1988"/>
    <w:rsid w:val="007D23D1"/>
    <w:rsid w:val="007D3162"/>
    <w:rsid w:val="007D4EF6"/>
    <w:rsid w:val="007E1733"/>
    <w:rsid w:val="007E2BAF"/>
    <w:rsid w:val="007E6440"/>
    <w:rsid w:val="007F213D"/>
    <w:rsid w:val="007F3157"/>
    <w:rsid w:val="007F5A39"/>
    <w:rsid w:val="00802C42"/>
    <w:rsid w:val="00803168"/>
    <w:rsid w:val="00807B71"/>
    <w:rsid w:val="00811D15"/>
    <w:rsid w:val="00815FB4"/>
    <w:rsid w:val="00820210"/>
    <w:rsid w:val="00820CF3"/>
    <w:rsid w:val="00823310"/>
    <w:rsid w:val="0082382B"/>
    <w:rsid w:val="00823A9B"/>
    <w:rsid w:val="00824ADD"/>
    <w:rsid w:val="0082556E"/>
    <w:rsid w:val="00826612"/>
    <w:rsid w:val="00826D9C"/>
    <w:rsid w:val="0083007C"/>
    <w:rsid w:val="00834BDB"/>
    <w:rsid w:val="0083506C"/>
    <w:rsid w:val="008401F6"/>
    <w:rsid w:val="0084187C"/>
    <w:rsid w:val="008440AF"/>
    <w:rsid w:val="00845E8C"/>
    <w:rsid w:val="00846E96"/>
    <w:rsid w:val="00855588"/>
    <w:rsid w:val="0085697D"/>
    <w:rsid w:val="00857B85"/>
    <w:rsid w:val="00857EA1"/>
    <w:rsid w:val="008634C0"/>
    <w:rsid w:val="00863D5A"/>
    <w:rsid w:val="00871662"/>
    <w:rsid w:val="00871FBE"/>
    <w:rsid w:val="00872232"/>
    <w:rsid w:val="00872FF0"/>
    <w:rsid w:val="00874C55"/>
    <w:rsid w:val="008767CA"/>
    <w:rsid w:val="008850AA"/>
    <w:rsid w:val="008902E6"/>
    <w:rsid w:val="008903FB"/>
    <w:rsid w:val="00890484"/>
    <w:rsid w:val="0089228B"/>
    <w:rsid w:val="00892FD1"/>
    <w:rsid w:val="00894D6B"/>
    <w:rsid w:val="00894E97"/>
    <w:rsid w:val="008A1E35"/>
    <w:rsid w:val="008A2869"/>
    <w:rsid w:val="008A50CF"/>
    <w:rsid w:val="008A6B31"/>
    <w:rsid w:val="008A7FEB"/>
    <w:rsid w:val="008B15BD"/>
    <w:rsid w:val="008B229C"/>
    <w:rsid w:val="008B29F9"/>
    <w:rsid w:val="008B3C30"/>
    <w:rsid w:val="008B52E6"/>
    <w:rsid w:val="008B5829"/>
    <w:rsid w:val="008B62FA"/>
    <w:rsid w:val="008B66DD"/>
    <w:rsid w:val="008B70D3"/>
    <w:rsid w:val="008C16CE"/>
    <w:rsid w:val="008C2E05"/>
    <w:rsid w:val="008C385E"/>
    <w:rsid w:val="008C3C6D"/>
    <w:rsid w:val="008C4241"/>
    <w:rsid w:val="008C4C50"/>
    <w:rsid w:val="008C641E"/>
    <w:rsid w:val="008C6712"/>
    <w:rsid w:val="008C7519"/>
    <w:rsid w:val="008D258B"/>
    <w:rsid w:val="008D3DEE"/>
    <w:rsid w:val="008D4534"/>
    <w:rsid w:val="008D6C5F"/>
    <w:rsid w:val="008E1CEF"/>
    <w:rsid w:val="008E22FB"/>
    <w:rsid w:val="008E4813"/>
    <w:rsid w:val="008E56B5"/>
    <w:rsid w:val="008E5EF0"/>
    <w:rsid w:val="008E674D"/>
    <w:rsid w:val="008E7D04"/>
    <w:rsid w:val="008F2456"/>
    <w:rsid w:val="008F486E"/>
    <w:rsid w:val="008F6729"/>
    <w:rsid w:val="008F761A"/>
    <w:rsid w:val="009001BE"/>
    <w:rsid w:val="0090054D"/>
    <w:rsid w:val="00901320"/>
    <w:rsid w:val="00902D0C"/>
    <w:rsid w:val="00910261"/>
    <w:rsid w:val="00910E7F"/>
    <w:rsid w:val="00912B03"/>
    <w:rsid w:val="0091628E"/>
    <w:rsid w:val="00917368"/>
    <w:rsid w:val="00921690"/>
    <w:rsid w:val="00930A62"/>
    <w:rsid w:val="00933714"/>
    <w:rsid w:val="0094217B"/>
    <w:rsid w:val="00942EC4"/>
    <w:rsid w:val="00943D30"/>
    <w:rsid w:val="0094421F"/>
    <w:rsid w:val="0094427D"/>
    <w:rsid w:val="0094562F"/>
    <w:rsid w:val="0094650C"/>
    <w:rsid w:val="009466D9"/>
    <w:rsid w:val="009475DF"/>
    <w:rsid w:val="00947D14"/>
    <w:rsid w:val="00952724"/>
    <w:rsid w:val="00954F83"/>
    <w:rsid w:val="009552AB"/>
    <w:rsid w:val="00956B8D"/>
    <w:rsid w:val="00957C4B"/>
    <w:rsid w:val="00957E3E"/>
    <w:rsid w:val="00967B07"/>
    <w:rsid w:val="00971833"/>
    <w:rsid w:val="0097192F"/>
    <w:rsid w:val="0097228F"/>
    <w:rsid w:val="00972505"/>
    <w:rsid w:val="009764FF"/>
    <w:rsid w:val="00977B5A"/>
    <w:rsid w:val="00981677"/>
    <w:rsid w:val="00981740"/>
    <w:rsid w:val="009914AE"/>
    <w:rsid w:val="0099238F"/>
    <w:rsid w:val="009934F9"/>
    <w:rsid w:val="00993C44"/>
    <w:rsid w:val="00996956"/>
    <w:rsid w:val="00996A4C"/>
    <w:rsid w:val="00997060"/>
    <w:rsid w:val="009A0104"/>
    <w:rsid w:val="009A78FC"/>
    <w:rsid w:val="009B0EBB"/>
    <w:rsid w:val="009B20D7"/>
    <w:rsid w:val="009B38F2"/>
    <w:rsid w:val="009B4B9D"/>
    <w:rsid w:val="009B6541"/>
    <w:rsid w:val="009B69C1"/>
    <w:rsid w:val="009B78B8"/>
    <w:rsid w:val="009C1FB6"/>
    <w:rsid w:val="009C6716"/>
    <w:rsid w:val="009D0B93"/>
    <w:rsid w:val="009D4AA7"/>
    <w:rsid w:val="009D7CE0"/>
    <w:rsid w:val="009E007B"/>
    <w:rsid w:val="009E2D41"/>
    <w:rsid w:val="009E4292"/>
    <w:rsid w:val="009E4AEE"/>
    <w:rsid w:val="009E6EEA"/>
    <w:rsid w:val="009E7FED"/>
    <w:rsid w:val="009F1105"/>
    <w:rsid w:val="009F3FBB"/>
    <w:rsid w:val="009F5FE0"/>
    <w:rsid w:val="00A00242"/>
    <w:rsid w:val="00A0069A"/>
    <w:rsid w:val="00A02D1B"/>
    <w:rsid w:val="00A05196"/>
    <w:rsid w:val="00A05935"/>
    <w:rsid w:val="00A0767E"/>
    <w:rsid w:val="00A11E47"/>
    <w:rsid w:val="00A1443F"/>
    <w:rsid w:val="00A15287"/>
    <w:rsid w:val="00A15800"/>
    <w:rsid w:val="00A17E7D"/>
    <w:rsid w:val="00A216BD"/>
    <w:rsid w:val="00A2626F"/>
    <w:rsid w:val="00A30EE8"/>
    <w:rsid w:val="00A320F1"/>
    <w:rsid w:val="00A32A44"/>
    <w:rsid w:val="00A358CA"/>
    <w:rsid w:val="00A3700B"/>
    <w:rsid w:val="00A3721D"/>
    <w:rsid w:val="00A37655"/>
    <w:rsid w:val="00A37CAA"/>
    <w:rsid w:val="00A4074A"/>
    <w:rsid w:val="00A44958"/>
    <w:rsid w:val="00A46D5B"/>
    <w:rsid w:val="00A516E3"/>
    <w:rsid w:val="00A52258"/>
    <w:rsid w:val="00A533D9"/>
    <w:rsid w:val="00A55328"/>
    <w:rsid w:val="00A55FFF"/>
    <w:rsid w:val="00A5677E"/>
    <w:rsid w:val="00A57154"/>
    <w:rsid w:val="00A6165C"/>
    <w:rsid w:val="00A67854"/>
    <w:rsid w:val="00A71077"/>
    <w:rsid w:val="00A7178D"/>
    <w:rsid w:val="00A717DB"/>
    <w:rsid w:val="00A71C86"/>
    <w:rsid w:val="00A72060"/>
    <w:rsid w:val="00A738B8"/>
    <w:rsid w:val="00A73A1A"/>
    <w:rsid w:val="00A7505E"/>
    <w:rsid w:val="00A773E8"/>
    <w:rsid w:val="00A83360"/>
    <w:rsid w:val="00A8461B"/>
    <w:rsid w:val="00A85E47"/>
    <w:rsid w:val="00A91B49"/>
    <w:rsid w:val="00A96460"/>
    <w:rsid w:val="00A967A4"/>
    <w:rsid w:val="00A970D4"/>
    <w:rsid w:val="00AA01A8"/>
    <w:rsid w:val="00AA08F1"/>
    <w:rsid w:val="00AA13BA"/>
    <w:rsid w:val="00AA14B8"/>
    <w:rsid w:val="00AA4665"/>
    <w:rsid w:val="00AA4CF4"/>
    <w:rsid w:val="00AA6DA6"/>
    <w:rsid w:val="00AB26B7"/>
    <w:rsid w:val="00AB2BD5"/>
    <w:rsid w:val="00AB52F0"/>
    <w:rsid w:val="00AC0F07"/>
    <w:rsid w:val="00AC18C6"/>
    <w:rsid w:val="00AC2434"/>
    <w:rsid w:val="00AC52CA"/>
    <w:rsid w:val="00AC6203"/>
    <w:rsid w:val="00AD40CA"/>
    <w:rsid w:val="00AD5798"/>
    <w:rsid w:val="00AD585D"/>
    <w:rsid w:val="00AD5954"/>
    <w:rsid w:val="00AD6440"/>
    <w:rsid w:val="00AE0602"/>
    <w:rsid w:val="00AE0881"/>
    <w:rsid w:val="00AE23C8"/>
    <w:rsid w:val="00AE2CA2"/>
    <w:rsid w:val="00AE4CAE"/>
    <w:rsid w:val="00AE55AA"/>
    <w:rsid w:val="00AE6414"/>
    <w:rsid w:val="00AE6792"/>
    <w:rsid w:val="00AF1C7C"/>
    <w:rsid w:val="00AF41D7"/>
    <w:rsid w:val="00AF4CA1"/>
    <w:rsid w:val="00AF4DAD"/>
    <w:rsid w:val="00AF5D66"/>
    <w:rsid w:val="00AF76DD"/>
    <w:rsid w:val="00B02C89"/>
    <w:rsid w:val="00B04C3D"/>
    <w:rsid w:val="00B05773"/>
    <w:rsid w:val="00B07318"/>
    <w:rsid w:val="00B139E5"/>
    <w:rsid w:val="00B15DF7"/>
    <w:rsid w:val="00B21E83"/>
    <w:rsid w:val="00B22684"/>
    <w:rsid w:val="00B27A1E"/>
    <w:rsid w:val="00B305B8"/>
    <w:rsid w:val="00B32BC0"/>
    <w:rsid w:val="00B33622"/>
    <w:rsid w:val="00B357C4"/>
    <w:rsid w:val="00B4065B"/>
    <w:rsid w:val="00B46C52"/>
    <w:rsid w:val="00B475AE"/>
    <w:rsid w:val="00B50B4A"/>
    <w:rsid w:val="00B50E1F"/>
    <w:rsid w:val="00B5213E"/>
    <w:rsid w:val="00B54A83"/>
    <w:rsid w:val="00B56F0D"/>
    <w:rsid w:val="00B575CF"/>
    <w:rsid w:val="00B62E7C"/>
    <w:rsid w:val="00B64088"/>
    <w:rsid w:val="00B65BA0"/>
    <w:rsid w:val="00B7273E"/>
    <w:rsid w:val="00B74654"/>
    <w:rsid w:val="00B80470"/>
    <w:rsid w:val="00B8251F"/>
    <w:rsid w:val="00B83893"/>
    <w:rsid w:val="00B86E06"/>
    <w:rsid w:val="00B92C6E"/>
    <w:rsid w:val="00B92DE0"/>
    <w:rsid w:val="00B938E1"/>
    <w:rsid w:val="00B93CDE"/>
    <w:rsid w:val="00B951FD"/>
    <w:rsid w:val="00B962D0"/>
    <w:rsid w:val="00B96745"/>
    <w:rsid w:val="00B97816"/>
    <w:rsid w:val="00BB0620"/>
    <w:rsid w:val="00BB2AB2"/>
    <w:rsid w:val="00BB2E3B"/>
    <w:rsid w:val="00BB493C"/>
    <w:rsid w:val="00BB6822"/>
    <w:rsid w:val="00BB6C85"/>
    <w:rsid w:val="00BB7A09"/>
    <w:rsid w:val="00BC4AFC"/>
    <w:rsid w:val="00BD06BC"/>
    <w:rsid w:val="00BD06BD"/>
    <w:rsid w:val="00BD30CD"/>
    <w:rsid w:val="00BD312B"/>
    <w:rsid w:val="00BD5884"/>
    <w:rsid w:val="00BD5F12"/>
    <w:rsid w:val="00BD6505"/>
    <w:rsid w:val="00BD6A21"/>
    <w:rsid w:val="00BD6B8D"/>
    <w:rsid w:val="00BE1232"/>
    <w:rsid w:val="00BE16F4"/>
    <w:rsid w:val="00BE49E8"/>
    <w:rsid w:val="00BE4C5A"/>
    <w:rsid w:val="00BE606B"/>
    <w:rsid w:val="00BF04BC"/>
    <w:rsid w:val="00BF0B40"/>
    <w:rsid w:val="00BF1E70"/>
    <w:rsid w:val="00BF5300"/>
    <w:rsid w:val="00BF6906"/>
    <w:rsid w:val="00BF6B5F"/>
    <w:rsid w:val="00BF7DFA"/>
    <w:rsid w:val="00C00D14"/>
    <w:rsid w:val="00C0159E"/>
    <w:rsid w:val="00C0258A"/>
    <w:rsid w:val="00C03AD8"/>
    <w:rsid w:val="00C0462E"/>
    <w:rsid w:val="00C07982"/>
    <w:rsid w:val="00C10B78"/>
    <w:rsid w:val="00C14466"/>
    <w:rsid w:val="00C24536"/>
    <w:rsid w:val="00C24589"/>
    <w:rsid w:val="00C248F5"/>
    <w:rsid w:val="00C259F6"/>
    <w:rsid w:val="00C25B2D"/>
    <w:rsid w:val="00C26EDA"/>
    <w:rsid w:val="00C3013E"/>
    <w:rsid w:val="00C3025A"/>
    <w:rsid w:val="00C31F44"/>
    <w:rsid w:val="00C328C9"/>
    <w:rsid w:val="00C3293C"/>
    <w:rsid w:val="00C34A60"/>
    <w:rsid w:val="00C34BA5"/>
    <w:rsid w:val="00C379F9"/>
    <w:rsid w:val="00C449FF"/>
    <w:rsid w:val="00C52EBE"/>
    <w:rsid w:val="00C5411D"/>
    <w:rsid w:val="00C5468B"/>
    <w:rsid w:val="00C550A8"/>
    <w:rsid w:val="00C55DC2"/>
    <w:rsid w:val="00C57217"/>
    <w:rsid w:val="00C57D0A"/>
    <w:rsid w:val="00C57E88"/>
    <w:rsid w:val="00C61288"/>
    <w:rsid w:val="00C6219B"/>
    <w:rsid w:val="00C629FE"/>
    <w:rsid w:val="00C640F5"/>
    <w:rsid w:val="00C653FF"/>
    <w:rsid w:val="00C66469"/>
    <w:rsid w:val="00C67F9F"/>
    <w:rsid w:val="00C7114D"/>
    <w:rsid w:val="00C71C5D"/>
    <w:rsid w:val="00C7504B"/>
    <w:rsid w:val="00C800C4"/>
    <w:rsid w:val="00C808F5"/>
    <w:rsid w:val="00C80D7C"/>
    <w:rsid w:val="00C829BC"/>
    <w:rsid w:val="00C8404D"/>
    <w:rsid w:val="00C8432D"/>
    <w:rsid w:val="00C8449A"/>
    <w:rsid w:val="00C85334"/>
    <w:rsid w:val="00C867D8"/>
    <w:rsid w:val="00C878B0"/>
    <w:rsid w:val="00C879EE"/>
    <w:rsid w:val="00C9154C"/>
    <w:rsid w:val="00C9375D"/>
    <w:rsid w:val="00C94CE7"/>
    <w:rsid w:val="00C969A3"/>
    <w:rsid w:val="00CA152E"/>
    <w:rsid w:val="00CA4B1E"/>
    <w:rsid w:val="00CA5365"/>
    <w:rsid w:val="00CB264E"/>
    <w:rsid w:val="00CB3285"/>
    <w:rsid w:val="00CB3E0B"/>
    <w:rsid w:val="00CC00B9"/>
    <w:rsid w:val="00CC1D76"/>
    <w:rsid w:val="00CC3FE5"/>
    <w:rsid w:val="00CC56D1"/>
    <w:rsid w:val="00CC6B53"/>
    <w:rsid w:val="00CD5189"/>
    <w:rsid w:val="00CE0605"/>
    <w:rsid w:val="00CE08C8"/>
    <w:rsid w:val="00CE1A99"/>
    <w:rsid w:val="00CE2C30"/>
    <w:rsid w:val="00CE33CD"/>
    <w:rsid w:val="00CE3A37"/>
    <w:rsid w:val="00CE4655"/>
    <w:rsid w:val="00CE4D9C"/>
    <w:rsid w:val="00CE531D"/>
    <w:rsid w:val="00CE6D15"/>
    <w:rsid w:val="00CE7011"/>
    <w:rsid w:val="00CE7467"/>
    <w:rsid w:val="00CF2A06"/>
    <w:rsid w:val="00CF2F7E"/>
    <w:rsid w:val="00CF51A6"/>
    <w:rsid w:val="00CF66C3"/>
    <w:rsid w:val="00CF6D7F"/>
    <w:rsid w:val="00CF6DF9"/>
    <w:rsid w:val="00D00135"/>
    <w:rsid w:val="00D01006"/>
    <w:rsid w:val="00D03A7E"/>
    <w:rsid w:val="00D0458D"/>
    <w:rsid w:val="00D04858"/>
    <w:rsid w:val="00D04DC9"/>
    <w:rsid w:val="00D05A7B"/>
    <w:rsid w:val="00D0624D"/>
    <w:rsid w:val="00D101AB"/>
    <w:rsid w:val="00D11927"/>
    <w:rsid w:val="00D11A3E"/>
    <w:rsid w:val="00D12B51"/>
    <w:rsid w:val="00D13B82"/>
    <w:rsid w:val="00D15B82"/>
    <w:rsid w:val="00D214F7"/>
    <w:rsid w:val="00D23239"/>
    <w:rsid w:val="00D244BB"/>
    <w:rsid w:val="00D262B4"/>
    <w:rsid w:val="00D3056F"/>
    <w:rsid w:val="00D34F76"/>
    <w:rsid w:val="00D35B2A"/>
    <w:rsid w:val="00D370F8"/>
    <w:rsid w:val="00D37747"/>
    <w:rsid w:val="00D40148"/>
    <w:rsid w:val="00D405C8"/>
    <w:rsid w:val="00D41C01"/>
    <w:rsid w:val="00D44184"/>
    <w:rsid w:val="00D452E2"/>
    <w:rsid w:val="00D479D0"/>
    <w:rsid w:val="00D51BE4"/>
    <w:rsid w:val="00D51ED2"/>
    <w:rsid w:val="00D521D9"/>
    <w:rsid w:val="00D542C7"/>
    <w:rsid w:val="00D5450E"/>
    <w:rsid w:val="00D5470B"/>
    <w:rsid w:val="00D54EC6"/>
    <w:rsid w:val="00D5593B"/>
    <w:rsid w:val="00D56165"/>
    <w:rsid w:val="00D57C5B"/>
    <w:rsid w:val="00D6303D"/>
    <w:rsid w:val="00D65348"/>
    <w:rsid w:val="00D6560F"/>
    <w:rsid w:val="00D6684C"/>
    <w:rsid w:val="00D675CB"/>
    <w:rsid w:val="00D73B23"/>
    <w:rsid w:val="00D76C32"/>
    <w:rsid w:val="00D8088F"/>
    <w:rsid w:val="00D8089E"/>
    <w:rsid w:val="00D82591"/>
    <w:rsid w:val="00D84B22"/>
    <w:rsid w:val="00D84FD7"/>
    <w:rsid w:val="00D85B64"/>
    <w:rsid w:val="00D86108"/>
    <w:rsid w:val="00D864A5"/>
    <w:rsid w:val="00D928F5"/>
    <w:rsid w:val="00D9721B"/>
    <w:rsid w:val="00DA55C3"/>
    <w:rsid w:val="00DA57A2"/>
    <w:rsid w:val="00DA5903"/>
    <w:rsid w:val="00DA5DA3"/>
    <w:rsid w:val="00DA75CF"/>
    <w:rsid w:val="00DB0F94"/>
    <w:rsid w:val="00DB202B"/>
    <w:rsid w:val="00DB250A"/>
    <w:rsid w:val="00DB28A6"/>
    <w:rsid w:val="00DB5B44"/>
    <w:rsid w:val="00DB6EEA"/>
    <w:rsid w:val="00DC30AB"/>
    <w:rsid w:val="00DC319C"/>
    <w:rsid w:val="00DC55AF"/>
    <w:rsid w:val="00DC601D"/>
    <w:rsid w:val="00DC6C45"/>
    <w:rsid w:val="00DD0A2E"/>
    <w:rsid w:val="00DD0BB9"/>
    <w:rsid w:val="00DD1B66"/>
    <w:rsid w:val="00DD236F"/>
    <w:rsid w:val="00DD301E"/>
    <w:rsid w:val="00DD381C"/>
    <w:rsid w:val="00DD60CE"/>
    <w:rsid w:val="00DE1A50"/>
    <w:rsid w:val="00DE2332"/>
    <w:rsid w:val="00DE4C58"/>
    <w:rsid w:val="00DE68CD"/>
    <w:rsid w:val="00DF0AA1"/>
    <w:rsid w:val="00DF125B"/>
    <w:rsid w:val="00DF3723"/>
    <w:rsid w:val="00DF391C"/>
    <w:rsid w:val="00DF449B"/>
    <w:rsid w:val="00DF5CAB"/>
    <w:rsid w:val="00DF7089"/>
    <w:rsid w:val="00DF757B"/>
    <w:rsid w:val="00E074FA"/>
    <w:rsid w:val="00E12D22"/>
    <w:rsid w:val="00E12E58"/>
    <w:rsid w:val="00E12F75"/>
    <w:rsid w:val="00E14389"/>
    <w:rsid w:val="00E14924"/>
    <w:rsid w:val="00E16CA1"/>
    <w:rsid w:val="00E16F3E"/>
    <w:rsid w:val="00E209E1"/>
    <w:rsid w:val="00E2346C"/>
    <w:rsid w:val="00E2360B"/>
    <w:rsid w:val="00E2617D"/>
    <w:rsid w:val="00E26DE2"/>
    <w:rsid w:val="00E274C7"/>
    <w:rsid w:val="00E27605"/>
    <w:rsid w:val="00E32013"/>
    <w:rsid w:val="00E327C2"/>
    <w:rsid w:val="00E32D7D"/>
    <w:rsid w:val="00E37914"/>
    <w:rsid w:val="00E41DCF"/>
    <w:rsid w:val="00E448D4"/>
    <w:rsid w:val="00E46D83"/>
    <w:rsid w:val="00E47194"/>
    <w:rsid w:val="00E4741D"/>
    <w:rsid w:val="00E51A65"/>
    <w:rsid w:val="00E5301C"/>
    <w:rsid w:val="00E53C85"/>
    <w:rsid w:val="00E54981"/>
    <w:rsid w:val="00E55C27"/>
    <w:rsid w:val="00E560A8"/>
    <w:rsid w:val="00E56D01"/>
    <w:rsid w:val="00E62236"/>
    <w:rsid w:val="00E64DFE"/>
    <w:rsid w:val="00E6665B"/>
    <w:rsid w:val="00E668F3"/>
    <w:rsid w:val="00E6785F"/>
    <w:rsid w:val="00E70BEB"/>
    <w:rsid w:val="00E714DA"/>
    <w:rsid w:val="00E71E30"/>
    <w:rsid w:val="00E72919"/>
    <w:rsid w:val="00E7294A"/>
    <w:rsid w:val="00E72E48"/>
    <w:rsid w:val="00E734EE"/>
    <w:rsid w:val="00E75159"/>
    <w:rsid w:val="00E7634B"/>
    <w:rsid w:val="00E81B02"/>
    <w:rsid w:val="00E84A5C"/>
    <w:rsid w:val="00E85D1B"/>
    <w:rsid w:val="00E86547"/>
    <w:rsid w:val="00E8699C"/>
    <w:rsid w:val="00E86EE7"/>
    <w:rsid w:val="00E87925"/>
    <w:rsid w:val="00E91A24"/>
    <w:rsid w:val="00E92F8F"/>
    <w:rsid w:val="00EA0293"/>
    <w:rsid w:val="00EA0BD2"/>
    <w:rsid w:val="00EA157B"/>
    <w:rsid w:val="00EA1B2E"/>
    <w:rsid w:val="00EA5876"/>
    <w:rsid w:val="00EB1CDC"/>
    <w:rsid w:val="00EB1D8D"/>
    <w:rsid w:val="00EB6A0E"/>
    <w:rsid w:val="00EC1FAC"/>
    <w:rsid w:val="00EC260A"/>
    <w:rsid w:val="00EC47F0"/>
    <w:rsid w:val="00EC5CB7"/>
    <w:rsid w:val="00ED1366"/>
    <w:rsid w:val="00ED2B3A"/>
    <w:rsid w:val="00ED7E80"/>
    <w:rsid w:val="00EE145A"/>
    <w:rsid w:val="00EE1666"/>
    <w:rsid w:val="00EE17EF"/>
    <w:rsid w:val="00EE1C1A"/>
    <w:rsid w:val="00EE2CD8"/>
    <w:rsid w:val="00EF19E4"/>
    <w:rsid w:val="00EF1BB8"/>
    <w:rsid w:val="00EF22D5"/>
    <w:rsid w:val="00EF2525"/>
    <w:rsid w:val="00EF33B4"/>
    <w:rsid w:val="00EF3E4A"/>
    <w:rsid w:val="00EF42C3"/>
    <w:rsid w:val="00EF4816"/>
    <w:rsid w:val="00EF6CDD"/>
    <w:rsid w:val="00EF7347"/>
    <w:rsid w:val="00F01948"/>
    <w:rsid w:val="00F06A1D"/>
    <w:rsid w:val="00F06BB3"/>
    <w:rsid w:val="00F105A8"/>
    <w:rsid w:val="00F114DB"/>
    <w:rsid w:val="00F123B1"/>
    <w:rsid w:val="00F14493"/>
    <w:rsid w:val="00F14A45"/>
    <w:rsid w:val="00F14F25"/>
    <w:rsid w:val="00F163FD"/>
    <w:rsid w:val="00F23ADB"/>
    <w:rsid w:val="00F2507A"/>
    <w:rsid w:val="00F25ED6"/>
    <w:rsid w:val="00F26BE2"/>
    <w:rsid w:val="00F27076"/>
    <w:rsid w:val="00F303FE"/>
    <w:rsid w:val="00F341CF"/>
    <w:rsid w:val="00F40418"/>
    <w:rsid w:val="00F40B3A"/>
    <w:rsid w:val="00F43800"/>
    <w:rsid w:val="00F45DF0"/>
    <w:rsid w:val="00F51DE9"/>
    <w:rsid w:val="00F54A8C"/>
    <w:rsid w:val="00F55DEE"/>
    <w:rsid w:val="00F56D27"/>
    <w:rsid w:val="00F5768C"/>
    <w:rsid w:val="00F60D21"/>
    <w:rsid w:val="00F64D8A"/>
    <w:rsid w:val="00F6604C"/>
    <w:rsid w:val="00F67B1A"/>
    <w:rsid w:val="00F71332"/>
    <w:rsid w:val="00F73920"/>
    <w:rsid w:val="00F75F33"/>
    <w:rsid w:val="00F77044"/>
    <w:rsid w:val="00F77C30"/>
    <w:rsid w:val="00F77F78"/>
    <w:rsid w:val="00F805AE"/>
    <w:rsid w:val="00F812F9"/>
    <w:rsid w:val="00F8684B"/>
    <w:rsid w:val="00F86A4D"/>
    <w:rsid w:val="00F86E20"/>
    <w:rsid w:val="00F90361"/>
    <w:rsid w:val="00F91022"/>
    <w:rsid w:val="00F9339C"/>
    <w:rsid w:val="00F95257"/>
    <w:rsid w:val="00F96BEC"/>
    <w:rsid w:val="00F96EDD"/>
    <w:rsid w:val="00F97856"/>
    <w:rsid w:val="00FA154D"/>
    <w:rsid w:val="00FA1A15"/>
    <w:rsid w:val="00FA392F"/>
    <w:rsid w:val="00FA393E"/>
    <w:rsid w:val="00FA4B45"/>
    <w:rsid w:val="00FA7F78"/>
    <w:rsid w:val="00FB028F"/>
    <w:rsid w:val="00FB2357"/>
    <w:rsid w:val="00FB5359"/>
    <w:rsid w:val="00FB7D16"/>
    <w:rsid w:val="00FC45ED"/>
    <w:rsid w:val="00FC5C02"/>
    <w:rsid w:val="00FC7BC4"/>
    <w:rsid w:val="00FD0ABF"/>
    <w:rsid w:val="00FD13AB"/>
    <w:rsid w:val="00FD28E5"/>
    <w:rsid w:val="00FD3526"/>
    <w:rsid w:val="00FD5AA2"/>
    <w:rsid w:val="00FD70C3"/>
    <w:rsid w:val="00FD7E3D"/>
    <w:rsid w:val="00FE316B"/>
    <w:rsid w:val="00FE348C"/>
    <w:rsid w:val="00FE4B71"/>
    <w:rsid w:val="00FE6ED3"/>
    <w:rsid w:val="00FF2531"/>
    <w:rsid w:val="00FF3586"/>
    <w:rsid w:val="00FF3EFC"/>
    <w:rsid w:val="00FF4120"/>
    <w:rsid w:val="00FF705B"/>
    <w:rsid w:val="00FF7BA2"/>
    <w:rsid w:val="00FF7CD5"/>
    <w:rsid w:val="01FF2BB3"/>
    <w:rsid w:val="03F035BC"/>
    <w:rsid w:val="042313FF"/>
    <w:rsid w:val="04383FCD"/>
    <w:rsid w:val="05C71B36"/>
    <w:rsid w:val="063E0E48"/>
    <w:rsid w:val="068A6FC8"/>
    <w:rsid w:val="08FF2A65"/>
    <w:rsid w:val="0981426B"/>
    <w:rsid w:val="0A6F0926"/>
    <w:rsid w:val="0B7C5079"/>
    <w:rsid w:val="0BF865B8"/>
    <w:rsid w:val="0C09034F"/>
    <w:rsid w:val="0C2E01CB"/>
    <w:rsid w:val="0D8A3A9F"/>
    <w:rsid w:val="0DF84DD6"/>
    <w:rsid w:val="0F2744EF"/>
    <w:rsid w:val="0F8C6685"/>
    <w:rsid w:val="0FC46633"/>
    <w:rsid w:val="1132409F"/>
    <w:rsid w:val="116B2A40"/>
    <w:rsid w:val="117201A0"/>
    <w:rsid w:val="13681513"/>
    <w:rsid w:val="14381D95"/>
    <w:rsid w:val="14756E15"/>
    <w:rsid w:val="14A95C11"/>
    <w:rsid w:val="14DA7FFD"/>
    <w:rsid w:val="14DC1B42"/>
    <w:rsid w:val="154F1AC7"/>
    <w:rsid w:val="158E6188"/>
    <w:rsid w:val="160579F5"/>
    <w:rsid w:val="164B1398"/>
    <w:rsid w:val="173A6ACB"/>
    <w:rsid w:val="17BA590B"/>
    <w:rsid w:val="189B50B3"/>
    <w:rsid w:val="189E2B6B"/>
    <w:rsid w:val="198C392E"/>
    <w:rsid w:val="19E11C17"/>
    <w:rsid w:val="1A3164CE"/>
    <w:rsid w:val="1B667627"/>
    <w:rsid w:val="1C407793"/>
    <w:rsid w:val="1DC961C9"/>
    <w:rsid w:val="1DCB2259"/>
    <w:rsid w:val="1F9A472B"/>
    <w:rsid w:val="205105B7"/>
    <w:rsid w:val="208B59CC"/>
    <w:rsid w:val="21E62891"/>
    <w:rsid w:val="22105C22"/>
    <w:rsid w:val="228C61F1"/>
    <w:rsid w:val="232E5CA0"/>
    <w:rsid w:val="234B2C16"/>
    <w:rsid w:val="24227EC1"/>
    <w:rsid w:val="24A9607E"/>
    <w:rsid w:val="26F74F04"/>
    <w:rsid w:val="27E67B5A"/>
    <w:rsid w:val="28A777BA"/>
    <w:rsid w:val="2A010632"/>
    <w:rsid w:val="2ADD1E07"/>
    <w:rsid w:val="2AEF4F45"/>
    <w:rsid w:val="2B9576CC"/>
    <w:rsid w:val="2D3B4A11"/>
    <w:rsid w:val="2D6E25FB"/>
    <w:rsid w:val="2DAA46BA"/>
    <w:rsid w:val="2E4C59D5"/>
    <w:rsid w:val="2E6A179C"/>
    <w:rsid w:val="2E6E1E92"/>
    <w:rsid w:val="2EBE062B"/>
    <w:rsid w:val="2F9E1406"/>
    <w:rsid w:val="308B732D"/>
    <w:rsid w:val="334213A8"/>
    <w:rsid w:val="338818CA"/>
    <w:rsid w:val="339F6A9E"/>
    <w:rsid w:val="360B0D63"/>
    <w:rsid w:val="374E036D"/>
    <w:rsid w:val="37D800AA"/>
    <w:rsid w:val="38123EF6"/>
    <w:rsid w:val="381B0A9F"/>
    <w:rsid w:val="387935ED"/>
    <w:rsid w:val="395A7541"/>
    <w:rsid w:val="39940AA0"/>
    <w:rsid w:val="39B05540"/>
    <w:rsid w:val="3A241419"/>
    <w:rsid w:val="3BC01B62"/>
    <w:rsid w:val="3CD764A5"/>
    <w:rsid w:val="3DF04AA9"/>
    <w:rsid w:val="3E3B55F0"/>
    <w:rsid w:val="3E9E1A93"/>
    <w:rsid w:val="3F30190B"/>
    <w:rsid w:val="3FA50388"/>
    <w:rsid w:val="40431D48"/>
    <w:rsid w:val="40CB4A51"/>
    <w:rsid w:val="41554544"/>
    <w:rsid w:val="42091F9F"/>
    <w:rsid w:val="422062FE"/>
    <w:rsid w:val="42ED4E88"/>
    <w:rsid w:val="44530429"/>
    <w:rsid w:val="44821671"/>
    <w:rsid w:val="467733A8"/>
    <w:rsid w:val="46EE3569"/>
    <w:rsid w:val="4731621B"/>
    <w:rsid w:val="483D65E0"/>
    <w:rsid w:val="48DA6721"/>
    <w:rsid w:val="4ADA589C"/>
    <w:rsid w:val="4BE37722"/>
    <w:rsid w:val="4C706DD5"/>
    <w:rsid w:val="4D9031BD"/>
    <w:rsid w:val="4F254E5D"/>
    <w:rsid w:val="50C02880"/>
    <w:rsid w:val="531037C0"/>
    <w:rsid w:val="539F5319"/>
    <w:rsid w:val="551F4386"/>
    <w:rsid w:val="56491686"/>
    <w:rsid w:val="573273A2"/>
    <w:rsid w:val="578E7601"/>
    <w:rsid w:val="57FC1324"/>
    <w:rsid w:val="59341908"/>
    <w:rsid w:val="59995DBE"/>
    <w:rsid w:val="5A4B4FB3"/>
    <w:rsid w:val="5A86669F"/>
    <w:rsid w:val="5ABA7261"/>
    <w:rsid w:val="5B013CA3"/>
    <w:rsid w:val="5D2D0E8F"/>
    <w:rsid w:val="5D916C6E"/>
    <w:rsid w:val="5DA403D3"/>
    <w:rsid w:val="5E321ECD"/>
    <w:rsid w:val="5ED40C1F"/>
    <w:rsid w:val="5F1D016A"/>
    <w:rsid w:val="60CA681A"/>
    <w:rsid w:val="62C61ED9"/>
    <w:rsid w:val="62CB0FB1"/>
    <w:rsid w:val="62F778F3"/>
    <w:rsid w:val="64AB5AEC"/>
    <w:rsid w:val="66516300"/>
    <w:rsid w:val="668C6373"/>
    <w:rsid w:val="672C177D"/>
    <w:rsid w:val="67512D9F"/>
    <w:rsid w:val="683426D7"/>
    <w:rsid w:val="69BA2AF4"/>
    <w:rsid w:val="6A525900"/>
    <w:rsid w:val="6D5601EC"/>
    <w:rsid w:val="6E1652F6"/>
    <w:rsid w:val="7050054A"/>
    <w:rsid w:val="70DE203F"/>
    <w:rsid w:val="71160260"/>
    <w:rsid w:val="71601E6D"/>
    <w:rsid w:val="72DA6816"/>
    <w:rsid w:val="73FB276F"/>
    <w:rsid w:val="74DA1429"/>
    <w:rsid w:val="757A732B"/>
    <w:rsid w:val="76365092"/>
    <w:rsid w:val="76E65AFB"/>
    <w:rsid w:val="777F1A9E"/>
    <w:rsid w:val="77B42785"/>
    <w:rsid w:val="78240DB2"/>
    <w:rsid w:val="78293FFB"/>
    <w:rsid w:val="78927B44"/>
    <w:rsid w:val="7B4E7643"/>
    <w:rsid w:val="7C917AB5"/>
    <w:rsid w:val="7CF76FAC"/>
    <w:rsid w:val="7D4F3BFE"/>
    <w:rsid w:val="7E28564C"/>
    <w:rsid w:val="7E7076A8"/>
    <w:rsid w:val="7EA71211"/>
    <w:rsid w:val="7ED93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234F6C"/>
  <w15:docId w15:val="{4866DF83-0B9F-4F53-8BF2-46A5E341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560" w:lineRule="exact"/>
      <w:ind w:firstLineChars="200" w:firstLine="200"/>
      <w:jc w:val="both"/>
    </w:pPr>
    <w:rPr>
      <w:kern w:val="2"/>
      <w:sz w:val="21"/>
      <w:szCs w:val="21"/>
    </w:rPr>
  </w:style>
  <w:style w:type="paragraph" w:styleId="1">
    <w:name w:val="heading 1"/>
    <w:basedOn w:val="10"/>
    <w:next w:val="a"/>
    <w:link w:val="11"/>
    <w:uiPriority w:val="9"/>
    <w:qFormat/>
    <w:pPr>
      <w:numPr>
        <w:numId w:val="1"/>
      </w:numPr>
      <w:ind w:left="0" w:firstLineChars="0" w:firstLine="0"/>
      <w:jc w:val="center"/>
      <w:outlineLvl w:val="0"/>
    </w:pPr>
    <w:rPr>
      <w:rFonts w:ascii="仿宋_GB2312" w:eastAsia="仿宋_GB2312"/>
      <w:b/>
      <w:sz w:val="30"/>
      <w:szCs w:val="30"/>
    </w:rPr>
  </w:style>
  <w:style w:type="paragraph" w:styleId="2">
    <w:name w:val="heading 2"/>
    <w:basedOn w:val="10"/>
    <w:next w:val="a"/>
    <w:link w:val="20"/>
    <w:uiPriority w:val="9"/>
    <w:unhideWhenUsed/>
    <w:qFormat/>
    <w:pPr>
      <w:ind w:firstLineChars="0" w:firstLine="0"/>
      <w:jc w:val="center"/>
      <w:outlineLvl w:val="1"/>
    </w:pPr>
    <w:rPr>
      <w:rFonts w:ascii="仿宋_GB2312" w:eastAsia="仿宋_GB2312"/>
      <w:b/>
      <w:sz w:val="30"/>
      <w:szCs w:val="30"/>
    </w:rPr>
  </w:style>
  <w:style w:type="paragraph" w:styleId="3">
    <w:name w:val="heading 3"/>
    <w:basedOn w:val="a"/>
    <w:next w:val="a"/>
    <w:link w:val="30"/>
    <w:uiPriority w:val="9"/>
    <w:unhideWhenUsed/>
    <w:qFormat/>
    <w:pPr>
      <w:keepNext/>
      <w:keepLines/>
      <w:spacing w:before="260" w:after="260" w:line="416" w:lineRule="atLeast"/>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列出段落1"/>
    <w:basedOn w:val="a"/>
    <w:uiPriority w:val="34"/>
    <w:qFormat/>
    <w:pPr>
      <w:ind w:firstLine="420"/>
    </w:pPr>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TOC7">
    <w:name w:val="toc 7"/>
    <w:basedOn w:val="a"/>
    <w:next w:val="a"/>
    <w:uiPriority w:val="39"/>
    <w:unhideWhenUsed/>
    <w:qFormat/>
    <w:pPr>
      <w:ind w:left="1260"/>
      <w:jc w:val="left"/>
    </w:pPr>
    <w:rPr>
      <w:rFonts w:cstheme="minorHAnsi"/>
      <w:sz w:val="18"/>
      <w:szCs w:val="18"/>
    </w:rPr>
  </w:style>
  <w:style w:type="paragraph" w:styleId="a7">
    <w:name w:val="Document Map"/>
    <w:basedOn w:val="a"/>
    <w:link w:val="a8"/>
    <w:uiPriority w:val="99"/>
    <w:unhideWhenUsed/>
    <w:qFormat/>
    <w:rPr>
      <w:rFonts w:ascii="Times New Roman" w:hAnsi="Times New Roman" w:cs="Times New Roman"/>
      <w:sz w:val="24"/>
      <w:szCs w:val="24"/>
    </w:r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ind w:left="420"/>
      <w:jc w:val="left"/>
    </w:pPr>
    <w:rPr>
      <w:rFonts w:cstheme="minorHAnsi"/>
      <w:i/>
      <w:iCs/>
      <w:sz w:val="20"/>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9">
    <w:name w:val="endnote text"/>
    <w:basedOn w:val="a"/>
    <w:link w:val="aa"/>
    <w:uiPriority w:val="99"/>
    <w:unhideWhenUsed/>
    <w:qFormat/>
    <w:pPr>
      <w:snapToGrid w:val="0"/>
      <w:jc w:val="left"/>
    </w:pPr>
  </w:style>
  <w:style w:type="paragraph" w:styleId="ab">
    <w:name w:val="Balloon Text"/>
    <w:basedOn w:val="a"/>
    <w:link w:val="ac"/>
    <w:uiPriority w:val="99"/>
    <w:unhideWhenUsed/>
    <w:qFormat/>
    <w:pPr>
      <w:spacing w:line="240" w:lineRule="auto"/>
    </w:pPr>
    <w:rPr>
      <w:sz w:val="18"/>
      <w:szCs w:val="18"/>
    </w:rPr>
  </w:style>
  <w:style w:type="paragraph" w:styleId="ad">
    <w:name w:val="footer"/>
    <w:basedOn w:val="a"/>
    <w:link w:val="ae"/>
    <w:uiPriority w:val="99"/>
    <w:unhideWhenUsed/>
    <w:qFormat/>
    <w:pPr>
      <w:tabs>
        <w:tab w:val="center" w:pos="4153"/>
        <w:tab w:val="right" w:pos="8306"/>
      </w:tabs>
      <w:snapToGrid w:val="0"/>
      <w:spacing w:line="240" w:lineRule="atLeast"/>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unhideWhenUsed/>
    <w:qFormat/>
    <w:pPr>
      <w:spacing w:before="120" w:after="120"/>
      <w:jc w:val="left"/>
    </w:pPr>
    <w:rPr>
      <w:rFonts w:cstheme="minorHAnsi"/>
      <w:b/>
      <w:bCs/>
      <w:caps/>
      <w:sz w:val="20"/>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af1">
    <w:name w:val="footnote text"/>
    <w:basedOn w:val="a"/>
    <w:link w:val="af2"/>
    <w:uiPriority w:val="99"/>
    <w:unhideWhenUsed/>
    <w:qFormat/>
    <w:pPr>
      <w:snapToGrid w:val="0"/>
      <w:spacing w:line="240" w:lineRule="auto"/>
      <w:ind w:firstLineChars="0" w:firstLine="0"/>
      <w:jc w:val="left"/>
    </w:pPr>
    <w:rPr>
      <w:rFonts w:ascii="Times New Roman" w:eastAsia="宋体" w:hAnsi="Times New Roman" w:cs="Times New Roman"/>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ind w:left="210"/>
      <w:jc w:val="left"/>
    </w:pPr>
    <w:rPr>
      <w:rFonts w:cstheme="minorHAnsi"/>
      <w:smallCaps/>
      <w:sz w:val="20"/>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f3">
    <w:name w:val="Normal (Web)"/>
    <w:basedOn w:val="a"/>
    <w:uiPriority w:val="99"/>
    <w:unhideWhenUsed/>
    <w:qFormat/>
    <w:rPr>
      <w:sz w:val="24"/>
    </w:rPr>
  </w:style>
  <w:style w:type="character" w:styleId="af4">
    <w:name w:val="endnote reference"/>
    <w:basedOn w:val="a0"/>
    <w:uiPriority w:val="99"/>
    <w:unhideWhenUsed/>
    <w:qFormat/>
    <w:rPr>
      <w:vertAlign w:val="superscript"/>
    </w:rPr>
  </w:style>
  <w:style w:type="character" w:styleId="af5">
    <w:name w:val="Hyperlink"/>
    <w:basedOn w:val="a0"/>
    <w:uiPriority w:val="99"/>
    <w:unhideWhenUsed/>
    <w:qFormat/>
    <w:rPr>
      <w:color w:val="0563C1" w:themeColor="hyperlink"/>
      <w:u w:val="single"/>
    </w:rPr>
  </w:style>
  <w:style w:type="character" w:styleId="af6">
    <w:name w:val="annotation reference"/>
    <w:basedOn w:val="a0"/>
    <w:uiPriority w:val="99"/>
    <w:unhideWhenUsed/>
    <w:qFormat/>
    <w:rPr>
      <w:sz w:val="21"/>
      <w:szCs w:val="21"/>
    </w:rPr>
  </w:style>
  <w:style w:type="character" w:styleId="af7">
    <w:name w:val="footnote reference"/>
    <w:basedOn w:val="a0"/>
    <w:uiPriority w:val="99"/>
    <w:unhideWhenUsed/>
    <w:qFormat/>
    <w:rPr>
      <w:vertAlign w:val="superscript"/>
    </w:rPr>
  </w:style>
  <w:style w:type="table" w:styleId="af8">
    <w:name w:val="Table Grid"/>
    <w:basedOn w:val="a1"/>
    <w:uiPriority w:val="9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1">
    <w:name w:val="标题 1 字符"/>
    <w:basedOn w:val="a0"/>
    <w:link w:val="1"/>
    <w:uiPriority w:val="9"/>
    <w:qFormat/>
    <w:rPr>
      <w:rFonts w:ascii="仿宋_GB2312" w:eastAsia="仿宋_GB2312"/>
      <w:b/>
      <w:kern w:val="2"/>
      <w:sz w:val="30"/>
      <w:szCs w:val="30"/>
    </w:rPr>
  </w:style>
  <w:style w:type="character" w:customStyle="1" w:styleId="20">
    <w:name w:val="标题 2 字符"/>
    <w:basedOn w:val="a0"/>
    <w:link w:val="2"/>
    <w:uiPriority w:val="9"/>
    <w:qFormat/>
    <w:rPr>
      <w:rFonts w:ascii="仿宋_GB2312" w:eastAsia="仿宋_GB2312"/>
      <w:b/>
      <w:kern w:val="2"/>
      <w:sz w:val="30"/>
      <w:szCs w:val="30"/>
    </w:rPr>
  </w:style>
  <w:style w:type="character" w:customStyle="1" w:styleId="30">
    <w:name w:val="标题 3 字符"/>
    <w:basedOn w:val="a0"/>
    <w:link w:val="3"/>
    <w:uiPriority w:val="9"/>
    <w:qFormat/>
    <w:rPr>
      <w:b/>
      <w:bCs/>
      <w:kern w:val="2"/>
      <w:sz w:val="32"/>
      <w:szCs w:val="32"/>
    </w:rPr>
  </w:style>
  <w:style w:type="character" w:customStyle="1" w:styleId="a8">
    <w:name w:val="文档结构图 字符"/>
    <w:basedOn w:val="a0"/>
    <w:link w:val="a7"/>
    <w:uiPriority w:val="99"/>
    <w:qFormat/>
    <w:rPr>
      <w:rFonts w:ascii="Times New Roman" w:hAnsi="Times New Roman" w:cs="Times New Roman"/>
      <w:kern w:val="2"/>
      <w:sz w:val="24"/>
      <w:szCs w:val="24"/>
    </w:rPr>
  </w:style>
  <w:style w:type="character" w:customStyle="1" w:styleId="a6">
    <w:name w:val="批注文字 字符"/>
    <w:basedOn w:val="a0"/>
    <w:link w:val="a4"/>
    <w:uiPriority w:val="99"/>
    <w:qFormat/>
    <w:rPr>
      <w:kern w:val="2"/>
      <w:sz w:val="21"/>
      <w:szCs w:val="21"/>
    </w:rPr>
  </w:style>
  <w:style w:type="character" w:customStyle="1" w:styleId="ac">
    <w:name w:val="批注框文本 字符"/>
    <w:basedOn w:val="a0"/>
    <w:link w:val="ab"/>
    <w:uiPriority w:val="99"/>
    <w:qFormat/>
    <w:rPr>
      <w:kern w:val="2"/>
      <w:sz w:val="18"/>
      <w:szCs w:val="18"/>
    </w:rPr>
  </w:style>
  <w:style w:type="character" w:customStyle="1" w:styleId="ae">
    <w:name w:val="页脚 字符"/>
    <w:basedOn w:val="a0"/>
    <w:link w:val="ad"/>
    <w:uiPriority w:val="99"/>
    <w:qFormat/>
    <w:rPr>
      <w:kern w:val="2"/>
      <w:sz w:val="18"/>
      <w:szCs w:val="18"/>
    </w:rPr>
  </w:style>
  <w:style w:type="character" w:customStyle="1" w:styleId="af0">
    <w:name w:val="页眉 字符"/>
    <w:basedOn w:val="a0"/>
    <w:link w:val="af"/>
    <w:uiPriority w:val="99"/>
    <w:qFormat/>
    <w:rPr>
      <w:kern w:val="2"/>
      <w:sz w:val="18"/>
      <w:szCs w:val="18"/>
    </w:rPr>
  </w:style>
  <w:style w:type="character" w:customStyle="1" w:styleId="af2">
    <w:name w:val="脚注文本 字符"/>
    <w:basedOn w:val="a0"/>
    <w:link w:val="af1"/>
    <w:uiPriority w:val="99"/>
    <w:qFormat/>
    <w:rPr>
      <w:rFonts w:ascii="Times New Roman" w:eastAsia="宋体" w:hAnsi="Times New Roman" w:cs="Times New Roman"/>
      <w:kern w:val="2"/>
      <w:sz w:val="18"/>
      <w:szCs w:val="18"/>
    </w:rPr>
  </w:style>
  <w:style w:type="character" w:customStyle="1" w:styleId="a5">
    <w:name w:val="批注主题 字符"/>
    <w:basedOn w:val="a6"/>
    <w:link w:val="a3"/>
    <w:uiPriority w:val="99"/>
    <w:qFormat/>
    <w:rPr>
      <w:b/>
      <w:bCs/>
      <w:kern w:val="2"/>
      <w:sz w:val="21"/>
      <w:szCs w:val="21"/>
    </w:rPr>
  </w:style>
  <w:style w:type="paragraph" w:customStyle="1" w:styleId="af9">
    <w:name w:val="篇"/>
    <w:basedOn w:val="a"/>
    <w:next w:val="a"/>
    <w:qFormat/>
    <w:pPr>
      <w:ind w:firstLineChars="0" w:firstLine="0"/>
      <w:jc w:val="center"/>
      <w:outlineLvl w:val="1"/>
    </w:pPr>
    <w:rPr>
      <w:rFonts w:eastAsia="华文中宋"/>
      <w:b/>
      <w:sz w:val="44"/>
      <w:szCs w:val="44"/>
    </w:rPr>
  </w:style>
  <w:style w:type="paragraph" w:customStyle="1" w:styleId="afa">
    <w:name w:val="公文二级标题"/>
    <w:basedOn w:val="a"/>
    <w:next w:val="afb"/>
    <w:qFormat/>
    <w:pPr>
      <w:ind w:firstLine="600"/>
      <w:jc w:val="center"/>
      <w:outlineLvl w:val="2"/>
    </w:pPr>
    <w:rPr>
      <w:rFonts w:ascii="方正小标宋简体" w:eastAsia="楷体"/>
      <w:color w:val="000000"/>
      <w:sz w:val="30"/>
      <w:szCs w:val="41"/>
    </w:rPr>
  </w:style>
  <w:style w:type="paragraph" w:customStyle="1" w:styleId="afb">
    <w:name w:val="公文三级标题"/>
    <w:basedOn w:val="afa"/>
    <w:next w:val="a"/>
    <w:qFormat/>
    <w:pPr>
      <w:ind w:firstLine="200"/>
      <w:jc w:val="left"/>
      <w:outlineLvl w:val="3"/>
    </w:pPr>
    <w:rPr>
      <w:rFonts w:eastAsia="仿宋_GB2312"/>
    </w:rPr>
  </w:style>
  <w:style w:type="paragraph" w:customStyle="1" w:styleId="GZ-nei">
    <w:name w:val="GZ-nei"/>
    <w:link w:val="GZ-nei0"/>
    <w:qFormat/>
    <w:pPr>
      <w:widowControl w:val="0"/>
      <w:adjustRightInd w:val="0"/>
      <w:snapToGrid w:val="0"/>
      <w:spacing w:line="320" w:lineRule="exact"/>
      <w:ind w:firstLineChars="200" w:firstLine="200"/>
      <w:jc w:val="both"/>
    </w:pPr>
    <w:rPr>
      <w:rFonts w:ascii="Times New Roman" w:eastAsia="方正书宋简体" w:hAnsi="Times New Roman" w:cs="Times New Roman"/>
      <w:color w:val="000000"/>
      <w:kern w:val="2"/>
      <w:sz w:val="21"/>
      <w:szCs w:val="21"/>
    </w:rPr>
  </w:style>
  <w:style w:type="paragraph" w:customStyle="1" w:styleId="GZ-F-DB">
    <w:name w:val="GZ-F-DB"/>
    <w:basedOn w:val="a"/>
    <w:qFormat/>
    <w:pPr>
      <w:spacing w:line="480" w:lineRule="exact"/>
      <w:ind w:firstLineChars="0" w:firstLine="0"/>
      <w:jc w:val="center"/>
    </w:pPr>
    <w:rPr>
      <w:rFonts w:ascii="方正小标宋简体" w:eastAsia="方正小标宋简体" w:hAnsi="宋体" w:cs="Times New Roman"/>
      <w:bCs/>
      <w:kern w:val="0"/>
      <w:sz w:val="30"/>
      <w:szCs w:val="30"/>
    </w:rPr>
  </w:style>
  <w:style w:type="paragraph" w:customStyle="1" w:styleId="afc">
    <w:name w:val="研究参考正文"/>
    <w:basedOn w:val="a"/>
    <w:qFormat/>
    <w:rPr>
      <w:rFonts w:ascii="仿宋_GB2312" w:hAnsi="Times New Roman" w:cs="Times New Roman"/>
      <w:sz w:val="30"/>
    </w:rPr>
  </w:style>
  <w:style w:type="paragraph" w:customStyle="1" w:styleId="12">
    <w:name w:val="修订1"/>
    <w:hidden/>
    <w:uiPriority w:val="99"/>
    <w:semiHidden/>
    <w:qFormat/>
    <w:rPr>
      <w:kern w:val="2"/>
      <w:sz w:val="21"/>
      <w:szCs w:val="21"/>
    </w:rPr>
  </w:style>
  <w:style w:type="paragraph" w:customStyle="1" w:styleId="19">
    <w:name w:val="样式19"/>
    <w:basedOn w:val="a"/>
    <w:qFormat/>
    <w:pPr>
      <w:spacing w:line="360" w:lineRule="auto"/>
    </w:pPr>
    <w:rPr>
      <w:rFonts w:ascii="仿宋_GB2312" w:eastAsia="仿宋_GB2312" w:hAnsi="宋体"/>
      <w:sz w:val="28"/>
      <w:szCs w:val="28"/>
    </w:rPr>
  </w:style>
  <w:style w:type="paragraph" w:customStyle="1" w:styleId="13">
    <w:name w:val="列表段落1"/>
    <w:basedOn w:val="a"/>
    <w:uiPriority w:val="99"/>
    <w:qFormat/>
    <w:pPr>
      <w:ind w:firstLine="420"/>
    </w:pPr>
  </w:style>
  <w:style w:type="paragraph" w:customStyle="1" w:styleId="110">
    <w:name w:val="列表段落11"/>
    <w:basedOn w:val="a"/>
    <w:uiPriority w:val="34"/>
    <w:qFormat/>
    <w:pPr>
      <w:spacing w:line="240" w:lineRule="auto"/>
      <w:ind w:firstLine="420"/>
    </w:pPr>
    <w:rPr>
      <w:szCs w:val="22"/>
    </w:rPr>
  </w:style>
  <w:style w:type="paragraph" w:customStyle="1" w:styleId="21">
    <w:name w:val="修订2"/>
    <w:hidden/>
    <w:uiPriority w:val="99"/>
    <w:semiHidden/>
    <w:qFormat/>
    <w:rPr>
      <w:kern w:val="2"/>
      <w:sz w:val="21"/>
      <w:szCs w:val="21"/>
    </w:rPr>
  </w:style>
  <w:style w:type="paragraph" w:customStyle="1" w:styleId="afd">
    <w:name w:val="公文标题"/>
    <w:basedOn w:val="a"/>
    <w:next w:val="af9"/>
    <w:qFormat/>
    <w:pPr>
      <w:spacing w:line="700" w:lineRule="exact"/>
      <w:ind w:firstLine="820"/>
      <w:jc w:val="center"/>
      <w:outlineLvl w:val="0"/>
    </w:pPr>
    <w:rPr>
      <w:rFonts w:ascii="方正小标宋简体" w:eastAsia="方正小标宋简体"/>
      <w:color w:val="000000"/>
      <w:sz w:val="41"/>
      <w:szCs w:val="41"/>
    </w:rPr>
  </w:style>
  <w:style w:type="paragraph" w:customStyle="1" w:styleId="afe">
    <w:name w:val="公文正文"/>
    <w:basedOn w:val="a"/>
    <w:qFormat/>
    <w:pPr>
      <w:jc w:val="left"/>
      <w:outlineLvl w:val="4"/>
    </w:pPr>
    <w:rPr>
      <w:rFonts w:ascii="方正小标宋简体" w:eastAsia="仿宋_GB2312"/>
      <w:color w:val="000000"/>
      <w:sz w:val="30"/>
      <w:szCs w:val="41"/>
    </w:rPr>
  </w:style>
  <w:style w:type="paragraph" w:customStyle="1" w:styleId="aff">
    <w:name w:val="公文一级标题"/>
    <w:basedOn w:val="afd"/>
    <w:next w:val="afa"/>
    <w:qFormat/>
    <w:pPr>
      <w:spacing w:line="560" w:lineRule="exact"/>
      <w:ind w:firstLine="600"/>
      <w:outlineLvl w:val="1"/>
    </w:pPr>
    <w:rPr>
      <w:rFonts w:eastAsia="黑体"/>
      <w:sz w:val="30"/>
    </w:rPr>
  </w:style>
  <w:style w:type="character" w:customStyle="1" w:styleId="GZ-nei0">
    <w:name w:val="GZ-nei 字符"/>
    <w:basedOn w:val="a0"/>
    <w:link w:val="GZ-nei"/>
    <w:qFormat/>
    <w:rPr>
      <w:rFonts w:ascii="Times New Roman" w:eastAsia="方正书宋简体" w:hAnsi="Times New Roman" w:cs="Times New Roman"/>
      <w:color w:val="000000"/>
      <w:kern w:val="2"/>
      <w:sz w:val="21"/>
      <w:szCs w:val="21"/>
    </w:rPr>
  </w:style>
  <w:style w:type="table" w:customStyle="1" w:styleId="14">
    <w:name w:val="网格型1"/>
    <w:basedOn w:val="a1"/>
    <w:uiPriority w:val="9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5">
    <w:name w:val="15"/>
    <w:basedOn w:val="a0"/>
    <w:qFormat/>
    <w:rPr>
      <w:rFonts w:ascii="Times New Roman" w:hAnsi="Times New Roman" w:cs="Times New Roman" w:hint="default"/>
      <w:sz w:val="21"/>
      <w:szCs w:val="21"/>
    </w:rPr>
  </w:style>
  <w:style w:type="character" w:customStyle="1" w:styleId="100">
    <w:name w:val="10"/>
    <w:basedOn w:val="a0"/>
    <w:qFormat/>
    <w:rPr>
      <w:rFonts w:ascii="Times New Roman" w:hAnsi="Times New Roman" w:cs="Times New Roman" w:hint="default"/>
    </w:rPr>
  </w:style>
  <w:style w:type="paragraph" w:customStyle="1" w:styleId="GZ-Tixia">
    <w:name w:val="GZ-Tixia"/>
    <w:basedOn w:val="a"/>
    <w:qFormat/>
    <w:pPr>
      <w:adjustRightInd w:val="0"/>
      <w:snapToGrid w:val="0"/>
      <w:spacing w:line="320" w:lineRule="exact"/>
      <w:ind w:firstLineChars="0" w:firstLine="0"/>
      <w:jc w:val="center"/>
    </w:pPr>
    <w:rPr>
      <w:rFonts w:ascii="方正楷体简体" w:eastAsia="方正楷体简体" w:hAnsi="Times New Roman" w:cs="Times New Roman"/>
      <w:color w:val="000000"/>
    </w:rPr>
  </w:style>
  <w:style w:type="paragraph" w:customStyle="1" w:styleId="31">
    <w:name w:val="修订3"/>
    <w:hidden/>
    <w:uiPriority w:val="99"/>
    <w:semiHidden/>
    <w:qFormat/>
    <w:rPr>
      <w:kern w:val="2"/>
      <w:sz w:val="21"/>
      <w:szCs w:val="21"/>
    </w:rPr>
  </w:style>
  <w:style w:type="character" w:customStyle="1" w:styleId="aa">
    <w:name w:val="尾注文本 字符"/>
    <w:basedOn w:val="a0"/>
    <w:link w:val="a9"/>
    <w:uiPriority w:val="99"/>
    <w:semiHidden/>
    <w:qFormat/>
    <w:rPr>
      <w:kern w:val="2"/>
      <w:sz w:val="21"/>
      <w:szCs w:val="21"/>
    </w:rPr>
  </w:style>
  <w:style w:type="paragraph" w:customStyle="1" w:styleId="4">
    <w:name w:val="修订4"/>
    <w:hidden/>
    <w:uiPriority w:val="99"/>
    <w:semiHidden/>
    <w:qFormat/>
    <w:rPr>
      <w:kern w:val="2"/>
      <w:sz w:val="21"/>
      <w:szCs w:val="21"/>
    </w:rPr>
  </w:style>
  <w:style w:type="paragraph" w:customStyle="1" w:styleId="TOC10">
    <w:name w:val="TOC 标题1"/>
    <w:basedOn w:val="1"/>
    <w:next w:val="a"/>
    <w:uiPriority w:val="39"/>
    <w:unhideWhenUsed/>
    <w:qFormat/>
    <w:pPr>
      <w:keepNext/>
      <w:keepLines/>
      <w:widowControl/>
      <w:numPr>
        <w:numId w:val="0"/>
      </w:numPr>
      <w:spacing w:before="24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character" w:customStyle="1" w:styleId="16">
    <w:name w:val="未处理的提及1"/>
    <w:basedOn w:val="a0"/>
    <w:uiPriority w:val="99"/>
    <w:unhideWhenUsed/>
    <w:qFormat/>
    <w:rPr>
      <w:color w:val="605E5C"/>
      <w:shd w:val="clear" w:color="auto" w:fill="E1DFDD"/>
    </w:rPr>
  </w:style>
  <w:style w:type="paragraph" w:styleId="aff0">
    <w:name w:val="List Paragraph"/>
    <w:basedOn w:val="a"/>
    <w:uiPriority w:val="99"/>
    <w:rsid w:val="000E6207"/>
    <w:pPr>
      <w:ind w:firstLine="420"/>
    </w:pPr>
  </w:style>
  <w:style w:type="paragraph" w:styleId="aff1">
    <w:name w:val="Revision"/>
    <w:hidden/>
    <w:uiPriority w:val="99"/>
    <w:semiHidden/>
    <w:rsid w:val="00957C4B"/>
    <w:rPr>
      <w:kern w:val="2"/>
      <w:sz w:val="21"/>
      <w:szCs w:val="21"/>
    </w:rPr>
  </w:style>
  <w:style w:type="paragraph" w:styleId="aff2">
    <w:name w:val="Date"/>
    <w:basedOn w:val="a"/>
    <w:next w:val="a"/>
    <w:link w:val="aff3"/>
    <w:uiPriority w:val="99"/>
    <w:semiHidden/>
    <w:unhideWhenUsed/>
    <w:rsid w:val="00DD0A2E"/>
    <w:pPr>
      <w:ind w:leftChars="2500" w:left="100"/>
    </w:pPr>
  </w:style>
  <w:style w:type="character" w:customStyle="1" w:styleId="aff3">
    <w:name w:val="日期 字符"/>
    <w:basedOn w:val="a0"/>
    <w:link w:val="aff2"/>
    <w:uiPriority w:val="99"/>
    <w:semiHidden/>
    <w:rsid w:val="00DD0A2E"/>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23" Type="http://schemas.microsoft.com/office/2018/08/relationships/commentsExtensible" Target="commentsExtensi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A09089-08A5-41C1-90A0-B0FE6D8AA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7579</Words>
  <Characters>43205</Characters>
  <Application>Microsoft Office Word</Application>
  <DocSecurity>0</DocSecurity>
  <Lines>360</Lines>
  <Paragraphs>101</Paragraphs>
  <ScaleCrop>false</ScaleCrop>
  <Company/>
  <LinksUpToDate>false</LinksUpToDate>
  <CharactersWithSpaces>50683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dc:creator>
  <cp:lastModifiedBy>张婧</cp:lastModifiedBy>
  <cp:revision>4</cp:revision>
  <cp:lastPrinted>2022-01-28T03:09:00Z</cp:lastPrinted>
  <dcterms:created xsi:type="dcterms:W3CDTF">2023-02-13T06:09:00Z</dcterms:created>
  <dcterms:modified xsi:type="dcterms:W3CDTF">2023-02-14T06:01:00Z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y fmtid="{D5CDD505-2E9C-101B-9397-08002B2CF9AE}" pid="3" name="ICV">
    <vt:lpwstr>0D9AA11F434248C484DB5EF04C03E34F</vt:lpwstr>
  </property>
</Properties>
</file>