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pacing w:line="560" w:lineRule="exact"/>
        <w:ind w:left="-2" w:leftChars="-1" w:firstLine="624" w:firstLineChars="208"/>
        <w:rPr>
          <w:rFonts w:hAnsi="Times New Roman"/>
        </w:rPr>
      </w:pPr>
      <w:r>
        <w:rPr>
          <w:rFonts w:hint="eastAsia" w:hAnsi="Times New Roman"/>
        </w:rPr>
        <w:t>投资人调换选择权行使通知</w:t>
      </w:r>
    </w:p>
    <w:p>
      <w:pPr>
        <w:pStyle w:val="9"/>
        <w:spacing w:line="560" w:lineRule="exact"/>
        <w:ind w:left="-2" w:leftChars="-1" w:firstLine="436" w:firstLineChars="208"/>
        <w:rPr>
          <w:rFonts w:ascii="仿宋_GB2312" w:eastAsia="仿宋_GB2312"/>
        </w:rPr>
      </w:pPr>
    </w:p>
    <w:p>
      <w:pPr>
        <w:pStyle w:val="11"/>
        <w:spacing w:line="560" w:lineRule="exac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中央国债登记结算有限责任公司：</w:t>
      </w: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根据发行文件中相关条款规定，债券简称：</w:t>
      </w:r>
      <w:r>
        <w:rPr>
          <w:rFonts w:ascii="仿宋_GB2312" w:eastAsia="仿宋_GB2312"/>
          <w:sz w:val="24"/>
          <w:szCs w:val="24"/>
          <w:u w:val="single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>（债券代码：</w:t>
      </w:r>
      <w:r>
        <w:rPr>
          <w:rFonts w:ascii="仿宋_GB2312" w:eastAsia="仿宋_GB2312"/>
          <w:sz w:val="24"/>
          <w:szCs w:val="24"/>
          <w:u w:val="single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>）设有投资人可调换选择权。为保证投资人可调换选择权行使工作的顺利进行，现将有关事宜通知如下：</w:t>
      </w:r>
    </w:p>
    <w:p>
      <w:pPr>
        <w:pStyle w:val="12"/>
        <w:spacing w:line="560" w:lineRule="exact"/>
        <w:ind w:left="-2" w:leftChars="-1" w:firstLine="501" w:firstLineChars="208"/>
        <w:rPr>
          <w:rFonts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一、权利行使基本情况</w:t>
      </w:r>
    </w:p>
    <w:tbl>
      <w:tblPr>
        <w:tblStyle w:val="4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50"/>
        <w:gridCol w:w="851"/>
        <w:gridCol w:w="709"/>
        <w:gridCol w:w="850"/>
        <w:gridCol w:w="850"/>
        <w:gridCol w:w="705"/>
        <w:gridCol w:w="713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46" w:type="dxa"/>
            <w:vAlign w:val="center"/>
          </w:tcPr>
          <w:p>
            <w:pPr>
              <w:pStyle w:val="13"/>
              <w:spacing w:line="560" w:lineRule="exact"/>
              <w:ind w:left="-2" w:leftChars="-1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换出债券代码</w:t>
            </w: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换出债券简称</w:t>
            </w:r>
          </w:p>
        </w:tc>
        <w:tc>
          <w:tcPr>
            <w:tcW w:w="851" w:type="dxa"/>
            <w:vAlign w:val="center"/>
          </w:tcPr>
          <w:p>
            <w:pPr>
              <w:pStyle w:val="13"/>
              <w:spacing w:line="560" w:lineRule="exact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换入债券代码</w:t>
            </w:r>
          </w:p>
        </w:tc>
        <w:tc>
          <w:tcPr>
            <w:tcW w:w="709" w:type="dxa"/>
            <w:vAlign w:val="center"/>
          </w:tcPr>
          <w:p>
            <w:pPr>
              <w:pStyle w:val="13"/>
              <w:spacing w:line="560" w:lineRule="exact"/>
              <w:ind w:left="-2" w:leftChars="-1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换入债券简称</w:t>
            </w: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申请开始日</w:t>
            </w: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申请截止日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line="560" w:lineRule="exact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行权日</w:t>
            </w:r>
          </w:p>
        </w:tc>
        <w:tc>
          <w:tcPr>
            <w:tcW w:w="713" w:type="dxa"/>
            <w:vAlign w:val="center"/>
          </w:tcPr>
          <w:p>
            <w:pPr>
              <w:pStyle w:val="13"/>
              <w:spacing w:line="560" w:lineRule="exact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调换比例</w:t>
            </w:r>
          </w:p>
        </w:tc>
        <w:tc>
          <w:tcPr>
            <w:tcW w:w="1134" w:type="dxa"/>
            <w:vAlign w:val="center"/>
          </w:tcPr>
          <w:p>
            <w:pPr>
              <w:pStyle w:val="13"/>
              <w:spacing w:line="560" w:lineRule="exact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单笔调换最低限额（万元）</w:t>
            </w:r>
          </w:p>
        </w:tc>
        <w:tc>
          <w:tcPr>
            <w:tcW w:w="1134" w:type="dxa"/>
            <w:vAlign w:val="center"/>
          </w:tcPr>
          <w:p>
            <w:pPr>
              <w:pStyle w:val="13"/>
              <w:spacing w:line="560" w:lineRule="exact"/>
              <w:ind w:left="-2" w:leftChars="-1"/>
              <w:rPr>
                <w:rFonts w:ascii="仿宋_GB2312" w:hAnsi="Times New Roman" w:eastAsia="仿宋_GB2312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sz w:val="24"/>
                <w:szCs w:val="24"/>
              </w:rPr>
              <w:t>是否为限额整数倍（是/否）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46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713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846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705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713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>
            <w:pPr>
              <w:pStyle w:val="13"/>
              <w:spacing w:line="560" w:lineRule="exact"/>
              <w:ind w:left="-2" w:leftChars="-1" w:firstLine="499" w:firstLineChars="208"/>
              <w:jc w:val="center"/>
              <w:rPr>
                <w:rFonts w:ascii="仿宋_GB2312" w:hAnsi="Times New Roman" w:eastAsia="仿宋_GB2312"/>
                <w:sz w:val="24"/>
                <w:szCs w:val="24"/>
              </w:rPr>
            </w:pPr>
          </w:p>
        </w:tc>
      </w:tr>
    </w:tbl>
    <w:p>
      <w:pPr>
        <w:pStyle w:val="12"/>
        <w:spacing w:line="560" w:lineRule="exact"/>
        <w:ind w:left="-2" w:leftChars="-1" w:firstLine="501" w:firstLineChars="208"/>
        <w:rPr>
          <w:rFonts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二、本次权利行使相关机构</w:t>
      </w: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1. </w:t>
      </w:r>
      <w:r>
        <w:rPr>
          <w:rFonts w:hint="eastAsia" w:ascii="仿宋_GB2312" w:eastAsia="仿宋_GB2312"/>
          <w:sz w:val="24"/>
          <w:szCs w:val="24"/>
        </w:rPr>
        <w:t>发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行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  </w:t>
      </w:r>
      <w:r>
        <w:rPr>
          <w:rFonts w:hint="eastAsia" w:ascii="仿宋_GB2312" w:eastAsia="仿宋_GB2312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hint="eastAsia" w:ascii="仿宋_GB2312" w:eastAsia="仿宋_GB2312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hint="eastAsia" w:ascii="仿宋_GB2312" w:eastAsia="仿宋_GB2312"/>
          <w:sz w:val="24"/>
          <w:szCs w:val="24"/>
        </w:rPr>
        <w:t>真：</w:t>
      </w: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2. </w:t>
      </w:r>
      <w:r>
        <w:rPr>
          <w:rFonts w:hint="eastAsia" w:ascii="仿宋_GB2312" w:eastAsia="仿宋_GB2312"/>
          <w:sz w:val="24"/>
          <w:szCs w:val="24"/>
        </w:rPr>
        <w:t>主承销商：</w:t>
      </w:r>
      <w:r>
        <w:rPr>
          <w:rFonts w:ascii="仿宋_GB2312" w:eastAsia="仿宋_GB2312"/>
          <w:sz w:val="24"/>
          <w:szCs w:val="24"/>
        </w:rPr>
        <w:t xml:space="preserve">        </w:t>
      </w:r>
      <w:r>
        <w:rPr>
          <w:rFonts w:hint="eastAsia" w:ascii="仿宋_GB2312" w:eastAsia="仿宋_GB2312"/>
          <w:sz w:val="24"/>
          <w:szCs w:val="24"/>
        </w:rPr>
        <w:t>联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系</w:t>
      </w:r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人：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>联系电话：</w:t>
      </w:r>
      <w:r>
        <w:rPr>
          <w:rFonts w:ascii="仿宋_GB2312" w:eastAsia="仿宋_GB2312"/>
          <w:sz w:val="24"/>
          <w:szCs w:val="24"/>
        </w:rPr>
        <w:t xml:space="preserve">     </w:t>
      </w:r>
      <w:r>
        <w:rPr>
          <w:rFonts w:hint="eastAsia" w:ascii="仿宋_GB2312" w:eastAsia="仿宋_GB2312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hint="eastAsia" w:ascii="仿宋_GB2312" w:eastAsia="仿宋_GB2312"/>
          <w:sz w:val="24"/>
          <w:szCs w:val="24"/>
        </w:rPr>
        <w:t>真：</w:t>
      </w: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 xml:space="preserve">3. </w:t>
      </w:r>
      <w:r>
        <w:rPr>
          <w:rFonts w:hint="eastAsia" w:ascii="仿宋_GB2312" w:eastAsia="仿宋_GB2312"/>
          <w:sz w:val="24"/>
          <w:szCs w:val="24"/>
        </w:rPr>
        <w:t>托管机构：中央国债登记结算有限责任公司</w:t>
      </w: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 xml:space="preserve">  联系电话：010-</w:t>
      </w:r>
      <w:r>
        <w:rPr>
          <w:rFonts w:ascii="仿宋_GB2312" w:eastAsia="仿宋_GB2312"/>
          <w:sz w:val="24"/>
          <w:szCs w:val="24"/>
        </w:rPr>
        <w:t>88170229</w:t>
      </w:r>
      <w:r>
        <w:rPr>
          <w:rFonts w:hint="eastAsia" w:ascii="仿宋_GB2312" w:eastAsia="仿宋_GB2312"/>
          <w:sz w:val="24"/>
          <w:szCs w:val="24"/>
        </w:rPr>
        <w:t>；010-</w:t>
      </w:r>
      <w:r>
        <w:rPr>
          <w:rFonts w:ascii="仿宋_GB2312" w:eastAsia="仿宋_GB2312"/>
          <w:sz w:val="24"/>
          <w:szCs w:val="24"/>
        </w:rPr>
        <w:t>88174</w:t>
      </w:r>
      <w:r>
        <w:rPr>
          <w:rFonts w:hint="eastAsia" w:ascii="仿宋_GB2312" w:eastAsia="仿宋_GB2312"/>
          <w:sz w:val="24"/>
          <w:szCs w:val="24"/>
          <w:lang w:val="en-US" w:eastAsia="zh-CN"/>
        </w:rPr>
        <w:t>799</w:t>
      </w:r>
      <w:r>
        <w:rPr>
          <w:rFonts w:ascii="仿宋_GB2312" w:eastAsia="仿宋_GB2312"/>
          <w:sz w:val="24"/>
          <w:szCs w:val="24"/>
        </w:rPr>
        <w:t xml:space="preserve">     </w:t>
      </w:r>
      <w:bookmarkStart w:id="0" w:name="_GoBack"/>
      <w:bookmarkEnd w:id="0"/>
      <w:r>
        <w:rPr>
          <w:rFonts w:ascii="仿宋_GB2312" w:eastAsia="仿宋_GB2312"/>
          <w:sz w:val="24"/>
          <w:szCs w:val="24"/>
        </w:rPr>
        <w:t xml:space="preserve"> </w:t>
      </w:r>
      <w:r>
        <w:rPr>
          <w:rFonts w:hint="eastAsia" w:ascii="仿宋_GB2312" w:eastAsia="仿宋_GB2312"/>
          <w:sz w:val="24"/>
          <w:szCs w:val="24"/>
        </w:rPr>
        <w:t>传</w:t>
      </w:r>
      <w:r>
        <w:rPr>
          <w:rFonts w:ascii="仿宋_GB2312" w:eastAsia="仿宋_GB2312"/>
          <w:sz w:val="24"/>
          <w:szCs w:val="24"/>
        </w:rPr>
        <w:t xml:space="preserve">    </w:t>
      </w:r>
      <w:r>
        <w:rPr>
          <w:rFonts w:hint="eastAsia" w:ascii="仿宋_GB2312" w:eastAsia="仿宋_GB2312"/>
          <w:sz w:val="24"/>
          <w:szCs w:val="24"/>
        </w:rPr>
        <w:t>真：010-</w:t>
      </w:r>
      <w:r>
        <w:rPr>
          <w:rFonts w:ascii="仿宋_GB2312" w:eastAsia="仿宋_GB2312"/>
          <w:sz w:val="24"/>
          <w:szCs w:val="24"/>
        </w:rPr>
        <w:t>88170917</w:t>
      </w:r>
    </w:p>
    <w:p>
      <w:pPr>
        <w:pStyle w:val="12"/>
        <w:spacing w:line="560" w:lineRule="exact"/>
        <w:ind w:left="-2" w:leftChars="-1" w:firstLine="501" w:firstLineChars="208"/>
        <w:rPr>
          <w:rFonts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三、备注</w:t>
      </w:r>
    </w:p>
    <w:p>
      <w:pPr>
        <w:pStyle w:val="12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 xml:space="preserve">特此通知。    </w:t>
      </w: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</w:p>
    <w:p>
      <w:pPr>
        <w:pStyle w:val="9"/>
        <w:spacing w:line="560" w:lineRule="exact"/>
        <w:ind w:left="-2" w:leftChars="-1" w:firstLine="499" w:firstLineChars="208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 xml:space="preserve">                                                     （发行人）</w:t>
      </w:r>
    </w:p>
    <w:p>
      <w:pPr>
        <w:pStyle w:val="9"/>
        <w:spacing w:line="560" w:lineRule="exact"/>
        <w:ind w:left="-2" w:leftChars="-1" w:firstLine="499" w:firstLineChars="208"/>
        <w:jc w:val="righ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 xml:space="preserve">                                         </w:t>
      </w:r>
      <w:r>
        <w:rPr>
          <w:rFonts w:ascii="仿宋_GB2312" w:eastAsia="仿宋_GB2312"/>
          <w:sz w:val="24"/>
          <w:szCs w:val="24"/>
        </w:rPr>
        <w:t xml:space="preserve">    年  月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201"/>
    <w:rsid w:val="00000206"/>
    <w:rsid w:val="000556AA"/>
    <w:rsid w:val="000D7EF9"/>
    <w:rsid w:val="000E70E3"/>
    <w:rsid w:val="001E247E"/>
    <w:rsid w:val="004D1BBB"/>
    <w:rsid w:val="005F3EFB"/>
    <w:rsid w:val="00611E65"/>
    <w:rsid w:val="00615E9C"/>
    <w:rsid w:val="006246D7"/>
    <w:rsid w:val="006564C0"/>
    <w:rsid w:val="007A6DE5"/>
    <w:rsid w:val="008355A2"/>
    <w:rsid w:val="00890C65"/>
    <w:rsid w:val="008A2C01"/>
    <w:rsid w:val="009B1131"/>
    <w:rsid w:val="009C19AB"/>
    <w:rsid w:val="00A50F3A"/>
    <w:rsid w:val="00A9553F"/>
    <w:rsid w:val="00AE64A4"/>
    <w:rsid w:val="00B43D13"/>
    <w:rsid w:val="00CF6FF8"/>
    <w:rsid w:val="00D01201"/>
    <w:rsid w:val="00D13E93"/>
    <w:rsid w:val="00D77CED"/>
    <w:rsid w:val="00D8171D"/>
    <w:rsid w:val="00FB32E3"/>
    <w:rsid w:val="00FC4DC1"/>
    <w:rsid w:val="7E1B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GZ-nei"/>
    <w:qFormat/>
    <w:uiPriority w:val="0"/>
    <w:pPr>
      <w:widowControl w:val="0"/>
      <w:adjustRightInd w:val="0"/>
      <w:snapToGrid w:val="0"/>
      <w:spacing w:line="320" w:lineRule="exact"/>
      <w:ind w:firstLine="200" w:firstLineChars="200"/>
      <w:jc w:val="both"/>
    </w:pPr>
    <w:rPr>
      <w:rFonts w:ascii="Times New Roman" w:hAnsi="Times New Roman" w:eastAsia="方正书宋简体" w:cs="Times New Roman"/>
      <w:color w:val="000000"/>
      <w:kern w:val="2"/>
      <w:sz w:val="21"/>
      <w:szCs w:val="21"/>
      <w:lang w:val="en-US" w:eastAsia="zh-CN" w:bidi="ar-SA"/>
    </w:rPr>
  </w:style>
  <w:style w:type="paragraph" w:customStyle="1" w:styleId="10">
    <w:name w:val="GZ-F-DB"/>
    <w:basedOn w:val="1"/>
    <w:qFormat/>
    <w:uiPriority w:val="0"/>
    <w:pPr>
      <w:spacing w:line="480" w:lineRule="exact"/>
      <w:jc w:val="center"/>
    </w:pPr>
    <w:rPr>
      <w:rFonts w:ascii="方正小标宋简体" w:hAnsi="宋体" w:eastAsia="方正小标宋简体" w:cs="Times New Roman"/>
      <w:bCs/>
      <w:kern w:val="0"/>
      <w:sz w:val="30"/>
      <w:szCs w:val="30"/>
    </w:rPr>
  </w:style>
  <w:style w:type="paragraph" w:customStyle="1" w:styleId="11">
    <w:name w:val="GZ-F-DG"/>
    <w:basedOn w:val="9"/>
    <w:qFormat/>
    <w:uiPriority w:val="0"/>
    <w:pPr>
      <w:ind w:firstLine="0" w:firstLineChars="0"/>
    </w:pPr>
  </w:style>
  <w:style w:type="paragraph" w:customStyle="1" w:styleId="12">
    <w:name w:val="GZ-nei-H"/>
    <w:basedOn w:val="9"/>
    <w:qFormat/>
    <w:uiPriority w:val="0"/>
    <w:pPr>
      <w:ind w:firstLine="420"/>
    </w:pPr>
    <w:rPr>
      <w:rFonts w:ascii="方正黑体简体" w:eastAsia="方正黑体简体"/>
    </w:rPr>
  </w:style>
  <w:style w:type="paragraph" w:customStyle="1" w:styleId="13">
    <w:name w:val="GZ-F-B"/>
    <w:basedOn w:val="1"/>
    <w:qFormat/>
    <w:uiPriority w:val="0"/>
    <w:pPr>
      <w:spacing w:line="300" w:lineRule="exact"/>
    </w:pPr>
    <w:rPr>
      <w:rFonts w:ascii="方正书宋简体" w:hAnsi="宋体" w:eastAsia="方正书宋简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461</Characters>
  <Lines>3</Lines>
  <Paragraphs>1</Paragraphs>
  <TotalTime>0</TotalTime>
  <ScaleCrop>false</ScaleCrop>
  <LinksUpToDate>false</LinksUpToDate>
  <CharactersWithSpaces>540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2021-11-22T07:08:00Z</dcterms:created>
  <dc:creator>李皓</dc:creator>
  <cp:lastModifiedBy>CCDC</cp:lastModifiedBy>
  <dcterms:modified xsi:type="dcterms:W3CDTF">2021-12-04T09:51:58Z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D3432965F72F4E879FC558CFACE6DE5B</vt:lpwstr>
  </property>
</Properties>
</file>