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spacing w:line="240" w:lineRule="auto" w:before="120" w:after="120"/>
        <w:ind w:left="0" w:right="0" w:firstLine="0"/>
        <w:jc w:val="center"/>
      </w:pPr>
      <w:r>
        <w:rPr>
          <w:rFonts w:ascii="Times New Roman" w:hAnsi="Times New Roman"/>
          <w:b/>
          <w:i w:val="0"/>
          <w:color w:val="000000"/>
          <w:sz w:val="24"/>
        </w:rPr>
        <w:t>DIRECTIVE 2006/114/EC OF THE EUROPEAN PARLIAMENT AND OF THE COUNCIL</w:t>
      </w:r>
    </w:p>
    <w:p w:rsidR="bbc60156">
      <w:pPr>
        <w:spacing w:line="240" w:lineRule="auto" w:before="120" w:after="120"/>
        <w:ind w:left="0" w:right="0" w:firstLine="0"/>
        <w:jc w:val="center"/>
      </w:pPr>
      <w:r>
        <w:rPr>
          <w:rFonts w:ascii="Times New Roman" w:hAnsi="Times New Roman"/>
          <w:b/>
          <w:i w:val="0"/>
          <w:color w:val="000000"/>
          <w:sz w:val="24"/>
        </w:rPr>
        <w:t>of 12 December 2006</w:t>
      </w:r>
    </w:p>
    <w:p w:rsidR="4fa9e9a8">
      <w:pPr>
        <w:spacing w:line="240" w:lineRule="auto" w:before="120" w:after="120"/>
        <w:ind w:left="0" w:right="0" w:firstLine="0"/>
        <w:jc w:val="center"/>
      </w:pPr>
      <w:r>
        <w:rPr>
          <w:rFonts w:ascii="Times New Roman" w:hAnsi="Times New Roman"/>
          <w:b/>
          <w:i w:val="0"/>
          <w:color w:val="000000"/>
          <w:sz w:val="24"/>
        </w:rPr>
        <w:t>concerning misleading and comparative advertising</w:t>
      </w:r>
    </w:p>
    <w:p w:rsidR="92f4aa2f">
      <w:pPr>
        <w:spacing w:line="240" w:lineRule="auto" w:before="120" w:after="120"/>
        <w:ind w:left="0" w:right="0" w:firstLine="0"/>
        <w:jc w:val="center"/>
      </w:pPr>
      <w:r>
        <w:rPr>
          <w:rFonts w:ascii="Times New Roman" w:hAnsi="Times New Roman"/>
          <w:b/>
          <w:i w:val="0"/>
          <w:color w:val="000000"/>
          <w:sz w:val="24"/>
        </w:rPr>
        <w:t>(codified version)</w:t>
      </w:r>
    </w:p>
    <w:p w:rsidR="cf0e0082">
      <w:pPr>
        <w:spacing w:line="240" w:lineRule="auto" w:before="120" w:after="120"/>
        <w:ind w:left="0" w:right="0" w:firstLine="0"/>
        <w:jc w:val="center"/>
      </w:pPr>
      <w:r>
        <w:rPr>
          <w:rFonts w:ascii="Times New Roman" w:hAnsi="Times New Roman"/>
          <w:b/>
          <w:i w:val="0"/>
          <w:color w:val="000000"/>
          <w:sz w:val="24"/>
        </w:rPr>
        <w:t>(Text with EEA relevance)</w:t>
      </w:r>
    </w:p>
    <w:p w:rsidR="bfc2f2d6">
      <w:pPr>
        <w:spacing w:line="240" w:lineRule="auto" w:before="120" w:after="120"/>
        <w:ind w:left="0" w:right="0" w:firstLine="0"/>
        <w:jc w:val="both"/>
      </w:pPr>
      <w:r>
        <w:rPr>
          <w:rFonts w:ascii="Times New Roman" w:hAnsi="Times New Roman"/>
          <w:b w:val="0"/>
          <w:i w:val="0"/>
          <w:color w:val="000000"/>
          <w:sz w:val="24"/>
        </w:rPr>
        <w:t>THE EUROPEAN PARLIAMENT AND THE COUNCIL OF THE EURO- PEAN UNION,</w:t>
      </w:r>
    </w:p>
    <w:p w:rsidR="f36630cd">
      <w:pPr>
        <w:spacing w:line="240" w:lineRule="auto" w:before="120" w:after="120"/>
        <w:ind w:left="0" w:right="0" w:firstLine="0"/>
        <w:jc w:val="both"/>
      </w:pPr>
      <w:r>
        <w:rPr>
          <w:rFonts w:ascii="Times New Roman" w:hAnsi="Times New Roman"/>
          <w:b w:val="0"/>
          <w:i w:val="0"/>
          <w:color w:val="000000"/>
          <w:sz w:val="24"/>
        </w:rPr>
        <w:t>Having regard to the Treaty establishing the European Commu- nity, and in particular Article 95 thereof,</w:t>
      </w:r>
    </w:p>
    <w:p w:rsidR="2f41981f">
      <w:pPr>
        <w:spacing w:line="240" w:lineRule="auto" w:before="120" w:after="120"/>
        <w:ind w:left="0" w:right="0" w:firstLine="0"/>
        <w:jc w:val="both"/>
      </w:pPr>
      <w:r>
        <w:rPr>
          <w:rFonts w:ascii="Times New Roman" w:hAnsi="Times New Roman"/>
          <w:b w:val="0"/>
          <w:i w:val="0"/>
          <w:color w:val="000000"/>
          <w:sz w:val="24"/>
        </w:rPr>
        <w:t>Having regard to the proposal from the Commission,</w:t>
      </w:r>
    </w:p>
    <w:p w:rsidR="1c51a9ff">
      <w:pPr>
        <w:spacing w:line="240" w:lineRule="auto" w:before="120" w:after="120"/>
        <w:ind w:left="0" w:right="0" w:firstLine="0"/>
        <w:jc w:val="both"/>
      </w:pPr>
      <w:r>
        <w:rPr>
          <w:rFonts w:ascii="Times New Roman" w:hAnsi="Times New Roman"/>
          <w:b w:val="0"/>
          <w:i w:val="0"/>
          <w:color w:val="000000"/>
          <w:sz w:val="24"/>
        </w:rPr>
        <w:t>Having regard to the opinion of the European Economic and Social Committee </w:t>
      </w:r>
      <w:r>
        <w:rPr>
          <w:rFonts w:ascii="Times New Roman" w:hAnsi="Times New Roman" w:eastAsia="Times New Roman" w:cs="Times New Roman"/>
          <w:sz w:val="24"/>
          <w:color w:val="000000"/>
          <w:vertAlign w:val="superscript"/>
        </w:rPr>
        <w:footnoteReference w:id="1" w:customMarkFollows="1"/>
        <w:t>(1)</w:t>
      </w:r>
      <w:r>
        <w:rPr>
          <w:rFonts w:ascii="Times New Roman" w:hAnsi="Times New Roman"/>
          <w:b w:val="0"/>
          <w:i w:val="0"/>
          <w:color w:val="000000"/>
          <w:sz w:val="24"/>
        </w:rPr>
        <w:t>,</w:t>
      </w:r>
    </w:p>
    <w:p w:rsidR="c8d1187b">
      <w:pPr>
        <w:spacing w:line="240" w:lineRule="auto" w:before="120" w:after="120"/>
        <w:ind w:left="0" w:right="0" w:firstLine="0"/>
        <w:jc w:val="both"/>
      </w:pPr>
      <w:r>
        <w:rPr>
          <w:rFonts w:ascii="Times New Roman" w:hAnsi="Times New Roman"/>
          <w:b w:val="0"/>
          <w:i w:val="0"/>
          <w:color w:val="000000"/>
          <w:sz w:val="24"/>
        </w:rPr>
        <w:t>Acting in accordance with the procedure laid down in Article 251 of the Treaty </w:t>
      </w:r>
      <w:r>
        <w:rPr>
          <w:rFonts w:ascii="Times New Roman" w:hAnsi="Times New Roman" w:eastAsia="Times New Roman" w:cs="Times New Roman"/>
          <w:sz w:val="24"/>
          <w:color w:val="000000"/>
          <w:vertAlign w:val="superscript"/>
        </w:rPr>
        <w:footnoteReference w:id="2" w:customMarkFollows="1"/>
        <w:t>(2)</w:t>
      </w:r>
      <w:r>
        <w:rPr>
          <w:rFonts w:ascii="Times New Roman" w:hAnsi="Times New Roman"/>
          <w:b w:val="0"/>
          <w:i w:val="0"/>
          <w:color w:val="000000"/>
          <w:sz w:val="24"/>
        </w:rPr>
        <w:t>,</w:t>
      </w:r>
    </w:p>
    <w:p w:rsidR="e1141960">
      <w:pPr>
        <w:spacing w:line="240" w:lineRule="auto" w:before="120" w:after="120"/>
        <w:ind w:left="0" w:right="0" w:firstLine="0"/>
        <w:jc w:val="left"/>
      </w:pPr>
      <w:r>
        <w:rPr>
          <w:rFonts w:ascii="Times New Roman" w:hAnsi="Times New Roman"/>
          <w:b w:val="0"/>
          <w:i w:val="0"/>
          <w:color w:val="000000"/>
          <w:sz w:val="24"/>
        </w:rPr>
        <w:t>Whereas:</w:t>
      </w:r>
    </w:p>
    <w:p w:rsidR="b18fae8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w:t>
      </w:r>
      <w:r>
        <w:rPr>
          <w:rFonts w:ascii="Times New Roman" w:hAnsi="Times New Roman"/>
          <w:b w:val="0"/>
          <w:i w:val="0"/>
          <w:color w:val="000000"/>
          <w:sz w:val="24"/>
        </w:rPr>
        <w:tab/>
      </w:r>
      <w:r>
        <w:rPr>
          <w:rFonts w:ascii="Times New Roman" w:hAnsi="Times New Roman"/>
          <w:b w:val="0"/>
          <w:i w:val="0"/>
          <w:color w:val="000000"/>
          <w:sz w:val="24"/>
        </w:rPr>
        <w:t>Council Directive 84/450/EEC of 10 September 1984 con- cerning misleading and comparative advertising </w:t>
      </w:r>
      <w:r>
        <w:rPr>
          <w:rFonts w:ascii="Times New Roman" w:hAnsi="Times New Roman" w:eastAsia="Times New Roman" w:cs="Times New Roman"/>
          <w:sz w:val="24"/>
          <w:color w:val="000000"/>
          <w:vertAlign w:val="superscript"/>
        </w:rPr>
        <w:footnoteReference w:id="3" w:customMarkFollows="1"/>
        <w:t>(3)</w:t>
      </w:r>
      <w:r>
        <w:rPr>
          <w:rFonts w:ascii="Times New Roman" w:hAnsi="Times New Roman"/>
          <w:b w:val="0"/>
          <w:i w:val="0"/>
          <w:color w:val="000000"/>
          <w:sz w:val="24"/>
        </w:rPr>
        <w:t> has been substantially amended several times </w:t>
      </w:r>
      <w:r>
        <w:rPr>
          <w:rFonts w:ascii="Times New Roman" w:hAnsi="Times New Roman" w:eastAsia="Times New Roman" w:cs="Times New Roman"/>
          <w:sz w:val="24"/>
          <w:color w:val="000000"/>
          <w:vertAlign w:val="superscript"/>
        </w:rPr>
        <w:footnoteReference w:id="4" w:customMarkFollows="1"/>
        <w:t>(4)</w:t>
      </w:r>
      <w:r>
        <w:rPr>
          <w:rFonts w:ascii="Times New Roman" w:hAnsi="Times New Roman"/>
          <w:b w:val="0"/>
          <w:i w:val="0"/>
          <w:color w:val="000000"/>
          <w:sz w:val="24"/>
        </w:rPr>
        <w:t>. In the inter- ests of clarity and rationality the said Directive should be codified.</w:t>
      </w:r>
    </w:p>
    <w:p w:rsidR="fb67bd18">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w:t>
      </w:r>
      <w:r>
        <w:rPr>
          <w:rFonts w:ascii="Times New Roman" w:hAnsi="Times New Roman"/>
          <w:b w:val="0"/>
          <w:i w:val="0"/>
          <w:color w:val="000000"/>
          <w:sz w:val="24"/>
        </w:rPr>
        <w:tab/>
      </w:r>
      <w:r>
        <w:rPr>
          <w:rFonts w:ascii="Times New Roman" w:hAnsi="Times New Roman"/>
          <w:b w:val="0"/>
          <w:i w:val="0"/>
          <w:color w:val="000000"/>
          <w:sz w:val="24"/>
        </w:rPr>
        <w:t>The laws against misleading advertising in force in the Member States differ widely. Since advertising reaches beyond the frontiers of individual Member States, it has a direct effect on the smooth functioning of the internal market.</w:t>
      </w:r>
    </w:p>
    <w:p w:rsidR="e59e3dec">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(3)</w:t>
      </w:r>
      <w:r>
        <w:rPr>
          <w:rFonts w:ascii="Times New Roman" w:hAnsi="Times New Roman"/>
          <w:b w:val="0"/>
          <w:i w:val="0"/>
          <w:color w:val="000000"/>
          <w:sz w:val="24"/>
        </w:rPr>
        <w:tab/>
      </w:r>
      <w:r>
        <w:rPr>
          <w:rFonts w:ascii="Times New Roman" w:hAnsi="Times New Roman"/>
          <w:b w:val="0"/>
          <w:i w:val="0"/>
          <w:color w:val="000000"/>
          <w:sz w:val="24"/>
        </w:rPr>
        <w:t>Misleading and unlawful comparative advertising can lead to distortion of competition within the internal market.</w:t>
      </w:r>
    </w:p>
    <w:p w:rsidR="84a1dce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(4)</w:t>
      </w:r>
      <w:r>
        <w:rPr>
          <w:rFonts w:ascii="Times New Roman" w:hAnsi="Times New Roman"/>
          <w:b w:val="0"/>
          <w:i w:val="0"/>
          <w:color w:val="000000"/>
          <w:sz w:val="24"/>
        </w:rPr>
        <w:tab/>
      </w:r>
      <w:r>
        <w:rPr>
          <w:rFonts w:ascii="Times New Roman" w:hAnsi="Times New Roman"/>
          <w:b w:val="0"/>
          <w:i w:val="0"/>
          <w:color w:val="000000"/>
          <w:sz w:val="24"/>
        </w:rPr>
        <w:t>Advertising, whether or not it induces a contract, affects the economic welfare of consumers and traders.</w:t>
      </w:r>
    </w:p>
    <w:p w:rsidR="881a1e7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(5)</w:t>
      </w:r>
      <w:r>
        <w:rPr>
          <w:rFonts w:ascii="Times New Roman" w:hAnsi="Times New Roman"/>
          <w:b w:val="0"/>
          <w:i w:val="0"/>
          <w:color w:val="000000"/>
          <w:sz w:val="24"/>
        </w:rPr>
        <w:tab/>
      </w:r>
      <w:r>
        <w:rPr>
          <w:rFonts w:ascii="Times New Roman" w:hAnsi="Times New Roman"/>
          <w:b w:val="0"/>
          <w:i w:val="0"/>
          <w:color w:val="000000"/>
          <w:sz w:val="24"/>
        </w:rPr>
        <w:t>The differences between the laws of the Member States on advertising which misleads business hinder the execution of advertising campaigns beyond national boundaries and thus affect the free circulation of goods and provision of services.</w:t>
      </w:r>
    </w:p>
    <w:p w:rsidR="23d02f3e">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(6)</w:t>
      </w:r>
      <w:r>
        <w:rPr>
          <w:rFonts w:ascii="Times New Roman" w:hAnsi="Times New Roman"/>
          <w:b w:val="0"/>
          <w:i w:val="0"/>
          <w:color w:val="000000"/>
          <w:sz w:val="24"/>
        </w:rPr>
        <w:tab/>
      </w:r>
      <w:r>
        <w:rPr>
          <w:rFonts w:ascii="Times New Roman" w:hAnsi="Times New Roman"/>
          <w:b w:val="0"/>
          <w:i w:val="0"/>
          <w:color w:val="000000"/>
          <w:sz w:val="24"/>
        </w:rP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 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 tising can also stimulate competition between suppliers of goods and services to the consumer’s advantage.</w:t>
      </w:r>
    </w:p>
    <w:p w:rsidR="d51f058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(7)</w:t>
      </w:r>
      <w:r>
        <w:rPr>
          <w:rFonts w:ascii="Times New Roman" w:hAnsi="Times New Roman"/>
          <w:b w:val="0"/>
          <w:i w:val="0"/>
          <w:color w:val="000000"/>
          <w:sz w:val="24"/>
        </w:rPr>
        <w:tab/>
      </w:r>
      <w:r>
        <w:rPr>
          <w:rFonts w:ascii="Times New Roman" w:hAnsi="Times New Roman"/>
          <w:b w:val="0"/>
          <w:i w:val="0"/>
          <w:color w:val="000000"/>
          <w:sz w:val="24"/>
        </w:rPr>
        <w:t>Minimum and objective criteria for determining whether advertising is misleading should be established.</w:t>
      </w:r>
    </w:p>
    <w:p w:rsidR="5fa1e4f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(8)</w:t>
      </w:r>
      <w:r>
        <w:rPr>
          <w:rFonts w:ascii="Times New Roman" w:hAnsi="Times New Roman"/>
          <w:b w:val="0"/>
          <w:i w:val="0"/>
          <w:color w:val="000000"/>
          <w:sz w:val="24"/>
        </w:rPr>
        <w:tab/>
      </w:r>
      <w:r>
        <w:rPr>
          <w:rFonts w:ascii="Times New Roman" w:hAnsi="Times New Roman"/>
          <w:b w:val="0"/>
          <w:i w:val="0"/>
          <w:color w:val="000000"/>
          <w:sz w:val="24"/>
        </w:rPr>
        <w:t>Comparative advertising, when it compares material, relevant, verifiable and representative features and is not misleading, may be a legitimate means of informing con- sumers of their advantage. It is desirable to provide a broad concept of comparative advertising to cover all modes of comparative advertising.</w:t>
      </w:r>
    </w:p>
    <w:p w:rsidR="6c411b03">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(9)</w:t>
      </w:r>
      <w:r>
        <w:rPr>
          <w:rFonts w:ascii="Times New Roman" w:hAnsi="Times New Roman"/>
          <w:b w:val="0"/>
          <w:i w:val="0"/>
          <w:color w:val="000000"/>
          <w:sz w:val="24"/>
        </w:rPr>
        <w:tab/>
      </w:r>
      <w:r>
        <w:rPr>
          <w:rFonts w:ascii="Times New Roman" w:hAnsi="Times New Roman"/>
          <w:b w:val="0"/>
          <w:i w:val="0"/>
          <w:color w:val="000000"/>
          <w:sz w:val="24"/>
        </w:rPr>
        <w:t>Conditions of permitted comparative advertising, as far as the comparison is concerned, should be established in order to determine which practices relating to compara- tive advertising may distort competition, be detrimental to competitors and have an adverse effect on consumer choice. Such conditions of permitted advertising should include criteria of objective comparison of the features of goods and services.</w:t>
      </w:r>
    </w:p>
    <w:p w:rsidR="41b0f3d5">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(10)</w:t>
      </w:r>
      <w:r>
        <w:rPr>
          <w:rFonts w:ascii="Times New Roman" w:hAnsi="Times New Roman"/>
          <w:b w:val="0"/>
          <w:i w:val="0"/>
          <w:color w:val="000000"/>
          <w:sz w:val="24"/>
        </w:rPr>
        <w:tab/>
      </w:r>
      <w:r>
        <w:rPr>
          <w:rFonts w:ascii="Times New Roman" w:hAnsi="Times New Roman"/>
          <w:b w:val="0"/>
          <w:i w:val="0"/>
          <w:color w:val="000000"/>
          <w:sz w:val="24"/>
        </w:rP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d3561e8d">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(11)</w:t>
      </w:r>
      <w:r>
        <w:rPr>
          <w:rFonts w:ascii="Times New Roman" w:hAnsi="Times New Roman"/>
          <w:b w:val="0"/>
          <w:i w:val="0"/>
          <w:color w:val="000000"/>
          <w:sz w:val="24"/>
        </w:rPr>
        <w:tab/>
      </w:r>
      <w:r>
        <w:rPr>
          <w:rFonts w:ascii="Times New Roman" w:hAnsi="Times New Roman"/>
          <w:b w:val="0"/>
          <w:i w:val="0"/>
          <w:color w:val="000000"/>
          <w:sz w:val="24"/>
        </w:rP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
        <w:br w:type="page"/>
      </w:r>
    </w:p>
    <w:p w:rsidR="6f0809e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(12)</w:t>
      </w:r>
      <w:r>
        <w:rPr>
          <w:rFonts w:ascii="Times New Roman" w:hAnsi="Times New Roman"/>
          <w:b w:val="0"/>
          <w:i w:val="0"/>
          <w:color w:val="000000"/>
          <w:sz w:val="24"/>
        </w:rPr>
        <w:tab/>
      </w:r>
      <w:r>
        <w:rPr>
          <w:rFonts w:ascii="Times New Roman" w:hAnsi="Times New Roman"/>
          <w:b w:val="0"/>
          <w:i w:val="0"/>
          <w:color w:val="000000"/>
          <w:sz w:val="24"/>
        </w:rPr>
        <w:t>These conditions should include, in particular, consider- ation of the provisions resulting from Council Regulation (EC) No 510/2006 of 20 March 2006 on the protection of geographical indications and designations of origin for agricultural products and foodstuffs </w:t>
      </w:r>
      <w:r>
        <w:rPr>
          <w:rFonts w:ascii="Times New Roman" w:hAnsi="Times New Roman" w:eastAsia="Times New Roman" w:cs="Times New Roman"/>
          <w:sz w:val="24"/>
          <w:color w:val="000000"/>
          <w:vertAlign w:val="superscript"/>
        </w:rPr>
        <w:footnoteReference w:id="5" w:customMarkFollows="1"/>
        <w:t>(1)</w:t>
      </w:r>
      <w:r>
        <w:rPr>
          <w:rFonts w:ascii="Times New Roman" w:hAnsi="Times New Roman"/>
          <w:b w:val="0"/>
          <w:i w:val="0"/>
          <w:color w:val="000000"/>
          <w:sz w:val="24"/>
        </w:rPr>
        <w:t>, and in particular Article 13 thereof, and of the other Community provi- sions adopted in the agricultural sphere.</w:t>
      </w:r>
    </w:p>
    <w:p w:rsidR="b009624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(13)</w:t>
      </w:r>
      <w:r>
        <w:rPr>
          <w:rFonts w:ascii="Times New Roman" w:hAnsi="Times New Roman"/>
          <w:b w:val="0"/>
          <w:i w:val="0"/>
          <w:color w:val="000000"/>
          <w:sz w:val="24"/>
        </w:rPr>
        <w:tab/>
      </w:r>
      <w:r>
        <w:rPr>
          <w:rFonts w:ascii="Times New Roman" w:hAnsi="Times New Roman"/>
          <w:b w:val="0"/>
          <w:i w:val="0"/>
          <w:color w:val="000000"/>
          <w:sz w:val="24"/>
        </w:rPr>
        <w:t>Article 5 of First Council Directive 89/104/EEC of 21 December 1988 to approximate the laws of the Mem- ber States relating to trade marks </w:t>
      </w:r>
      <w:r>
        <w:rPr>
          <w:rFonts w:ascii="Times New Roman" w:hAnsi="Times New Roman" w:eastAsia="Times New Roman" w:cs="Times New Roman"/>
          <w:sz w:val="24"/>
          <w:color w:val="000000"/>
          <w:vertAlign w:val="superscript"/>
        </w:rPr>
        <w:footnoteReference w:id="6" w:customMarkFollows="1"/>
        <w:t>(2)</w:t>
      </w:r>
      <w:r>
        <w:rPr>
          <w:rFonts w:ascii="Times New Roman" w:hAnsi="Times New Roman"/>
          <w:b w:val="0"/>
          <w:i w:val="0"/>
          <w:color w:val="000000"/>
          <w:sz w:val="24"/>
        </w:rPr>
        <w:t> confers exclusive rights on the proprietor of a registered trade mark, includ- ing the right to prevent all third parties from using, in the course of trade, any sign which is identical to, or similar to, the trade mark in relation to identical goods or ser- vices or even, where appropriate, other goods.</w:t>
      </w:r>
    </w:p>
    <w:p w:rsidR="e0dbb7c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(14)</w:t>
      </w:r>
      <w:r>
        <w:rPr>
          <w:rFonts w:ascii="Times New Roman" w:hAnsi="Times New Roman"/>
          <w:b w:val="0"/>
          <w:i w:val="0"/>
          <w:color w:val="000000"/>
          <w:sz w:val="24"/>
        </w:rPr>
        <w:tab/>
      </w:r>
      <w:r>
        <w:rPr>
          <w:rFonts w:ascii="Times New Roman" w:hAnsi="Times New Roman"/>
          <w:b w:val="0"/>
          <w:i w:val="0"/>
          <w:color w:val="000000"/>
          <w:sz w:val="24"/>
        </w:rPr>
        <w:t>It may, however, be indispensable, in order to make com- parative advertising effective, to identify the goods or ser- vices of a competitor, making reference to a trade mark or trade name of which the latter is the proprietor.</w:t>
      </w:r>
    </w:p>
    <w:p w:rsidR="a39e9284">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(15)</w:t>
      </w:r>
      <w:r>
        <w:rPr>
          <w:rFonts w:ascii="Times New Roman" w:hAnsi="Times New Roman"/>
          <w:b w:val="0"/>
          <w:i w:val="0"/>
          <w:color w:val="000000"/>
          <w:sz w:val="24"/>
        </w:rPr>
        <w:tab/>
      </w:r>
      <w:r>
        <w:rPr>
          <w:rFonts w:ascii="Times New Roman" w:hAnsi="Times New Roman"/>
          <w:b w:val="0"/>
          <w:i w:val="0"/>
          <w:color w:val="000000"/>
          <w:sz w:val="24"/>
        </w:rPr>
        <w:t>Such use of another’s trade mark, trade name or other dis- tinguishing marks does not breach this exclusive right in cases where it complies with the conditions laid down by this Directive, the intended target being solely to distin- guish between them and thus to highlight differences objectively.</w:t>
      </w:r>
    </w:p>
    <w:p w:rsidR="7425ce00">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(16)</w:t>
      </w:r>
      <w:r>
        <w:rPr>
          <w:rFonts w:ascii="Times New Roman" w:hAnsi="Times New Roman"/>
          <w:b w:val="0"/>
          <w:i w:val="0"/>
          <w:color w:val="000000"/>
          <w:sz w:val="24"/>
        </w:rPr>
        <w:tab/>
      </w:r>
      <w:r>
        <w:rPr>
          <w:rFonts w:ascii="Times New Roman" w:hAnsi="Times New Roman"/>
          <w:b w:val="0"/>
          <w:i w:val="0"/>
          <w:color w:val="000000"/>
          <w:sz w:val="24"/>
        </w:rP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55d68a9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(17)</w:t>
      </w:r>
      <w:r>
        <w:rPr>
          <w:rFonts w:ascii="Times New Roman" w:hAnsi="Times New Roman"/>
          <w:b w:val="0"/>
          <w:i w:val="0"/>
          <w:color w:val="000000"/>
          <w:sz w:val="24"/>
        </w:rPr>
        <w:tab/>
      </w:r>
      <w:r>
        <w:rPr>
          <w:rFonts w:ascii="Times New Roman" w:hAnsi="Times New Roman"/>
          <w:b w:val="0"/>
          <w:i w:val="0"/>
          <w:color w:val="000000"/>
          <w:sz w:val="24"/>
        </w:rPr>
        <w:t>The courts or administrative authorities should have pow- ers enabling them to order or obtain the cessation of mis- leading and unlawful comparative advertising. In certain cases it may be desirable to prohibit misleading and unlawful comparative advertising even before it is pub- lished. However, this in no way implies that Member States are under an obligation to introduce rules requir- ing the systematic prior vetting of advertising.</w:t>
      </w:r>
    </w:p>
    <w:p w:rsidR="1ac0a8c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(18)</w:t>
      </w:r>
      <w:r>
        <w:rPr>
          <w:rFonts w:ascii="Times New Roman" w:hAnsi="Times New Roman"/>
          <w:b w:val="0"/>
          <w:i w:val="0"/>
          <w:color w:val="000000"/>
          <w:sz w:val="24"/>
        </w:rPr>
        <w:tab/>
      </w:r>
      <w:r>
        <w:rPr>
          <w:rFonts w:ascii="Times New Roman" w:hAnsi="Times New Roman"/>
          <w:b w:val="0"/>
          <w:i w:val="0"/>
          <w:color w:val="000000"/>
          <w:sz w:val="24"/>
        </w:rPr>
        <w:t>The voluntary control exercised by self-regulatory bodies to eliminate misleading or unlawful comparative advertis- ing may avoid recourse to administrative or judicial action and ought therefore to be encouraged.</w:t>
      </w:r>
    </w:p>
    <w:p w:rsidR="bd755f3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(19)</w:t>
      </w:r>
      <w:r>
        <w:rPr>
          <w:rFonts w:ascii="Times New Roman" w:hAnsi="Times New Roman"/>
          <w:b w:val="0"/>
          <w:i w:val="0"/>
          <w:color w:val="000000"/>
          <w:sz w:val="24"/>
        </w:rPr>
        <w:tab/>
      </w:r>
      <w:r>
        <w:rPr>
          <w:rFonts w:ascii="Times New Roman" w:hAnsi="Times New Roman"/>
          <w:b w:val="0"/>
          <w:i w:val="0"/>
          <w:color w:val="000000"/>
          <w:sz w:val="24"/>
        </w:rPr>
        <w:t>While it is for national law to determine the burden of proof, it is appropriate to enable courts and administra- tive authorities to require traders to produce evidence as to the accuracy of factual claims they have made.</w:t>
      </w:r>
    </w:p>
    <w:p w:rsidR="69d207f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(20)</w:t>
      </w:r>
      <w:r>
        <w:rPr>
          <w:rFonts w:ascii="Times New Roman" w:hAnsi="Times New Roman"/>
          <w:b w:val="0"/>
          <w:i w:val="0"/>
          <w:color w:val="000000"/>
          <w:sz w:val="24"/>
        </w:rPr>
        <w:tab/>
      </w:r>
      <w:r>
        <w:rPr>
          <w:rFonts w:ascii="Times New Roman" w:hAnsi="Times New Roman"/>
          <w:b w:val="0"/>
          <w:i w:val="0"/>
          <w:color w:val="000000"/>
          <w:sz w:val="24"/>
        </w:rPr>
        <w:t>Regulating comparative advertising is necessary for the smooth functioning of the internal market. Action at Community level is therefore required. The adoption of a Directive is the appropriate instrument because it lays down uniform general principles while allowing the Mem- ber States to choose the form and appropriate method by which to attain these objectives. It is in accordance with the principle of subsidiarity.</w:t>
      </w:r>
    </w:p>
    <w:p w:rsidR="b6980169">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(21)</w:t>
      </w:r>
      <w:r>
        <w:rPr>
          <w:rFonts w:ascii="Times New Roman" w:hAnsi="Times New Roman"/>
          <w:b w:val="0"/>
          <w:i w:val="0"/>
          <w:color w:val="000000"/>
          <w:sz w:val="24"/>
        </w:rPr>
        <w:tab/>
      </w:r>
      <w:r>
        <w:rPr>
          <w:rFonts w:ascii="Times New Roman" w:hAnsi="Times New Roman"/>
          <w:b w:val="0"/>
          <w:i w:val="0"/>
          <w:color w:val="000000"/>
          <w:sz w:val="24"/>
        </w:rPr>
        <w:t>This Directive should be without prejudice to the obliga- tions of the Member States relating to the time-limits for transposition into national law and application of the Directives as set out in Part B of Annex I,</w:t>
      </w:r>
    </w:p>
    <w:p w:rsidR="d74bf513">
      <w:pPr>
        <w:spacing w:line="240" w:lineRule="auto" w:before="120" w:after="120"/>
        <w:ind w:left="0" w:right="0" w:firstLine="0"/>
        <w:jc w:val="left"/>
      </w:pPr>
      <w:r>
        <w:rPr>
          <w:rFonts w:ascii="Times New Roman" w:hAnsi="Times New Roman"/>
          <w:b w:val="0"/>
          <w:i w:val="0"/>
          <w:color w:val="000000"/>
          <w:sz w:val="24"/>
        </w:rPr>
        <w:t>HAVE ADOPTED THIS DIRECTIVE:</w:t>
      </w:r>
    </w:p>
    <w:p w:rsidR="75012a7e">
      <w:pPr>
        <w:spacing w:line="240" w:lineRule="auto" w:before="120" w:after="120"/>
        <w:ind w:left="0" w:right="0" w:firstLine="0"/>
        <w:jc w:val="left"/>
      </w:pPr>
      <w:r>
        <w:rPr>
          <w:rFonts w:ascii="Times New Roman" w:hAnsi="Times New Roman"/>
          <w:b w:val="0"/>
          <w:i/>
          <w:color w:val="000000"/>
          <w:sz w:val="24"/>
        </w:rPr>
        <w:t>Article 1</w:t>
      </w:r>
    </w:p>
    <w:p w:rsidR="2b13d5ab">
      <w:pPr>
        <w:spacing w:line="240" w:lineRule="auto" w:before="120" w:after="120"/>
        <w:ind w:left="0" w:right="0" w:firstLine="0"/>
        <w:jc w:val="both"/>
      </w:pPr>
      <w:r>
        <w:rPr>
          <w:rFonts w:ascii="Times New Roman" w:hAnsi="Times New Roman"/>
          <w:b w:val="0"/>
          <w:i w:val="0"/>
          <w:color w:val="000000"/>
          <w:sz w:val="24"/>
        </w:rPr>
        <w:t>The purpose of this Directive is to protect traders against mis- leading advertising and the unfair consequences thereof and to lay down the conditions under which comparative advertising is permitted.</w:t>
      </w:r>
    </w:p>
    <w:p w:rsidR="a31e1a13">
      <w:pPr>
        <w:spacing w:line="240" w:lineRule="auto" w:before="120" w:after="120"/>
        <w:ind w:left="0" w:right="0" w:firstLine="0"/>
        <w:jc w:val="left"/>
      </w:pPr>
      <w:r>
        <w:rPr>
          <w:rFonts w:ascii="Times New Roman" w:hAnsi="Times New Roman"/>
          <w:b w:val="0"/>
          <w:i/>
          <w:color w:val="000000"/>
          <w:sz w:val="24"/>
        </w:rPr>
        <w:t>Article 2</w:t>
      </w:r>
    </w:p>
    <w:p w:rsidR="fa26119c">
      <w:pPr>
        <w:spacing w:line="240" w:lineRule="auto" w:before="120" w:after="120"/>
        <w:ind w:left="0" w:right="0" w:firstLine="0"/>
        <w:jc w:val="both"/>
      </w:pPr>
      <w:r>
        <w:rPr>
          <w:rFonts w:ascii="Times New Roman" w:hAnsi="Times New Roman"/>
          <w:b w:val="0"/>
          <w:i w:val="0"/>
          <w:color w:val="000000"/>
          <w:sz w:val="24"/>
        </w:rPr>
        <w:t>For the purposes of this Directive:</w:t>
      </w:r>
    </w:p>
    <w:p w:rsidR="0bb20bd4">
      <w:pPr>
        <w:spacing w:line="240" w:lineRule="auto" w:before="120" w:after="120"/>
        <w:ind w:left="0" w:right="0" w:firstLine="0"/>
        <w:jc w:val="both"/>
      </w:pPr>
      <w:r>
        <w:rPr>
          <w:rFonts w:ascii="Times New Roman" w:hAnsi="Times New Roman"/>
          <w:b w:val="0"/>
          <w:i w:val="0"/>
          <w:color w:val="000000"/>
          <w:sz w:val="24"/>
        </w:rPr>
        <w:t>(a) ‘advertising’ means the making of a representation in any form in connection with a trade, business, craft or profes- sion in order to promote the supply of goods or services, including immovable property, rights and obligations;</w:t>
      </w:r>
    </w:p>
    <w:p w:rsidR="c0076210">
      <w:pPr>
        <w:spacing w:line="240" w:lineRule="auto" w:before="120" w:after="120"/>
        <w:ind w:left="0" w:right="0" w:firstLine="0"/>
        <w:jc w:val="both"/>
      </w:pPr>
      <w:r>
        <w:rPr>
          <w:rFonts w:ascii="Times New Roman" w:hAnsi="Times New Roman"/>
          <w:b w:val="0"/>
          <w:i w:val="0"/>
          <w:color w:val="000000"/>
          <w:sz w:val="24"/>
        </w:rP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 sons, injures or is likely to injure a competitor;</w:t>
      </w:r>
    </w:p>
    <w:p w:rsidR="6249899f">
      <w:pPr>
        <w:spacing w:line="240" w:lineRule="auto" w:before="120" w:after="120"/>
        <w:ind w:left="0" w:right="0" w:firstLine="0"/>
        <w:jc w:val="both"/>
      </w:pPr>
      <w:r>
        <w:rPr>
          <w:rFonts w:ascii="Times New Roman" w:hAnsi="Times New Roman"/>
          <w:b w:val="0"/>
          <w:i w:val="0"/>
          <w:color w:val="000000"/>
          <w:sz w:val="24"/>
        </w:rPr>
        <w:t>(c) ‘comparative advertising’ means any advertising which explicitly or by implication identifies a competitor or goods or services offered by a competitor;</w:t>
      </w:r>
    </w:p>
    <w:p w:rsidR="5a2cc8e7">
      <w:pPr>
        <w:spacing w:line="240" w:lineRule="auto" w:before="120" w:after="120"/>
        <w:ind w:left="0" w:right="0" w:firstLine="0"/>
        <w:jc w:val="both"/>
      </w:pPr>
      <w:r>
        <w:rPr>
          <w:rFonts w:ascii="Times New Roman" w:hAnsi="Times New Roman"/>
          <w:b w:val="0"/>
          <w:i w:val="0"/>
          <w:color w:val="000000"/>
          <w:sz w:val="24"/>
        </w:rPr>
        <w:t>(d) ‘trader’ means any natural or legal person who is acting for purposes relating to his trade, craft, business or profession and anyone acting in the name of or on behalf of a trader;</w:t>
      </w:r>
    </w:p>
    <w:p>
      <w:r>
        <w:br w:type="page"/>
      </w:r>
    </w:p>
    <w:p w:rsidR="fc8227bb">
      <w:pPr>
        <w:spacing w:line="240" w:lineRule="auto" w:before="120" w:after="120"/>
        <w:ind w:left="0" w:right="0" w:firstLine="0"/>
        <w:jc w:val="both"/>
      </w:pPr>
      <w:r>
        <w:rPr>
          <w:rFonts w:ascii="Times New Roman" w:hAnsi="Times New Roman"/>
          <w:b w:val="0"/>
          <w:i w:val="0"/>
          <w:color w:val="000000"/>
          <w:sz w:val="24"/>
        </w:rPr>
        <w:t>(e) ‘code owner’ means any entity, including a trader or group of traders, which is responsible for the formulation and revi- sion of a code of conduct and/or for monitoring compli- ance with the code by those who have undertaken to be bound by it.</w:t>
      </w:r>
    </w:p>
    <w:p w:rsidR="30be42bc">
      <w:pPr>
        <w:spacing w:line="240" w:lineRule="auto" w:before="120" w:after="120"/>
        <w:ind w:left="0" w:right="0" w:firstLine="0"/>
        <w:jc w:val="left"/>
      </w:pPr>
      <w:r>
        <w:rPr>
          <w:rFonts w:ascii="Times New Roman" w:hAnsi="Times New Roman"/>
          <w:b w:val="0"/>
          <w:i/>
          <w:color w:val="000000"/>
          <w:sz w:val="24"/>
        </w:rPr>
        <w:t>Article 3</w:t>
      </w:r>
    </w:p>
    <w:p w:rsidR="68c26e42">
      <w:pPr>
        <w:spacing w:line="240" w:lineRule="auto" w:before="120" w:after="120"/>
        <w:ind w:left="0" w:right="0" w:firstLine="0"/>
        <w:jc w:val="both"/>
      </w:pPr>
      <w:r>
        <w:rPr>
          <w:rFonts w:ascii="Times New Roman" w:hAnsi="Times New Roman"/>
          <w:b w:val="0"/>
          <w:i w:val="0"/>
          <w:color w:val="000000"/>
          <w:sz w:val="24"/>
        </w:rPr>
        <w:t>In determining whether advertising is misleading, account shall be taken of all its features, and in particular of any information it contains concerning:</w:t>
      </w:r>
    </w:p>
    <w:p w:rsidR="480107aa">
      <w:pPr>
        <w:spacing w:line="240" w:lineRule="auto" w:before="120" w:after="120"/>
        <w:ind w:left="0" w:right="0" w:firstLine="0"/>
        <w:jc w:val="both"/>
      </w:pPr>
      <w:r>
        <w:rPr>
          <w:rFonts w:ascii="Times New Roman" w:hAnsi="Times New Roman"/>
          <w:b w:val="0"/>
          <w:i w:val="0"/>
          <w:color w:val="000000"/>
          <w:sz w:val="24"/>
        </w:rPr>
        <w:t>(a) the characteristics of goods or services, such as their avail- ability, nature, execution, composition, method and date of manufacture or provision, fitness for purpose, uses, quan- tity, specification, geographical or commercial origin or the results to be expected from their use, or the results and mate- rial features of tests or checks carried out on the goods or services;</w:t>
      </w:r>
    </w:p>
    <w:p w:rsidR="657f691f">
      <w:pPr>
        <w:spacing w:line="240" w:lineRule="auto" w:before="120" w:after="120"/>
        <w:ind w:left="0" w:right="0" w:firstLine="0"/>
        <w:jc w:val="both"/>
      </w:pPr>
      <w:r>
        <w:rPr>
          <w:rFonts w:ascii="Times New Roman" w:hAnsi="Times New Roman"/>
          <w:b w:val="0"/>
          <w:i w:val="0"/>
          <w:color w:val="000000"/>
          <w:sz w:val="24"/>
        </w:rPr>
        <w:t>(b) the price or the manner in which the price is calculated, and the conditions on which the goods are supplied or the ser- vices provided;</w:t>
      </w:r>
    </w:p>
    <w:p w:rsidR="fb524789">
      <w:pPr>
        <w:spacing w:line="240" w:lineRule="auto" w:before="120" w:after="120"/>
        <w:ind w:left="0" w:right="0" w:firstLine="0"/>
        <w:jc w:val="both"/>
      </w:pPr>
      <w:r>
        <w:rPr>
          <w:rFonts w:ascii="Times New Roman" w:hAnsi="Times New Roman"/>
          <w:b w:val="0"/>
          <w:i w:val="0"/>
          <w:color w:val="000000"/>
          <w:sz w:val="24"/>
        </w:rPr>
        <w:t>(c) the nature, attributes and rights of the advertiser, such as his identity and assets, his qualifications and ownership of indus- trial, commercial or intellectual property rights or his awards and distinctions.</w:t>
      </w:r>
    </w:p>
    <w:p w:rsidR="f900635a">
      <w:pPr>
        <w:spacing w:line="240" w:lineRule="auto" w:before="120" w:after="120"/>
        <w:ind w:left="0" w:right="0" w:firstLine="0"/>
        <w:jc w:val="left"/>
      </w:pPr>
      <w:r>
        <w:rPr>
          <w:rFonts w:ascii="Times New Roman" w:hAnsi="Times New Roman"/>
          <w:b w:val="0"/>
          <w:i/>
          <w:color w:val="000000"/>
          <w:sz w:val="24"/>
        </w:rPr>
        <w:t>Article 4</w:t>
      </w:r>
    </w:p>
    <w:p w:rsidR="26b2f4a4">
      <w:pPr>
        <w:spacing w:line="240" w:lineRule="auto" w:before="120" w:after="120"/>
        <w:ind w:left="0" w:right="0" w:firstLine="0"/>
        <w:jc w:val="both"/>
      </w:pPr>
      <w:r>
        <w:rPr>
          <w:rFonts w:ascii="Times New Roman" w:hAnsi="Times New Roman"/>
          <w:b w:val="0"/>
          <w:i w:val="0"/>
          <w:color w:val="000000"/>
          <w:sz w:val="24"/>
        </w:rPr>
        <w:t>Comparative advertising shall, as far as the comparison is con- cerned, be permitted when the following conditions are met:</w:t>
      </w:r>
    </w:p>
    <w:p w:rsidR="2c468b1c">
      <w:pPr>
        <w:spacing w:line="240" w:lineRule="auto" w:before="120" w:after="120"/>
        <w:ind w:left="0" w:right="0" w:firstLine="0"/>
        <w:jc w:val="both"/>
      </w:pPr>
      <w:r>
        <w:rPr>
          <w:rFonts w:ascii="Times New Roman" w:hAnsi="Times New Roman"/>
          <w:b w:val="0"/>
          <w:i w:val="0"/>
          <w:color w:val="000000"/>
          <w:sz w:val="24"/>
        </w:rPr>
        <w:t>(a) it is not misleading within the meaning of Articles 2(b), 3 and 8</w:t>
      </w:r>
      <w:r>
        <w:rPr>
          <w:rFonts w:ascii="Times New Roman" w:hAnsi="Times New Roman" w:eastAsia="Times New Roman" w:cs="Times New Roman"/>
          <w:sz w:val="24"/>
          <w:color w:val="000000"/>
          <w:vertAlign w:val="superscript"/>
        </w:rPr>
        <w:footnoteReference w:id="7" w:customMarkFollows="1"/>
        <w:t>(1)</w:t>
      </w:r>
      <w:r>
        <w:rPr>
          <w:rFonts w:ascii="Times New Roman" w:hAnsi="Times New Roman"/>
          <w:b w:val="0"/>
          <w:i w:val="0"/>
          <w:color w:val="000000"/>
          <w:sz w:val="24"/>
        </w:rPr>
        <w:t> of this Directive or Articles 6 and 7 of Directive 2005/29/EC of the European Parliament and of the Council of 11 May 2005 concerning unfair business-to-consumer commercial practices in the internal market (‘Unfair Com- mercial Practices Directive’) (1);</w:t>
      </w:r>
    </w:p>
    <w:p w:rsidR="946fd5b3">
      <w:pPr>
        <w:spacing w:line="240" w:lineRule="auto" w:before="120" w:after="120"/>
        <w:ind w:left="0" w:right="0" w:firstLine="0"/>
        <w:jc w:val="both"/>
      </w:pPr>
      <w:r>
        <w:rPr>
          <w:rFonts w:ascii="Times New Roman" w:hAnsi="Times New Roman"/>
          <w:b w:val="0"/>
          <w:i w:val="0"/>
          <w:color w:val="000000"/>
          <w:sz w:val="24"/>
        </w:rPr>
        <w:t>(b) it compares goods or services meeting the same needs or intended for the same purpose;</w:t>
      </w:r>
    </w:p>
    <w:p w:rsidR="7ae8888f">
      <w:pPr>
        <w:spacing w:line="240" w:lineRule="auto" w:before="120" w:after="120"/>
        <w:ind w:left="0" w:right="0" w:firstLine="0"/>
        <w:jc w:val="both"/>
      </w:pPr>
      <w:r>
        <w:rPr>
          <w:rFonts w:ascii="Times New Roman" w:hAnsi="Times New Roman"/>
          <w:b w:val="0"/>
          <w:i w:val="0"/>
          <w:color w:val="000000"/>
          <w:sz w:val="24"/>
        </w:rPr>
        <w:t>(c) it objectively compares one or more material, relevant, veri- fiable and representative features of those goods and ser- vices, which may include price;</w:t>
      </w:r>
    </w:p>
    <w:p w:rsidR="517f0d5f">
      <w:pPr>
        <w:spacing w:line="240" w:lineRule="auto" w:before="120" w:after="120"/>
        <w:ind w:left="0" w:right="0" w:firstLine="0"/>
        <w:jc w:val="both"/>
      </w:pPr>
      <w:r>
        <w:rPr>
          <w:rFonts w:ascii="Times New Roman" w:hAnsi="Times New Roman"/>
          <w:b w:val="0"/>
          <w:i w:val="0"/>
          <w:color w:val="000000"/>
          <w:sz w:val="24"/>
        </w:rPr>
        <w:t>(d) it does not discredit or denigrate the trade marks, trade names, other distinguishing marks, goods, services, activi- ties or circumstances of a competitor;</w:t>
      </w:r>
    </w:p>
    <w:p w:rsidR="d13bb56e">
      <w:pPr>
        <w:spacing w:line="240" w:lineRule="auto" w:before="120" w:after="120"/>
        <w:ind w:left="0" w:right="0" w:firstLine="0"/>
        <w:jc w:val="both"/>
      </w:pPr>
      <w:r>
        <w:rPr>
          <w:rFonts w:ascii="Times New Roman" w:hAnsi="Times New Roman"/>
          <w:b w:val="0"/>
          <w:i w:val="0"/>
          <w:color w:val="000000"/>
          <w:sz w:val="24"/>
        </w:rPr>
        <w:t>(e) for products with designation of origin, it relates in each case to products with the same designation;</w:t>
      </w:r>
    </w:p>
    <w:p w:rsidR="020f1e77">
      <w:pPr>
        <w:spacing w:line="240" w:lineRule="auto" w:before="120" w:after="120"/>
        <w:ind w:left="0" w:right="0" w:firstLine="0"/>
        <w:jc w:val="both"/>
      </w:pPr>
      <w:r>
        <w:rPr>
          <w:rFonts w:ascii="Times New Roman" w:hAnsi="Times New Roman"/>
          <w:b w:val="0"/>
          <w:i w:val="0"/>
          <w:color w:val="000000"/>
          <w:sz w:val="24"/>
        </w:rPr>
        <w:t>(f) it does not take unfair advantage of the reputation of a trade mark, trade name or other distinguishing marks of a com- petitor or of the designation of origin of competing products;</w:t>
      </w:r>
    </w:p>
    <w:p w:rsidR="51cc70a4">
      <w:pPr>
        <w:spacing w:line="240" w:lineRule="auto" w:before="120" w:after="120"/>
        <w:ind w:left="0" w:right="0" w:firstLine="0"/>
        <w:jc w:val="both"/>
      </w:pPr>
      <w:r>
        <w:rPr>
          <w:rFonts w:ascii="Times New Roman" w:hAnsi="Times New Roman"/>
          <w:b w:val="0"/>
          <w:i w:val="0"/>
          <w:color w:val="000000"/>
          <w:sz w:val="24"/>
        </w:rPr>
        <w:t>(g) it does not present goods or services as imitations or repli- cas of goods or services bearing a protected trade mark or trade name;</w:t>
      </w:r>
    </w:p>
    <w:p w:rsidR="eef565a2">
      <w:pPr>
        <w:spacing w:line="240" w:lineRule="auto" w:before="120" w:after="120"/>
        <w:ind w:left="0" w:right="0" w:firstLine="0"/>
        <w:jc w:val="both"/>
      </w:pPr>
      <w:r>
        <w:rPr>
          <w:rFonts w:ascii="Times New Roman" w:hAnsi="Times New Roman"/>
          <w:b w:val="0"/>
          <w:i w:val="0"/>
          <w:color w:val="000000"/>
          <w:sz w:val="24"/>
        </w:rPr>
        <w:t>(h) it does not create confusion among traders, between the advertiser and a competitor or between the advertiser’s trade marks, trade names, other distinguishing marks, goods or services and those of a competitor.</w:t>
      </w:r>
    </w:p>
    <w:p w:rsidR="e68ae7c8">
      <w:pPr>
        <w:spacing w:line="240" w:lineRule="auto" w:before="120" w:after="120"/>
        <w:ind w:left="0" w:right="0" w:firstLine="0"/>
        <w:jc w:val="left"/>
      </w:pPr>
      <w:r>
        <w:rPr>
          <w:rFonts w:ascii="Times New Roman" w:hAnsi="Times New Roman"/>
          <w:b w:val="0"/>
          <w:i/>
          <w:color w:val="000000"/>
          <w:sz w:val="24"/>
        </w:rPr>
        <w:t>Article 5</w:t>
      </w:r>
    </w:p>
    <w:p w:rsidR="9ae549bf">
      <w:pPr>
        <w:spacing w:line="240" w:lineRule="auto" w:before="120" w:after="120"/>
        <w:ind w:left="0" w:right="0" w:firstLine="0"/>
        <w:jc w:val="both"/>
      </w:pPr>
      <w:r>
        <w:rPr>
          <w:rFonts w:ascii="Times New Roman" w:hAnsi="Times New Roman"/>
          <w:b w:val="0"/>
          <w:i w:val="0"/>
          <w:color w:val="000000"/>
          <w:sz w:val="24"/>
        </w:rPr>
        <w:t>1. Member States shall ensure that adequate and effective means exist to combat misleading advertising and enforce com- pliance with the provisions on comparative advertising in the interests of traders and competitors.</w:t>
      </w:r>
    </w:p>
    <w:p w:rsidR="8f3dbe82">
      <w:pPr>
        <w:spacing w:line="240" w:lineRule="auto" w:before="120" w:after="120"/>
        <w:ind w:left="0" w:right="0" w:firstLine="0"/>
        <w:jc w:val="both"/>
      </w:pPr>
      <w:r>
        <w:rPr>
          <w:rFonts w:ascii="Times New Roman" w:hAnsi="Times New Roman"/>
          <w:b w:val="0"/>
          <w:i w:val="0"/>
          <w:color w:val="000000"/>
          <w:sz w:val="24"/>
        </w:rPr>
        <w:t>Such means shall include legal provisions under which persons or organisations regarded under national law as having a legiti- mate interest in combating misleading advertising or regulating comparative advertising may:</w:t>
      </w:r>
    </w:p>
    <w:p w:rsidR="c03b7648">
      <w:pPr>
        <w:spacing w:line="240" w:lineRule="auto" w:before="120" w:after="120"/>
        <w:ind w:left="0" w:right="0" w:firstLine="0"/>
        <w:jc w:val="both"/>
      </w:pPr>
      <w:r>
        <w:rPr>
          <w:rFonts w:ascii="Times New Roman" w:hAnsi="Times New Roman"/>
          <w:b w:val="0"/>
          <w:i w:val="0"/>
          <w:color w:val="000000"/>
          <w:sz w:val="24"/>
        </w:rPr>
        <w:t>(a) take legal action against such advertising;</w:t>
      </w:r>
    </w:p>
    <w:p w:rsidR="0c04ab5a">
      <w:pPr>
        <w:spacing w:line="240" w:lineRule="auto" w:before="120" w:after="120"/>
        <w:ind w:left="0" w:right="0" w:firstLine="0"/>
        <w:jc w:val="both"/>
      </w:pPr>
      <w:r>
        <w:rPr>
          <w:rFonts w:ascii="Times New Roman" w:hAnsi="Times New Roman"/>
          <w:b w:val="0"/>
          <w:i w:val="0"/>
          <w:color w:val="000000"/>
          <w:sz w:val="24"/>
        </w:rPr>
        <w:t>or</w:t>
      </w:r>
    </w:p>
    <w:p w:rsidR="12c33e06">
      <w:pPr>
        <w:spacing w:line="240" w:lineRule="auto" w:before="120" w:after="120"/>
        <w:ind w:left="0" w:right="0" w:firstLine="0"/>
        <w:jc w:val="both"/>
      </w:pPr>
      <w:r>
        <w:rPr>
          <w:rFonts w:ascii="Times New Roman" w:hAnsi="Times New Roman"/>
          <w:b w:val="0"/>
          <w:i w:val="0"/>
          <w:color w:val="000000"/>
          <w:sz w:val="24"/>
        </w:rPr>
        <w:t>(b) bring such advertising before an administrative authority competent either to decide on complaints or to initiate appropriate legal proceedings.</w:t>
      </w:r>
    </w:p>
    <w:p w:rsidR="0cf023d1">
      <w:pPr>
        <w:spacing w:line="240" w:lineRule="auto" w:before="120" w:after="120"/>
        <w:ind w:left="0" w:right="0" w:firstLine="0"/>
        <w:jc w:val="both"/>
      </w:pPr>
      <w:r>
        <w:rPr>
          <w:rFonts w:ascii="Times New Roman" w:hAnsi="Times New Roman"/>
          <w:b w:val="0"/>
          <w:i w:val="0"/>
          <w:color w:val="000000"/>
          <w:sz w:val="24"/>
        </w:rPr>
        <w:t>2. It shall be for each Member State to decide which of the facilities referred to in the second subparagraph of paragraph 1 shall be available and whether to enable the courts or adminis- trative authorities to require prior recourse to other established means of dealing with complaints, including those referred to in Article 6.</w:t>
      </w:r>
    </w:p>
    <w:p w:rsidR="28811bf3">
      <w:pPr>
        <w:spacing w:line="240" w:lineRule="auto" w:before="120" w:after="120"/>
        <w:ind w:left="0" w:right="0" w:firstLine="0"/>
        <w:jc w:val="both"/>
      </w:pPr>
      <w:r>
        <w:rPr>
          <w:rFonts w:ascii="Times New Roman" w:hAnsi="Times New Roman"/>
          <w:b w:val="0"/>
          <w:i w:val="0"/>
          <w:color w:val="000000"/>
          <w:sz w:val="24"/>
        </w:rPr>
        <w:t>It shall be for each Member State to decide:</w:t>
      </w:r>
    </w:p>
    <w:p w:rsidR="9529ea04">
      <w:pPr>
        <w:spacing w:line="240" w:lineRule="auto" w:before="120" w:after="120"/>
        <w:ind w:left="0" w:right="0" w:firstLine="0"/>
        <w:jc w:val="both"/>
      </w:pPr>
      <w:r>
        <w:rPr>
          <w:rFonts w:ascii="Times New Roman" w:hAnsi="Times New Roman"/>
          <w:b w:val="0"/>
          <w:i w:val="0"/>
          <w:color w:val="000000"/>
          <w:sz w:val="24"/>
        </w:rPr>
        <w:t>(a) whether these legal facilities may be directed separately or jointly against a number of traders from the same economic sector;</w:t>
      </w:r>
    </w:p>
    <w:p w:rsidR="9c04c70e">
      <w:pPr>
        <w:spacing w:line="240" w:lineRule="auto" w:before="120" w:after="120"/>
        <w:ind w:left="0" w:right="0" w:firstLine="0"/>
        <w:jc w:val="both"/>
      </w:pPr>
      <w:r>
        <w:rPr>
          <w:rFonts w:ascii="Times New Roman" w:hAnsi="Times New Roman"/>
          <w:b w:val="0"/>
          <w:i w:val="0"/>
          <w:color w:val="000000"/>
          <w:sz w:val="24"/>
        </w:rPr>
        <w:t>and</w:t>
      </w:r>
    </w:p>
    <w:p w:rsidR="c2e0a7df">
      <w:pPr>
        <w:spacing w:line="240" w:lineRule="auto" w:before="120" w:after="120"/>
        <w:ind w:left="0" w:right="0" w:firstLine="0"/>
        <w:jc w:val="both"/>
      </w:pPr>
      <w:r>
        <w:rPr>
          <w:rFonts w:ascii="Times New Roman" w:hAnsi="Times New Roman"/>
          <w:b w:val="0"/>
          <w:i w:val="0"/>
          <w:color w:val="000000"/>
          <w:sz w:val="24"/>
        </w:rPr>
        <w:t>(b) whether these legal facilities may be directed against a code owner where the relevant code promotes non-compliance with legal requirements.</w:t>
      </w:r>
    </w:p>
    <w:p>
      <w:r>
        <w:br w:type="page"/>
      </w:r>
    </w:p>
    <w:p w:rsidR="54e81fb1">
      <w:pPr>
        <w:spacing w:line="240" w:lineRule="auto" w:before="120" w:after="120"/>
        <w:ind w:left="0" w:right="0" w:firstLine="0"/>
        <w:jc w:val="both"/>
      </w:pPr>
      <w:r>
        <w:rPr>
          <w:rFonts w:ascii="Times New Roman" w:hAnsi="Times New Roman"/>
          <w:b w:val="0"/>
          <w:i w:val="0"/>
          <w:color w:val="000000"/>
          <w:sz w:val="24"/>
        </w:rP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pPr>
        <w:spacing w:line="240" w:lineRule="auto" w:before="120" w:after="120"/>
        <w:ind w:left="0" w:right="0" w:firstLine="0"/>
        <w:jc w:val="both"/>
      </w:pPr>
      <w:r>
        <w:rPr>
          <w:rFonts w:ascii="Times New Roman" w:hAnsi="Times New Roman"/>
          <w:b w:val="0"/>
          <w:i w:val="0"/>
          <w:color w:val="000000"/>
          <w:sz w:val="24"/>
        </w:rPr>
        <w:t>(a) to order the cessation of, or to institute appropriate legal proceedings for an order for the cessation of, misleading advertising or unlawful comparative advertising;</w:t>
      </w:r>
    </w:p>
    <w:p w:rsidR="5a55a147">
      <w:pPr>
        <w:spacing w:line="240" w:lineRule="auto" w:before="120" w:after="120"/>
        <w:ind w:left="0" w:right="0" w:firstLine="0"/>
        <w:jc w:val="both"/>
      </w:pPr>
      <w:r>
        <w:rPr>
          <w:rFonts w:ascii="Times New Roman" w:hAnsi="Times New Roman"/>
          <w:b w:val="0"/>
          <w:i w:val="0"/>
          <w:color w:val="000000"/>
          <w:sz w:val="24"/>
        </w:rPr>
        <w:t>or</w:t>
      </w:r>
    </w:p>
    <w:p w:rsidR="3c55e458">
      <w:pPr>
        <w:spacing w:line="240" w:lineRule="auto" w:before="120" w:after="120"/>
        <w:ind w:left="0" w:right="0" w:firstLine="0"/>
        <w:jc w:val="both"/>
      </w:pPr>
      <w:r>
        <w:rPr>
          <w:rFonts w:ascii="Times New Roman" w:hAnsi="Times New Roman"/>
          <w:b w:val="0"/>
          <w:i w:val="0"/>
          <w:color w:val="000000"/>
          <w:sz w:val="24"/>
        </w:rPr>
        <w:t>(b) if the misleading advertising or unlawful comparative adver- tising has not yet been published but publication is immi- nent, to order the prohibition of, or to institute appropriate legal proceedings for an order for the prohibition of, such publication.</w:t>
      </w:r>
    </w:p>
    <w:p w:rsidR="2370e6a3">
      <w:pPr>
        <w:spacing w:line="240" w:lineRule="auto" w:before="120" w:after="120"/>
        <w:ind w:left="0" w:right="0" w:firstLine="0"/>
        <w:jc w:val="both"/>
      </w:pPr>
      <w:r>
        <w:rPr>
          <w:rFonts w:ascii="Times New Roman" w:hAnsi="Times New Roman"/>
          <w:b w:val="0"/>
          <w:i w:val="0"/>
          <w:color w:val="000000"/>
          <w:sz w:val="24"/>
        </w:rPr>
        <w:t>The first subparagraph shall apply even where there is no proof of actual loss or damage or of intention or negligence on the part of the advertiser.</w:t>
      </w:r>
    </w:p>
    <w:p w:rsidR="feb8c38b">
      <w:pPr>
        <w:spacing w:line="240" w:lineRule="auto" w:before="120" w:after="120"/>
        <w:ind w:left="0" w:right="0" w:firstLine="0"/>
        <w:jc w:val="both"/>
      </w:pPr>
      <w:r>
        <w:rPr>
          <w:rFonts w:ascii="Times New Roman" w:hAnsi="Times New Roman"/>
          <w:b w:val="0"/>
          <w:i w:val="0"/>
          <w:color w:val="000000"/>
          <w:sz w:val="24"/>
        </w:rPr>
        <w:t>Member States shall make provision for the measures referred to in the first subparagraph to be taken under an accelerated pro- cedure either with interim effect or with definitive effect, at the Member States’ discretion.</w:t>
      </w:r>
    </w:p>
    <w:p w:rsidR="4a51b403">
      <w:pPr>
        <w:spacing w:line="240" w:lineRule="auto" w:before="120" w:after="120"/>
        <w:ind w:left="0" w:right="0" w:firstLine="0"/>
        <w:jc w:val="both"/>
      </w:pPr>
      <w:r>
        <w:rPr>
          <w:rFonts w:ascii="Times New Roman" w:hAnsi="Times New Roman"/>
          <w:b w:val="0"/>
          <w:i w:val="0"/>
          <w:color w:val="000000"/>
          <w:sz w:val="24"/>
        </w:rPr>
        <w:t>4. Member States may confer upon the courts or administra- tive authorities powers enabling them, with a view to eliminat- ing the continuing effects of misleading advertising or unlawful comparative advertising, the cessation of which has been ordered by a final decision:</w:t>
      </w:r>
    </w:p>
    <w:p w:rsidR="7e7b139f">
      <w:pPr>
        <w:spacing w:line="240" w:lineRule="auto" w:before="120" w:after="120"/>
        <w:ind w:left="0" w:right="0" w:firstLine="0"/>
        <w:jc w:val="both"/>
      </w:pPr>
      <w:r>
        <w:rPr>
          <w:rFonts w:ascii="Times New Roman" w:hAnsi="Times New Roman"/>
          <w:b w:val="0"/>
          <w:i w:val="0"/>
          <w:color w:val="000000"/>
          <w:sz w:val="24"/>
        </w:rPr>
        <w:t>(a) to require publication of that decision in full or in part and in such form as they deem adequate;</w:t>
      </w:r>
    </w:p>
    <w:p w:rsidR="65c8fd55">
      <w:pPr>
        <w:spacing w:line="240" w:lineRule="auto" w:before="120" w:after="120"/>
        <w:ind w:left="0" w:right="0" w:firstLine="0"/>
        <w:jc w:val="both"/>
      </w:pPr>
      <w:r>
        <w:rPr>
          <w:rFonts w:ascii="Times New Roman" w:hAnsi="Times New Roman"/>
          <w:b w:val="0"/>
          <w:i w:val="0"/>
          <w:color w:val="000000"/>
          <w:sz w:val="24"/>
        </w:rPr>
        <w:t>(b) to require in addition the publication of a corrective statement.</w:t>
      </w:r>
    </w:p>
    <w:p w:rsidR="2c2894be">
      <w:pPr>
        <w:spacing w:line="240" w:lineRule="auto" w:before="120" w:after="120"/>
        <w:ind w:left="0" w:right="0" w:firstLine="0"/>
        <w:jc w:val="both"/>
      </w:pPr>
      <w:r>
        <w:rPr>
          <w:rFonts w:ascii="Times New Roman" w:hAnsi="Times New Roman"/>
          <w:b w:val="0"/>
          <w:i w:val="0"/>
          <w:color w:val="000000"/>
          <w:sz w:val="24"/>
        </w:rPr>
        <w:t>5. The administrative authorities referred to in point (b) of the second subparagraph of paragraph 1 must:</w:t>
      </w:r>
    </w:p>
    <w:p w:rsidR="4dcaa21c">
      <w:pPr>
        <w:spacing w:line="240" w:lineRule="auto" w:before="120" w:after="120"/>
        <w:ind w:left="0" w:right="0" w:firstLine="0"/>
        <w:jc w:val="both"/>
      </w:pPr>
      <w:r>
        <w:rPr>
          <w:rFonts w:ascii="Times New Roman" w:hAnsi="Times New Roman"/>
          <w:b w:val="0"/>
          <w:i w:val="0"/>
          <w:color w:val="000000"/>
          <w:sz w:val="24"/>
        </w:rPr>
        <w:t>(a) be composed so as not to cast doubt on their impartiality;</w:t>
      </w:r>
    </w:p>
    <w:p w:rsidR="3e3b2ddc">
      <w:pPr>
        <w:spacing w:line="240" w:lineRule="auto" w:before="120" w:after="120"/>
        <w:ind w:left="0" w:right="0" w:firstLine="0"/>
        <w:jc w:val="both"/>
      </w:pPr>
      <w:r>
        <w:rPr>
          <w:rFonts w:ascii="Times New Roman" w:hAnsi="Times New Roman"/>
          <w:b w:val="0"/>
          <w:i w:val="0"/>
          <w:color w:val="000000"/>
          <w:sz w:val="24"/>
        </w:rPr>
        <w:t>(b) have adequate powers, where they decide on complaints, to monitor and enforce the observance of their decisions effectively;</w:t>
      </w:r>
    </w:p>
    <w:p w:rsidR="2a72d296">
      <w:pPr>
        <w:spacing w:line="240" w:lineRule="auto" w:before="120" w:after="120"/>
        <w:ind w:left="0" w:right="0" w:firstLine="0"/>
        <w:jc w:val="both"/>
      </w:pPr>
      <w:r>
        <w:rPr>
          <w:rFonts w:ascii="Times New Roman" w:hAnsi="Times New Roman"/>
          <w:b w:val="0"/>
          <w:i w:val="0"/>
          <w:color w:val="000000"/>
          <w:sz w:val="24"/>
        </w:rPr>
        <w:t>(c) normally give reasons for their decisions.</w:t>
      </w:r>
    </w:p>
    <w:p w:rsidR="9f54989a">
      <w:pPr>
        <w:spacing w:line="240" w:lineRule="auto" w:before="120" w:after="120"/>
        <w:ind w:left="0" w:right="0" w:firstLine="0"/>
        <w:jc w:val="both"/>
      </w:pPr>
      <w:r>
        <w:rPr>
          <w:rFonts w:ascii="Times New Roman" w:hAnsi="Times New Roman"/>
          <w:b w:val="0"/>
          <w:i w:val="0"/>
          <w:color w:val="000000"/>
          <w:sz w:val="24"/>
        </w:rPr>
        <w:t>6. Where the powers referred to in paragraphs 3 and 4 are exercised exclusively by an administrative authority, reasons for its decisions shall always be given. In this case, provision must be made for procedures whereby improper or unreasonable exer- cise of its powers by the administrative authority or improper or unreasonable failure to exercise the said powers can be the sub- ject of judicial review.</w:t>
      </w:r>
    </w:p>
    <w:p w:rsidR="fcea0f35">
      <w:pPr>
        <w:spacing w:line="240" w:lineRule="auto" w:before="120" w:after="120"/>
        <w:ind w:left="0" w:right="0" w:firstLine="0"/>
        <w:jc w:val="left"/>
      </w:pPr>
      <w:r>
        <w:rPr>
          <w:rFonts w:ascii="Times New Roman" w:hAnsi="Times New Roman"/>
          <w:b w:val="0"/>
          <w:i/>
          <w:color w:val="000000"/>
          <w:sz w:val="24"/>
        </w:rPr>
        <w:t>Article 6</w:t>
      </w:r>
    </w:p>
    <w:p w:rsidR="6a8e6647">
      <w:pPr>
        <w:spacing w:line="240" w:lineRule="auto" w:before="120" w:after="120"/>
        <w:ind w:left="0" w:right="0" w:firstLine="0"/>
        <w:jc w:val="both"/>
      </w:pPr>
      <w:r>
        <w:rPr>
          <w:rFonts w:ascii="Times New Roman" w:hAnsi="Times New Roman"/>
          <w:b w:val="0"/>
          <w:i w:val="0"/>
          <w:color w:val="000000"/>
          <w:sz w:val="24"/>
        </w:rP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 ings referred to in that Article.</w:t>
      </w:r>
    </w:p>
    <w:p w:rsidR="d0fddd93">
      <w:pPr>
        <w:spacing w:line="240" w:lineRule="auto" w:before="120" w:after="120"/>
        <w:ind w:left="0" w:right="0" w:firstLine="0"/>
        <w:jc w:val="left"/>
      </w:pPr>
      <w:r>
        <w:rPr>
          <w:rFonts w:ascii="Times New Roman" w:hAnsi="Times New Roman"/>
          <w:b w:val="0"/>
          <w:i/>
          <w:color w:val="000000"/>
          <w:sz w:val="24"/>
        </w:rPr>
        <w:t>Article 7</w:t>
      </w:r>
    </w:p>
    <w:p w:rsidR="a73958de">
      <w:pPr>
        <w:spacing w:line="240" w:lineRule="auto" w:before="120" w:after="120"/>
        <w:ind w:left="0" w:right="0" w:firstLine="0"/>
        <w:jc w:val="both"/>
      </w:pPr>
      <w:r>
        <w:rPr>
          <w:rFonts w:ascii="Times New Roman" w:hAnsi="Times New Roman"/>
          <w:b w:val="0"/>
          <w:i w:val="0"/>
          <w:color w:val="000000"/>
          <w:sz w:val="24"/>
        </w:rPr>
        <w:t>Member States shall confer upon the courts or administrative authorities powers enabling them in the civil or administrative proceedings referred to in Article 5:</w:t>
      </w:r>
    </w:p>
    <w:p w:rsidR="a97c41fc">
      <w:pPr>
        <w:spacing w:line="240" w:lineRule="auto" w:before="120" w:after="120"/>
        <w:ind w:left="0" w:right="0" w:firstLine="0"/>
        <w:jc w:val="both"/>
      </w:pPr>
      <w:r>
        <w:rPr>
          <w:rFonts w:ascii="Times New Roman" w:hAnsi="Times New Roman"/>
          <w:b w:val="0"/>
          <w:i w:val="0"/>
          <w:color w:val="000000"/>
          <w:sz w:val="24"/>
        </w:rPr>
        <w:t>(a) to require the advertiser to furnish evidence as to the accu- 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pPr>
        <w:spacing w:line="240" w:lineRule="auto" w:before="120" w:after="120"/>
        <w:ind w:left="0" w:right="0" w:firstLine="0"/>
        <w:jc w:val="both"/>
      </w:pPr>
      <w:r>
        <w:rPr>
          <w:rFonts w:ascii="Times New Roman" w:hAnsi="Times New Roman"/>
          <w:b w:val="0"/>
          <w:i w:val="0"/>
          <w:color w:val="000000"/>
          <w:sz w:val="24"/>
        </w:rPr>
        <w:t>and</w:t>
      </w:r>
    </w:p>
    <w:p w:rsidR="a75ac385">
      <w:pPr>
        <w:spacing w:line="240" w:lineRule="auto" w:before="120" w:after="120"/>
        <w:ind w:left="0" w:right="0" w:firstLine="0"/>
        <w:jc w:val="both"/>
      </w:pPr>
      <w:r>
        <w:rPr>
          <w:rFonts w:ascii="Times New Roman" w:hAnsi="Times New Roman"/>
          <w:b w:val="0"/>
          <w:i w:val="0"/>
          <w:color w:val="000000"/>
          <w:sz w:val="24"/>
        </w:rPr>
        <w:t>(b) to consider factual claims as inaccurate if the evidence demanded in accordance with point (a) is not furnished or is deemed insufficient by the court or administrative authority.</w:t>
      </w:r>
    </w:p>
    <w:p w:rsidR="751d559f">
      <w:pPr>
        <w:spacing w:line="240" w:lineRule="auto" w:before="120" w:after="120"/>
        <w:ind w:left="0" w:right="0" w:firstLine="0"/>
        <w:jc w:val="left"/>
      </w:pPr>
      <w:r>
        <w:rPr>
          <w:rFonts w:ascii="Times New Roman" w:hAnsi="Times New Roman"/>
          <w:b w:val="0"/>
          <w:i/>
          <w:color w:val="000000"/>
          <w:sz w:val="24"/>
        </w:rPr>
        <w:t>Article 8</w:t>
      </w:r>
    </w:p>
    <w:p w:rsidR="87343d0b">
      <w:pPr>
        <w:spacing w:line="240" w:lineRule="auto" w:before="120" w:after="120"/>
        <w:ind w:left="0" w:right="0" w:firstLine="0"/>
        <w:jc w:val="both"/>
      </w:pPr>
      <w:r>
        <w:rPr>
          <w:rFonts w:ascii="Times New Roman" w:hAnsi="Times New Roman"/>
          <w:b w:val="0"/>
          <w:i w:val="0"/>
          <w:color w:val="000000"/>
          <w:sz w:val="24"/>
        </w:rPr>
        <w:t>1. This Directive shall not preclude Member States from retaining or adopting provisions with a view to ensuring more extensive protection, with regard to misleading advertising, for traders and competitors.</w:t>
      </w:r>
    </w:p>
    <w:p w:rsidR="b071eaa0">
      <w:pPr>
        <w:spacing w:line="240" w:lineRule="auto" w:before="120" w:after="120"/>
        <w:ind w:left="0" w:right="0" w:firstLine="0"/>
        <w:jc w:val="both"/>
      </w:pPr>
      <w:r>
        <w:rPr>
          <w:rFonts w:ascii="Times New Roman" w:hAnsi="Times New Roman"/>
          <w:b w:val="0"/>
          <w:i w:val="0"/>
          <w:color w:val="000000"/>
          <w:sz w:val="24"/>
        </w:rPr>
        <w:t>The first subparagraph shall not apply to comparative advertis- ing as far as the comparison is concerned.</w:t>
      </w:r>
    </w:p>
    <w:p w:rsidR="fa4e7805">
      <w:pPr>
        <w:spacing w:line="240" w:lineRule="auto" w:before="120" w:after="120"/>
        <w:ind w:left="0" w:right="0" w:firstLine="0"/>
        <w:jc w:val="both"/>
      </w:pPr>
      <w:r>
        <w:rPr>
          <w:rFonts w:ascii="Times New Roman" w:hAnsi="Times New Roman"/>
          <w:b w:val="0"/>
          <w:i w:val="0"/>
          <w:color w:val="000000"/>
          <w:sz w:val="24"/>
        </w:rPr>
        <w:t>2. The provisions of this Directive shall apply without preju- dice to Community provisions on advertising for specific prod- ucts and/or services or to restrictions or prohibitions on advertising in particular media.</w:t>
      </w:r>
    </w:p>
    <w:p>
      <w:r>
        <w:br w:type="page"/>
      </w:r>
    </w:p>
    <w:p w:rsidR="92cc8d18">
      <w:pPr>
        <w:spacing w:line="240" w:lineRule="auto" w:before="120" w:after="120"/>
        <w:ind w:left="0" w:right="0" w:firstLine="0"/>
        <w:jc w:val="both"/>
      </w:pPr>
      <w:r>
        <w:rPr>
          <w:rFonts w:ascii="Times New Roman" w:hAnsi="Times New Roman"/>
          <w:b w:val="0"/>
          <w:i w:val="0"/>
          <w:color w:val="000000"/>
          <w:sz w:val="24"/>
        </w:rPr>
        <w:t>3. The provisions of this Directive concerning comparative advertising shall not oblige Member States which, in compliance with the provisions of the Treaty, maintain or introduce adver- tising bans regarding certain goods or services, whether imposed directly or by a body or organisation responsible, under the law of the Member States, for regulating the exercise of a commer- cial, industrial, craft or professional activity, to permit compara- tive advertising regarding those goods or services. Where these bans are limited to particular media, this Directive shall apply to the media not covered by these bans.</w:t>
      </w:r>
    </w:p>
    <w:p w:rsidR="7f2a78c4">
      <w:pPr>
        <w:spacing w:line="240" w:lineRule="auto" w:before="120" w:after="120"/>
        <w:ind w:left="0" w:right="0" w:firstLine="0"/>
        <w:jc w:val="both"/>
      </w:pPr>
      <w:r>
        <w:rPr>
          <w:rFonts w:ascii="Times New Roman" w:hAnsi="Times New Roman"/>
          <w:b w:val="0"/>
          <w:i w:val="0"/>
          <w:color w:val="000000"/>
          <w:sz w:val="24"/>
        </w:rP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spacing w:line="240" w:lineRule="auto" w:before="120" w:after="120"/>
        <w:ind w:left="0" w:right="0" w:firstLine="0"/>
        <w:jc w:val="left"/>
      </w:pPr>
      <w:r>
        <w:rPr>
          <w:rFonts w:ascii="Times New Roman" w:hAnsi="Times New Roman"/>
          <w:b w:val="0"/>
          <w:i/>
          <w:color w:val="000000"/>
          <w:sz w:val="24"/>
        </w:rPr>
        <w:t>Article 9</w:t>
      </w:r>
    </w:p>
    <w:p w:rsidR="0ba398f8">
      <w:pPr>
        <w:spacing w:line="240" w:lineRule="auto" w:before="120" w:after="120"/>
        <w:ind w:left="0" w:right="0" w:firstLine="0"/>
        <w:jc w:val="both"/>
      </w:pPr>
      <w:r>
        <w:rPr>
          <w:rFonts w:ascii="Times New Roman" w:hAnsi="Times New Roman"/>
          <w:b w:val="0"/>
          <w:i w:val="0"/>
          <w:color w:val="000000"/>
          <w:sz w:val="24"/>
        </w:rPr>
        <w:t>Member States shall communicate to the Commission the text of the main provisions of national law which they adopt in the field covered by this Directive.</w:t>
      </w:r>
    </w:p>
    <w:p w:rsidR="18f13353">
      <w:pPr>
        <w:spacing w:line="240" w:lineRule="auto" w:before="120" w:after="120"/>
        <w:ind w:left="0" w:right="0" w:firstLine="0"/>
        <w:jc w:val="left"/>
      </w:pPr>
      <w:r>
        <w:rPr>
          <w:rFonts w:ascii="Times New Roman" w:hAnsi="Times New Roman"/>
          <w:b w:val="0"/>
          <w:i/>
          <w:color w:val="000000"/>
          <w:sz w:val="24"/>
        </w:rPr>
        <w:t>Article 10</w:t>
      </w:r>
    </w:p>
    <w:p w:rsidR="d8648295">
      <w:pPr>
        <w:spacing w:line="240" w:lineRule="auto" w:before="120" w:after="120"/>
        <w:ind w:left="0" w:right="0" w:firstLine="0"/>
        <w:jc w:val="both"/>
      </w:pPr>
      <w:r>
        <w:rPr>
          <w:rFonts w:ascii="Times New Roman" w:hAnsi="Times New Roman"/>
          <w:b w:val="0"/>
          <w:i w:val="0"/>
          <w:color w:val="000000"/>
          <w:sz w:val="24"/>
        </w:rPr>
        <w:t>Directive 84/450/EEC is hereby repealed, without prejudice to the obligations of the Member States relating to the time-limits for transposition into national law and application of the Direc- tives, as set out in Part B of Annex I.</w:t>
      </w:r>
    </w:p>
    <w:p w:rsidR="219d1b93">
      <w:pPr>
        <w:spacing w:line="240" w:lineRule="auto" w:before="120" w:after="120"/>
        <w:ind w:left="0" w:right="0" w:firstLine="0"/>
        <w:jc w:val="both"/>
      </w:pPr>
      <w:r>
        <w:rPr>
          <w:rFonts w:ascii="Times New Roman" w:hAnsi="Times New Roman"/>
          <w:b w:val="0"/>
          <w:i w:val="0"/>
          <w:color w:val="000000"/>
          <w:sz w:val="24"/>
        </w:rPr>
        <w:t>References made to the repealed Directive shall be construed as being made to this Directive and should be read in accordance with the correlation table set out in Annex II.</w:t>
      </w:r>
    </w:p>
    <w:p w:rsidR="fdc548f4">
      <w:pPr>
        <w:spacing w:line="240" w:lineRule="auto" w:before="120" w:after="120"/>
        <w:ind w:left="0" w:right="0" w:firstLine="0"/>
        <w:jc w:val="left"/>
      </w:pPr>
      <w:r>
        <w:rPr>
          <w:rFonts w:ascii="Times New Roman" w:hAnsi="Times New Roman"/>
          <w:b w:val="0"/>
          <w:i/>
          <w:color w:val="000000"/>
          <w:sz w:val="24"/>
        </w:rPr>
        <w:t>Article 11</w:t>
      </w:r>
    </w:p>
    <w:p w:rsidR="e8583dcc">
      <w:pPr>
        <w:spacing w:line="240" w:lineRule="auto" w:before="120" w:after="120"/>
        <w:ind w:left="0" w:right="0" w:firstLine="0"/>
        <w:jc w:val="both"/>
      </w:pPr>
      <w:r>
        <w:rPr>
          <w:rFonts w:ascii="Times New Roman" w:hAnsi="Times New Roman"/>
          <w:b w:val="0"/>
          <w:i w:val="0"/>
          <w:color w:val="000000"/>
          <w:sz w:val="24"/>
        </w:rPr>
        <w:t>This Directive shall enter into force on 12 December 2007.</w:t>
      </w:r>
    </w:p>
    <w:p w:rsidR="e979fa5a">
      <w:pPr>
        <w:spacing w:line="240" w:lineRule="auto" w:before="120" w:after="120"/>
        <w:ind w:left="0" w:right="0" w:firstLine="0"/>
        <w:jc w:val="left"/>
      </w:pPr>
      <w:r>
        <w:rPr>
          <w:rFonts w:ascii="Times New Roman" w:hAnsi="Times New Roman"/>
          <w:b w:val="0"/>
          <w:i/>
          <w:color w:val="000000"/>
          <w:sz w:val="24"/>
        </w:rPr>
        <w:t>Article 12</w:t>
      </w:r>
    </w:p>
    <w:p w:rsidR="1af84640">
      <w:pPr>
        <w:spacing w:line="240" w:lineRule="auto" w:before="120" w:after="120"/>
        <w:ind w:left="0" w:right="0" w:firstLine="0"/>
        <w:jc w:val="both"/>
      </w:pPr>
      <w:r>
        <w:rPr>
          <w:rFonts w:ascii="Times New Roman" w:hAnsi="Times New Roman"/>
          <w:b w:val="0"/>
          <w:i w:val="0"/>
          <w:color w:val="000000"/>
          <w:sz w:val="24"/>
        </w:rPr>
        <w:t>This Directive is addressed to the Member States.</w:t>
      </w:r>
    </w:p>
    <w:p w:rsidR="f573625b">
      <w:pPr>
        <w:spacing w:line="240" w:lineRule="auto" w:before="120" w:after="120"/>
        <w:ind w:left="0" w:right="0" w:firstLine="0"/>
        <w:jc w:val="both"/>
      </w:pPr>
      <w:r>
        <w:rPr>
          <w:rFonts w:ascii="Times New Roman" w:hAnsi="Times New Roman"/>
          <w:b w:val="0"/>
          <w:i w:val="0"/>
          <w:color w:val="000000"/>
          <w:sz w:val="24"/>
        </w:rPr>
        <w:t>Done at Strasbourg, 12 December 2006.</w:t>
      </w:r>
    </w:p>
    <w:p w:rsidR="de7e3723">
      <w:pPr>
        <w:spacing w:line="240" w:lineRule="auto" w:before="120" w:after="120"/>
        <w:ind w:left="0" w:right="0" w:firstLine="0"/>
        <w:jc w:val="both"/>
      </w:pPr>
      <w:r>
        <w:rPr>
          <w:rFonts w:ascii="Times New Roman" w:hAnsi="Times New Roman"/>
          <w:b w:val="0"/>
          <w:i/>
          <w:color w:val="000000"/>
          <w:sz w:val="24"/>
        </w:rPr>
        <w:t>For the Council</w:t>
      </w:r>
    </w:p>
    <w:p w:rsidR="212e6970">
      <w:pPr>
        <w:spacing w:line="240" w:lineRule="auto" w:before="120" w:after="120"/>
        <w:ind w:left="0" w:right="0" w:firstLine="0"/>
        <w:jc w:val="both"/>
      </w:pPr>
      <w:r>
        <w:rPr>
          <w:rFonts w:ascii="Times New Roman" w:hAnsi="Times New Roman"/>
          <w:b w:val="0"/>
          <w:i/>
          <w:color w:val="000000"/>
          <w:sz w:val="24"/>
        </w:rPr>
        <w:t>For the European Parliament</w:t>
      </w:r>
    </w:p>
    <w:p w:rsidR="a2c819f4">
      <w:pPr>
        <w:spacing w:line="240" w:lineRule="auto" w:before="120" w:after="120"/>
        <w:ind w:left="0" w:right="0" w:firstLine="0"/>
        <w:jc w:val="both"/>
      </w:pPr>
      <w:r>
        <w:rPr>
          <w:rFonts w:ascii="Times New Roman" w:hAnsi="Times New Roman"/>
          <w:b w:val="0"/>
          <w:i/>
          <w:color w:val="000000"/>
          <w:sz w:val="24"/>
        </w:rPr>
        <w:t>The President M. PEKKARINEN</w:t>
      </w:r>
    </w:p>
    <w:p w:rsidR="97076108">
      <w:pPr>
        <w:spacing w:line="240" w:lineRule="auto" w:before="120" w:after="120"/>
        <w:ind w:left="0" w:right="0" w:firstLine="0"/>
        <w:jc w:val="both"/>
      </w:pPr>
      <w:r>
        <w:rPr>
          <w:rFonts w:ascii="Times New Roman" w:hAnsi="Times New Roman"/>
          <w:b w:val="0"/>
          <w:i/>
          <w:color w:val="000000"/>
          <w:sz w:val="24"/>
        </w:rPr>
        <w:t>The President J. BORRELL FONTELLES</w:t>
      </w:r>
    </w:p>
    <w:p>
      <w:r>
        <w:br w:type="page"/>
      </w:r>
    </w:p>
    <w:p w:rsidR="3e1c01d2">
      <w:pPr>
        <w:spacing w:line="240" w:lineRule="auto" w:before="120" w:after="120"/>
        <w:ind w:left="0" w:right="0" w:firstLine="0"/>
        <w:jc w:val="center"/>
      </w:pPr>
      <w:r>
        <w:rPr>
          <w:rFonts w:ascii="Times New Roman" w:hAnsi="Times New Roman"/>
          <w:b w:val="0"/>
          <w:i/>
          <w:color w:val="000000"/>
          <w:sz w:val="24"/>
        </w:rPr>
        <w:t>ANNEX I</w:t>
      </w:r>
    </w:p>
    <w:p w:rsidR="8de65ea5">
      <w:pPr>
        <w:spacing w:line="240" w:lineRule="auto" w:before="120" w:after="120"/>
        <w:ind w:left="0" w:right="0" w:firstLine="0"/>
        <w:jc w:val="center"/>
      </w:pPr>
      <w:r>
        <w:rPr>
          <w:rFonts w:ascii="Times New Roman" w:hAnsi="Times New Roman"/>
          <w:b w:val="0"/>
          <w:i w:val="0"/>
          <w:color w:val="000000"/>
          <w:sz w:val="24"/>
        </w:rPr>
        <w:t>PART A</w:t>
      </w:r>
    </w:p>
    <w:p w:rsidR="5eb2b5cb">
      <w:pPr>
        <w:spacing w:line="240" w:lineRule="auto" w:before="120" w:after="120"/>
        <w:ind w:left="0" w:right="0" w:firstLine="0"/>
        <w:jc w:val="center"/>
      </w:pPr>
      <w:r>
        <w:rPr>
          <w:rFonts w:ascii="Times New Roman" w:hAnsi="Times New Roman"/>
          <w:b/>
          <w:i w:val="0"/>
          <w:color w:val="000000"/>
          <w:sz w:val="24"/>
        </w:rP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Council Directive 84/450/EEC</w:t>
            </w:r>
            <w:r>
              <w:rPr>
                <w:rFonts w:ascii="Times New Roman" w:hAnsi="Times New Roman"/>
                <w:b w:val="0"/>
                <w:i w:val="0"/>
                <w:color w:val="000000"/>
                <w:sz w:val="24"/>
              </w:rPr>
              <w:br/>
              <w:t>(OJ L 250, 19.9.1984, p. 17)</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97/55/EC of the European Parliament and of the Council</w:t>
            </w:r>
            <w:r>
              <w:rPr>
                <w:rFonts w:ascii="Times New Roman" w:hAnsi="Times New Roman"/>
                <w:b w:val="0"/>
                <w:i w:val="0"/>
                <w:color w:val="000000"/>
                <w:sz w:val="24"/>
              </w:rPr>
              <w:br/>
              <w:t>(OJ L 290, 23.10.1997, p. 18)</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2005/29/EC of the European Parliament and of the Council</w:t>
            </w:r>
            <w:r>
              <w:rPr>
                <w:rFonts w:ascii="Times New Roman" w:hAnsi="Times New Roman"/>
                <w:b w:val="0"/>
                <w:i w:val="0"/>
                <w:color w:val="000000"/>
                <w:sz w:val="24"/>
              </w:rPr>
              <w:br/>
              <w:t>(OJ L 149, 11.6.2005, p. 22)</w:t>
            </w:r>
          </w:p>
        </w:tc>
        <w:tc>
          <w:tcPr>
            <w:tcW w:type="dxa" w:w="4320"/>
          </w:tcPr>
          <w:p>
            <w:pPr>
              <w:spacing w:line="240" w:lineRule="auto" w:before="120" w:after="120"/>
              <w:ind w:left="0" w:right="0" w:firstLine="0"/>
              <w:jc w:val="both"/>
            </w:pPr>
            <w:r>
              <w:rPr>
                <w:rFonts w:ascii="Times New Roman" w:hAnsi="Times New Roman"/>
                <w:b w:val="0"/>
                <w:i w:val="0"/>
                <w:color w:val="000000"/>
                <w:sz w:val="24"/>
              </w:rPr>
              <w:t>only Article 14</w:t>
            </w:r>
          </w:p>
        </w:tc>
      </w:tr>
    </w:tbl>
    <w:p w:rsidR="715d68dd">
      <w:pPr>
        <w:spacing w:line="240" w:lineRule="auto" w:before="120" w:after="120"/>
        <w:ind w:left="0" w:right="0" w:firstLine="0"/>
        <w:jc w:val="center"/>
      </w:pPr>
      <w:r>
        <w:rPr>
          <w:rFonts w:ascii="Times New Roman" w:hAnsi="Times New Roman"/>
          <w:b w:val="0"/>
          <w:i w:val="0"/>
          <w:color w:val="000000"/>
          <w:sz w:val="24"/>
        </w:rPr>
        <w:t>PART B</w:t>
      </w:r>
    </w:p>
    <w:p w:rsidR="7f1c47ee">
      <w:pPr>
        <w:spacing w:line="240" w:lineRule="auto" w:before="120" w:after="120"/>
        <w:ind w:left="0" w:right="0" w:firstLine="0"/>
        <w:jc w:val="center"/>
      </w:pPr>
      <w:r>
        <w:rPr>
          <w:rFonts w:ascii="Times New Roman" w:hAnsi="Times New Roman"/>
          <w:b/>
          <w:i w:val="0"/>
          <w:color w:val="000000"/>
          <w:sz w:val="24"/>
        </w:rPr>
        <w:t>List of time-limits for transposition into national law and application</w:t>
      </w:r>
    </w:p>
    <w:p w:rsidR="7188692d">
      <w:pPr>
        <w:spacing w:line="240" w:lineRule="auto" w:before="120" w:after="120"/>
        <w:ind w:left="0" w:right="0" w:firstLine="0"/>
        <w:jc w:val="both"/>
      </w:pPr>
      <w:r>
        <w:rPr>
          <w:rFonts w:ascii="Times New Roman" w:hAnsi="Times New Roman"/>
          <w:b w:val="0"/>
          <w:i w:val="0"/>
          <w:color w:val="000000"/>
          <w:sz w:val="24"/>
        </w:rP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before="120" w:after="120"/>
              <w:ind w:left="0" w:right="0" w:firstLine="0"/>
              <w:jc w:val="both"/>
            </w:pPr>
            <w:r>
              <w:rPr>
                <w:rFonts w:ascii="Times New Roman" w:hAnsi="Times New Roman"/>
                <w:b w:val="0"/>
                <w:i w:val="0"/>
                <w:color w:val="000000"/>
                <w:sz w:val="24"/>
              </w:rPr>
              <w:t>Directive</w:t>
            </w:r>
          </w:p>
        </w:tc>
        <w:tc>
          <w:tcPr>
            <w:tcW w:type="dxa" w:w="2880"/>
          </w:tcPr>
          <w:p>
            <w:pPr>
              <w:spacing w:line="240" w:lineRule="auto" w:before="120" w:after="120"/>
              <w:ind w:left="0" w:right="0" w:firstLine="0"/>
              <w:jc w:val="both"/>
            </w:pPr>
            <w:r>
              <w:rPr>
                <w:rFonts w:ascii="Times New Roman" w:hAnsi="Times New Roman"/>
                <w:b w:val="0"/>
                <w:i w:val="0"/>
                <w:color w:val="000000"/>
                <w:sz w:val="24"/>
              </w:rPr>
              <w:t>Time-limit for transposition</w:t>
            </w:r>
          </w:p>
        </w:tc>
        <w:tc>
          <w:tcPr>
            <w:tcW w:type="dxa" w:w="2880"/>
          </w:tcPr>
          <w:p>
            <w:pPr>
              <w:spacing w:line="240" w:lineRule="auto" w:before="120" w:after="120"/>
              <w:ind w:left="0" w:right="0" w:firstLine="0"/>
              <w:jc w:val="both"/>
            </w:pPr>
            <w:r>
              <w:rPr>
                <w:rFonts w:ascii="Times New Roman" w:hAnsi="Times New Roman"/>
                <w:b w:val="0"/>
                <w:i w:val="0"/>
                <w:color w:val="000000"/>
                <w:sz w:val="24"/>
              </w:rPr>
              <w:t>Date of application</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84/450/EEC</w:t>
            </w:r>
          </w:p>
        </w:tc>
        <w:tc>
          <w:tcPr>
            <w:tcW w:type="dxa" w:w="2880"/>
          </w:tcPr>
          <w:p>
            <w:pPr>
              <w:spacing w:line="240" w:lineRule="auto" w:before="120" w:after="120"/>
              <w:ind w:left="0" w:right="0" w:firstLine="0"/>
              <w:jc w:val="both"/>
            </w:pPr>
            <w:r>
              <w:rPr>
                <w:rFonts w:ascii="Times New Roman" w:hAnsi="Times New Roman"/>
                <w:b w:val="0"/>
                <w:i w:val="0"/>
                <w:color w:val="000000"/>
                <w:sz w:val="24"/>
              </w:rPr>
              <w:t>1 October 1986</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97/55/EC</w:t>
            </w:r>
          </w:p>
        </w:tc>
        <w:tc>
          <w:tcPr>
            <w:tcW w:type="dxa" w:w="2880"/>
          </w:tcPr>
          <w:p>
            <w:pPr>
              <w:spacing w:line="240" w:lineRule="auto" w:before="120" w:after="120"/>
              <w:ind w:left="0" w:right="0" w:firstLine="0"/>
              <w:jc w:val="both"/>
            </w:pPr>
            <w:r>
              <w:rPr>
                <w:rFonts w:ascii="Times New Roman" w:hAnsi="Times New Roman"/>
                <w:b w:val="0"/>
                <w:i w:val="0"/>
                <w:color w:val="000000"/>
                <w:sz w:val="24"/>
              </w:rPr>
              <w:t>23 April 2000</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2005/29/EC</w:t>
            </w:r>
          </w:p>
        </w:tc>
        <w:tc>
          <w:tcPr>
            <w:tcW w:type="dxa" w:w="2880"/>
          </w:tcPr>
          <w:p>
            <w:pPr>
              <w:spacing w:line="240" w:lineRule="auto" w:before="120" w:after="120"/>
              <w:ind w:left="0" w:right="0" w:firstLine="0"/>
              <w:jc w:val="both"/>
            </w:pPr>
            <w:r>
              <w:rPr>
                <w:rFonts w:ascii="Times New Roman" w:hAnsi="Times New Roman"/>
                <w:b w:val="0"/>
                <w:i w:val="0"/>
                <w:color w:val="000000"/>
                <w:sz w:val="24"/>
              </w:rPr>
              <w:t>12 June 2007</w:t>
            </w:r>
          </w:p>
        </w:tc>
        <w:tc>
          <w:tcPr>
            <w:tcW w:type="dxa" w:w="2880"/>
          </w:tcPr>
          <w:p>
            <w:pPr>
              <w:spacing w:line="240" w:lineRule="auto" w:before="120" w:after="120"/>
              <w:ind w:left="0" w:right="0" w:firstLine="0"/>
              <w:jc w:val="both"/>
            </w:pPr>
            <w:r>
              <w:rPr>
                <w:rFonts w:ascii="Times New Roman" w:hAnsi="Times New Roman"/>
                <w:b w:val="0"/>
                <w:i w:val="0"/>
                <w:color w:val="000000"/>
                <w:sz w:val="24"/>
              </w:rPr>
              <w:t>12 December 2007</w:t>
            </w:r>
          </w:p>
        </w:tc>
      </w:tr>
    </w:tbl>
    <w:p>
      <w:r>
        <w:br w:type="page"/>
      </w:r>
    </w:p>
    <w:p w:rsidR="9ce6462a">
      <w:pPr>
        <w:spacing w:line="240" w:lineRule="auto" w:before="120" w:after="120"/>
        <w:ind w:left="0" w:right="0" w:firstLine="0"/>
        <w:jc w:val="center"/>
      </w:pPr>
      <w:r>
        <w:rPr>
          <w:rFonts w:ascii="Times New Roman" w:hAnsi="Times New Roman"/>
          <w:b w:val="0"/>
          <w:i/>
          <w:color w:val="000000"/>
          <w:sz w:val="24"/>
        </w:rPr>
        <w:t>ANNEX II</w:t>
      </w:r>
    </w:p>
    <w:p w:rsidR="dcf81a5e">
      <w:pPr>
        <w:spacing w:line="240" w:lineRule="auto" w:before="120" w:after="120"/>
        <w:ind w:left="0" w:right="0" w:firstLine="0"/>
        <w:jc w:val="center"/>
      </w:pPr>
      <w:r>
        <w:rPr>
          <w:rFonts w:ascii="Times New Roman" w:hAnsi="Times New Roman"/>
          <w:b/>
          <w:i w:val="0"/>
          <w:color w:val="000000"/>
          <w:sz w:val="24"/>
        </w:rPr>
        <w:t>CORRELATION TABLE</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Directive 84/450/EEC</w:t>
            </w:r>
          </w:p>
        </w:tc>
        <w:tc>
          <w:tcPr>
            <w:tcW w:type="dxa" w:w="4320"/>
          </w:tcPr>
          <w:p>
            <w:pPr>
              <w:spacing w:line="240" w:lineRule="auto" w:before="120" w:after="120"/>
              <w:ind w:left="0" w:right="0" w:firstLine="0"/>
              <w:jc w:val="both"/>
            </w:pPr>
            <w:r>
              <w:rPr>
                <w:rFonts w:ascii="Times New Roman" w:hAnsi="Times New Roman"/>
                <w:b w:val="0"/>
                <w:i w:val="0"/>
                <w:color w:val="000000"/>
                <w:sz w:val="24"/>
              </w:rPr>
              <w:t>This Directive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2a</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2(c)</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2(d)</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3a(1)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first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second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third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5(5)</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7</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10</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p>
      <w:r>
        <w:separator/>
      </w:r>
    </w:p>
  </w:footnote>
  <w:footnote w:id="-2">
    <w:p>
      <w:r>
        <w:continuationSeparator/>
      </w:r>
    </w:p>
  </w:footnote>
  <w:footnote w:id="1">
    <w:p>
      <w:pPr>
        <w:jc w:val="both"/>
        <w:spacing w:before="120" w:after="120" w:line="240" w:lineRule="auto"/>
      </w:pPr>
      <w:r>
        <w:rPr>
          <w:rFonts w:ascii="Times New Roman" w:hAnsi="Times New Roman" w:eastAsia="Times New Roman" w:cs="Times New Roman"/>
          <w:sz w:val="24"/>
          <w:color w:val="000000"/>
        </w:rPr>
        <w:t>(1)</w:t>
      </w:r>
      <w:r>
        <w:rPr>
          <w:rFonts w:ascii="Times New Roman" w:hAnsi="Times New Roman" w:eastAsia="Times New Roman" w:cs="Times New Roman"/>
          <w:sz w:val="24"/>
          <w:color w:val="000000"/>
        </w:rPr>
        <w:t> Opinion of 26 October 2006 (not yet published in the Official Jour- nal).</w:t>
      </w:r>
    </w:p>
  </w:footnote>
  <w:footnote w:id="2">
    <w:p>
      <w:pPr>
        <w:jc w:val="both"/>
        <w:spacing w:before="120" w:after="120" w:line="240" w:lineRule="auto"/>
      </w:pPr>
      <w:r>
        <w:rPr>
          <w:rFonts w:ascii="Times New Roman" w:hAnsi="Times New Roman" w:eastAsia="Times New Roman" w:cs="Times New Roman"/>
          <w:sz w:val="24"/>
          <w:color w:val="000000"/>
        </w:rPr>
        <w:t>(2)</w:t>
      </w:r>
      <w:r>
        <w:rPr>
          <w:rFonts w:ascii="Times New Roman" w:hAnsi="Times New Roman" w:eastAsia="Times New Roman" w:cs="Times New Roman"/>
          <w:sz w:val="24"/>
          <w:color w:val="000000"/>
        </w:rPr>
        <w:t> Opinion of the European Parliament of 12 October 2006 (not yet published in the Official Journal) and Council Decision of 30 Novem- ber 2006.</w:t>
      </w:r>
    </w:p>
  </w:footnote>
  <w:footnote w:id="3">
    <w:p>
      <w:pPr>
        <w:jc w:val="both"/>
        <w:spacing w:before="120" w:after="120" w:line="240" w:lineRule="auto"/>
      </w:pPr>
      <w:r>
        <w:rPr>
          <w:rFonts w:ascii="Times New Roman" w:hAnsi="Times New Roman" w:eastAsia="Times New Roman" w:cs="Times New Roman"/>
          <w:sz w:val="24"/>
          <w:color w:val="000000"/>
        </w:rPr>
        <w:t>(3)</w:t>
      </w:r>
      <w:r>
        <w:rPr>
          <w:rFonts w:ascii="Times New Roman" w:hAnsi="Times New Roman" w:eastAsia="Times New Roman" w:cs="Times New Roman"/>
          <w:sz w:val="24"/>
          <w:color w:val="000000"/>
        </w:rPr>
        <w:t> OJ L 250, 19.9.1984, p. 17. Directive as last amended by Directive 2005/29/EC of the European Parliament and of the Council (OJ L 149, 11.6.2005, p. 22).</w:t>
      </w:r>
    </w:p>
  </w:footnote>
  <w:footnote w:id="4">
    <w:p>
      <w:pPr>
        <w:jc w:val="both"/>
        <w:spacing w:before="120" w:after="120" w:line="240" w:lineRule="auto"/>
      </w:pPr>
      <w:r>
        <w:rPr>
          <w:rFonts w:ascii="Times New Roman" w:hAnsi="Times New Roman" w:eastAsia="Times New Roman" w:cs="Times New Roman"/>
          <w:sz w:val="24"/>
          <w:color w:val="000000"/>
        </w:rPr>
        <w:t>(4)</w:t>
      </w:r>
      <w:r>
        <w:rPr>
          <w:rFonts w:ascii="Times New Roman" w:hAnsi="Times New Roman" w:eastAsia="Times New Roman" w:cs="Times New Roman"/>
          <w:sz w:val="24"/>
          <w:color w:val="000000"/>
        </w:rPr>
        <w:t> See Annex I, Part A.</w:t>
      </w:r>
    </w:p>
  </w:footnote>
  <w:footnote w:id="5">
    <w:p>
      <w:pPr>
        <w:jc w:val="both"/>
        <w:spacing w:before="120" w:after="120" w:line="240" w:lineRule="auto"/>
      </w:pPr>
      <w:r>
        <w:rPr>
          <w:rFonts w:ascii="Times New Roman" w:hAnsi="Times New Roman" w:eastAsia="Times New Roman" w:cs="Times New Roman"/>
          <w:sz w:val="24"/>
          <w:color w:val="000000"/>
        </w:rPr>
        <w:t>(1)</w:t>
      </w:r>
      <w:r>
        <w:rPr>
          <w:rFonts w:ascii="Times New Roman" w:hAnsi="Times New Roman" w:eastAsia="Times New Roman" w:cs="Times New Roman"/>
          <w:sz w:val="24"/>
          <w:color w:val="000000"/>
        </w:rPr>
        <w:t> OJ L 93, 31.3.2006, p. 12.</w:t>
      </w:r>
    </w:p>
  </w:footnote>
  <w:footnote w:id="6">
    <w:p>
      <w:pPr>
        <w:jc w:val="both"/>
        <w:spacing w:before="120" w:after="120" w:line="240" w:lineRule="auto"/>
      </w:pPr>
      <w:r>
        <w:rPr>
          <w:rFonts w:ascii="Times New Roman" w:hAnsi="Times New Roman" w:eastAsia="Times New Roman" w:cs="Times New Roman"/>
          <w:sz w:val="24"/>
          <w:color w:val="000000"/>
        </w:rPr>
        <w:t>(2)</w:t>
      </w:r>
      <w:r>
        <w:rPr>
          <w:rFonts w:ascii="Times New Roman" w:hAnsi="Times New Roman" w:eastAsia="Times New Roman" w:cs="Times New Roman"/>
          <w:sz w:val="24"/>
          <w:color w:val="000000"/>
        </w:rPr>
        <w:t> OJ L 40, 11.2.1989, p. 1. Directive as amended by Decision 92/10/EEC (OJ L 6, 11.1.1992, p. 35).</w:t>
      </w:r>
    </w:p>
  </w:footnote>
  <w:footnote w:id="7">
    <w:p>
      <w:pPr>
        <w:jc w:val="both"/>
        <w:spacing w:before="120" w:after="120" w:line="240" w:lineRule="auto"/>
      </w:pPr>
      <w:r>
        <w:rPr>
          <w:rFonts w:ascii="Times New Roman" w:hAnsi="Times New Roman" w:eastAsia="Times New Roman" w:cs="Times New Roman"/>
          <w:sz w:val="24"/>
          <w:color w:val="000000"/>
        </w:rPr>
        <w:t>(1)</w:t>
      </w:r>
      <w:r>
        <w:rPr>
          <w:rFonts w:ascii="Times New Roman" w:hAnsi="Times New Roman" w:eastAsia="Times New Roman" w:cs="Times New Roman"/>
          <w:sz w:val="24"/>
          <w:color w:val="000000"/>
        </w:rPr>
        <w:t> OJ L 149, 11.6.2005, p. 22.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