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January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 A Doctor</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problem statement to understand your customer's point of view. The Customer Problem Statement template helps you focus on what matters to create experiences people will love.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664" w:dyaOrig="4041">
          <v:rect xmlns:o="urn:schemas-microsoft-com:office:office" xmlns:v="urn:schemas-microsoft-com:vml" id="rectole0000000000" style="width:433.200000pt;height:202.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https://miro.com/templates/customer-problem-statement/</w:t>
        </w:r>
      </w:hyperlink>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074" w:dyaOrig="1679">
          <v:rect xmlns:o="urn:schemas-microsoft-com:office:office" xmlns:v="urn:schemas-microsoft-com:vml" id="rectole0000000001" style="width:403.700000pt;height:83.9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tbl>
      <w:tblPr/>
      <w:tblGrid>
        <w:gridCol w:w="1838"/>
        <w:gridCol w:w="1418"/>
        <w:gridCol w:w="1559"/>
        <w:gridCol w:w="1207"/>
        <w:gridCol w:w="1501"/>
        <w:gridCol w:w="2537"/>
      </w:tblGrid>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Problem Statement (PS)</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 am (Customer)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I’m trying to</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But</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Because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Which makes me feel</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PS-1</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miro.com/templates/customer-problem-statement/"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