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Fraud Analytics Phases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Fraud system lets organizations harness this machine data to meet a wide range of anti-fraud, theft and abuse team needs including: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color w:val="0b5394"/>
          <w:rtl w:val="0"/>
        </w:rPr>
        <w:t xml:space="preserve">Fraud detection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real-time correlation searches or anomaly detection can identify and alert on fraud as it happens so organizations can act to prevent the fraud before it adversely impacts the bottom line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color w:val="0b5394"/>
          <w:rtl w:val="0"/>
        </w:rPr>
        <w:t xml:space="preserve">Fraud investigations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quickly search and pivot through massive amounts of current or historical machine data to research possible fraud and to understand the "who, what, where, when and how" around a possibly fraudulent action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color w:val="0b5394"/>
          <w:rtl w:val="0"/>
        </w:rPr>
        <w:t xml:space="preserve">Fraud analytics and reporting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make it easy to analyze, measure and manage fraud risk for a wide range of internal users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color w:val="0b5394"/>
          <w:rtl w:val="0"/>
        </w:rPr>
        <w:t xml:space="preserve">Enhance existing anti-fraud tools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index event data from siloed tools to create an aggregate fraud score for a single transaction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 consolidated reports and dashboards to view enterprise-wide fraud risk on a single pane of glass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Some examples for Fraud Dashboard UI design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-223837</wp:posOffset>
            </wp:positionH>
            <wp:positionV relativeFrom="paragraph">
              <wp:posOffset>409575</wp:posOffset>
            </wp:positionV>
            <wp:extent cx="6158905" cy="360521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905" cy="3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b)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-533399</wp:posOffset>
            </wp:positionH>
            <wp:positionV relativeFrom="paragraph">
              <wp:posOffset>190500</wp:posOffset>
            </wp:positionV>
            <wp:extent cx="6779480" cy="34337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9480" cy="343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Following are some suggestions for fraud dashboards,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categorize the fraud types and shows it visually like in the above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visually show the unusual patterns using real time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use alerts events to update the dashboard in real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use predictive models adapt to your customers and their individual behaviour patterns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prioritize the details as in the above dashboard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summarized numbers with separate boxes : to get a clear idea at the first sight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use different pages with a left navigation bar  Ex: above 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https://feedzai.com/machine-intelligence/features/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https://www.splunk.com/en_us/solutions/solution-areas/security-and-fraud/fraud.html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http://ucustomersupport.com/11-uber-fraud-detection/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https://arxiv.org/pdf/1510.07165.pdf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ucustomersupport.com/11-uber-fraud-detection/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yperlink" Target="https://feedzai.com/machine-intelligence/features/" TargetMode="External"/><Relationship Id="rId8" Type="http://schemas.openxmlformats.org/officeDocument/2006/relationships/hyperlink" Target="https://www.splunk.com/en_us/solutions/solution-areas/security-and-fraud/fraud.html" TargetMode="External"/></Relationships>
</file>