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475569"/>
          <w:sz w:val="24"/>
          <w:szCs w:val="24"/>
        </w:rPr>
        <w:t xml:space="preserve">A CAPSTONE PROJECT REPORT ON</w:t>
      </w:r>
    </w:p>
    <w:p>
      <w:pPr>
        <w:spacing w:after="150" w:before="100"/>
        <w:jc w:val="center"/>
      </w:pPr>
      <w:r>
        <w:rPr>
          <w:rFonts w:ascii="Arial" w:cs="Arial" w:eastAsia="Arial" w:hAnsi="Arial"/>
          <w:b/>
          <w:bCs/>
          <w:color w:val="0f2b48"/>
          <w:sz w:val="38"/>
          <w:szCs w:val="38"/>
        </w:rPr>
        <w:t xml:space="preserve">MAHACONNECT: GOVERNMENT PLATFORM INTEROPERABILITY SYSTEM</w:t>
      </w:r>
    </w:p>
    <w:p>
      <w:pPr>
        <w:spacing w:after="400"/>
        <w:jc w:val="center"/>
      </w:pPr>
      <w:r>
        <w:rPr>
          <w:rFonts w:ascii="Arial" w:cs="Arial" w:eastAsia="Arial" w:hAnsi="Arial"/>
          <w:b/>
          <w:bCs/>
          <w:color w:val="2563eb"/>
          <w:sz w:val="24"/>
          <w:szCs w:val="24"/>
        </w:rPr>
        <w:t xml:space="preserve">A Unified Multi-Departmental e-Governance Integration Architecture</w:t>
      </w:r>
    </w:p>
    <w:p>
      <w:pPr>
        <w:spacing w:after="100"/>
        <w:jc w:val="center"/>
      </w:pPr>
      <w:r>
        <w:rPr>
          <w:rFonts w:ascii="Times New Roman" w:cs="Times New Roman" w:eastAsia="Times New Roman" w:hAnsi="Times New Roman"/>
          <w:i/>
          <w:iCs/>
          <w:sz w:val="22"/>
          <w:szCs w:val="22"/>
        </w:rPr>
        <w:t xml:space="preserve">Submitted in partial fulfillment of the requirements for the award of the Degree of</w:t>
      </w:r>
    </w:p>
    <w:p>
      <w:pPr>
        <w:spacing w:after="50"/>
        <w:jc w:val="center"/>
      </w:pPr>
      <w:r>
        <w:rPr>
          <w:rFonts w:ascii="Arial" w:cs="Arial" w:eastAsia="Arial" w:hAnsi="Arial"/>
          <w:b/>
          <w:bCs/>
          <w:color w:val="0f2b48"/>
          <w:sz w:val="26"/>
          <w:szCs w:val="26"/>
        </w:rPr>
        <w:t xml:space="preserve">BACHELOR OF SCIENCE IN INFORMATION TECHNOLOGY (BSc IT)</w:t>
      </w:r>
    </w:p>
    <w:p>
      <w:pPr>
        <w:spacing w:after="600"/>
        <w:jc w:val="center"/>
      </w:pPr>
      <w:r>
        <w:rPr>
          <w:rFonts w:ascii="Arial" w:cs="Arial" w:eastAsia="Arial" w:hAnsi="Arial"/>
          <w:color w:val="64748b"/>
          <w:sz w:val="20"/>
          <w:szCs w:val="20"/>
        </w:rPr>
        <w:t xml:space="preserve">(Full Stack Development &amp; Management - FSDM)</w:t>
      </w:r>
    </w:p>
    <w:p>
      <w:pPr>
        <w:spacing w:after="50"/>
        <w:jc w:val="center"/>
      </w:pPr>
      <w:r>
        <w:rPr>
          <w:rFonts w:ascii="Arial" w:cs="Arial" w:eastAsia="Arial" w:hAnsi="Arial"/>
          <w:b/>
          <w:bCs/>
          <w:color w:val="1e3a8a"/>
          <w:sz w:val="22"/>
          <w:szCs w:val="22"/>
        </w:rPr>
        <w:t xml:space="preserve">SUBMITTED BY:</w:t>
      </w:r>
    </w:p>
    <w:p>
      <w:pPr>
        <w:spacing w:after="50"/>
        <w:jc w:val="center"/>
      </w:pPr>
      <w:r>
        <w:rPr>
          <w:rFonts w:ascii="Arial" w:cs="Arial" w:eastAsia="Arial" w:hAnsi="Arial"/>
          <w:b/>
          <w:bCs/>
          <w:color w:val="0f2b48"/>
          <w:sz w:val="32"/>
          <w:szCs w:val="32"/>
        </w:rPr>
        <w:t xml:space="preserve">PAWAN MISHRA</w:t>
      </w:r>
    </w:p>
    <w:p>
      <w:pPr>
        <w:spacing w:after="50"/>
        <w:jc w:val="center"/>
      </w:pPr>
      <w:r>
        <w:rPr>
          <w:rFonts w:ascii="Times New Roman" w:cs="Times New Roman" w:eastAsia="Times New Roman" w:hAnsi="Times New Roman"/>
          <w:sz w:val="22"/>
          <w:szCs w:val="22"/>
        </w:rPr>
        <w:t xml:space="preserve">Class: TY BSc IT • Semester VI</w:t>
      </w:r>
    </w:p>
    <w:p>
      <w:pPr>
        <w:spacing w:after="600"/>
        <w:jc w:val="center"/>
      </w:pPr>
      <w:r>
        <w:rPr>
          <w:rFonts w:ascii="Courier New" w:cs="Courier New" w:eastAsia="Courier New" w:hAnsi="Courier New"/>
          <w:b/>
          <w:bCs/>
          <w:sz w:val="22"/>
          <w:szCs w:val="22"/>
        </w:rPr>
        <w:t xml:space="preserve">Seat / Roll No: FSDM-2026-IT042</w:t>
      </w:r>
    </w:p>
    <w:p>
      <w:pPr>
        <w:spacing w:after="50"/>
        <w:jc w:val="center"/>
      </w:pPr>
      <w:r>
        <w:rPr>
          <w:rFonts w:ascii="Arial" w:cs="Arial" w:eastAsia="Arial" w:hAnsi="Arial"/>
          <w:b/>
          <w:bCs/>
          <w:color w:val="0f2b48"/>
          <w:sz w:val="24"/>
          <w:szCs w:val="24"/>
        </w:rPr>
        <w:t xml:space="preserve">DEPARTMENT OF INFORMATION TECHNOLOGY</w:t>
      </w:r>
    </w:p>
    <w:p>
      <w:pPr>
        <w:spacing w:after="50"/>
        <w:jc w:val="center"/>
      </w:pPr>
      <w:r>
        <w:rPr>
          <w:rFonts w:ascii="Times New Roman" w:cs="Times New Roman" w:eastAsia="Times New Roman" w:hAnsi="Times New Roman"/>
          <w:sz w:val="22"/>
          <w:szCs w:val="22"/>
        </w:rPr>
        <w:t xml:space="preserve">Academic Year: 2025 – 2026</w:t>
      </w:r>
    </w:p>
    <w:p>
      <w:pPr>
        <w:spacing w:after="200"/>
        <w:jc w:val="center"/>
      </w:pPr>
      <w:r>
        <w:rPr>
          <w:rFonts w:ascii="Courier New" w:cs="Courier New" w:eastAsia="Courier New" w:hAnsi="Courier New"/>
          <w:b/>
          <w:bCs/>
          <w:color w:val="059669"/>
          <w:sz w:val="20"/>
          <w:szCs w:val="20"/>
        </w:rPr>
        <w:t xml:space="preserve">Production Deployment URL: https://mahaconnect-rose.vercel.app</w:t>
      </w:r>
    </w:p>
    <w:p>
      <w:r>
        <w:br w:type="page"/>
      </w:r>
    </w:p>
    <w:p>
      <w:pPr>
        <w:pStyle w:val="Heading1"/>
        <w:spacing w:after="150" w:before="300"/>
      </w:pPr>
      <w:r>
        <w:t xml:space="preserve">CERTIFICATE OF APPROVAL</w:t>
      </w:r>
    </w:p>
    <w:p>
      <w:pPr>
        <w:spacing w:after="140" w:line="360"/>
        <w:jc w:val="both"/>
      </w:pPr>
      <w:r>
        <w:rPr>
          <w:rFonts w:ascii="Times New Roman" w:cs="Times New Roman" w:eastAsia="Times New Roman" w:hAnsi="Times New Roman"/>
          <w:sz w:val="24"/>
          <w:szCs w:val="24"/>
        </w:rPr>
        <w:t xml:space="preserve">This is to certify that the project entitled "MahaConnect: Government Platform Interoperability System" is a bonafide work carried out by PAWAN MISHRA (Seat No: FSDM-2026-IT042) in partial fulfillment of the requirements for the degree of Bachelor of Science in Information Technology (TY BSc IT) during the academic year 2025–2026.</w:t>
      </w:r>
    </w:p>
    <w:p>
      <w:pPr>
        <w:spacing w:after="140" w:line="360"/>
        <w:jc w:val="both"/>
      </w:pPr>
      <w:r>
        <w:rPr>
          <w:rFonts w:ascii="Times New Roman" w:cs="Times New Roman" w:eastAsia="Times New Roman" w:hAnsi="Times New Roman"/>
          <w:sz w:val="24"/>
          <w:szCs w:val="24"/>
        </w:rPr>
        <w:t xml:space="preserve">The candidate has demonstrated exceptional proficiency in full-stack architecture, MERN technology integration, RESTful API gateway orchestration, microservice interoperability modeling, and rigorous automated testing. The system has been fully implemented, validated, and successfully deployed to live cloud infrastructure.</w:t>
      </w:r>
    </w:p>
    <w:p>
      <w:pPr>
        <w:spacing w:before="600"/>
      </w:pP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3009"/>
        <w:gridCol w:w="3009"/>
        <w:gridCol w:w="3009"/>
      </w:tblGrid>
      <w:tr>
        <w:trPr>
          <w:tblHeader/>
        </w:trPr>
        <w:tc>
          <w:tcPr>
            <w:shd w:fill="0f2b48" w:val="clear"/>
          </w:tcPr>
          <w:p>
            <w:pPr>
              <w:spacing w:after="80" w:before="80"/>
            </w:pPr>
            <w:r>
              <w:rPr>
                <w:rFonts w:ascii="Arial" w:cs="Arial" w:eastAsia="Arial" w:hAnsi="Arial"/>
                <w:b/>
                <w:bCs/>
                <w:color w:val="ffffff"/>
                <w:sz w:val="20"/>
                <w:szCs w:val="20"/>
              </w:rPr>
              <w:t xml:space="preserve">Project Guide</w:t>
            </w:r>
          </w:p>
        </w:tc>
        <w:tc>
          <w:tcPr>
            <w:shd w:fill="0f2b48" w:val="clear"/>
          </w:tcPr>
          <w:p>
            <w:pPr>
              <w:spacing w:after="80" w:before="80"/>
            </w:pPr>
            <w:r>
              <w:rPr>
                <w:rFonts w:ascii="Arial" w:cs="Arial" w:eastAsia="Arial" w:hAnsi="Arial"/>
                <w:b/>
                <w:bCs/>
                <w:color w:val="ffffff"/>
                <w:sz w:val="20"/>
                <w:szCs w:val="20"/>
              </w:rPr>
              <w:t xml:space="preserve">Head of Department</w:t>
            </w:r>
          </w:p>
        </w:tc>
        <w:tc>
          <w:tcPr>
            <w:shd w:fill="0f2b48" w:val="clear"/>
          </w:tcPr>
          <w:p>
            <w:pPr>
              <w:spacing w:after="80" w:before="80"/>
            </w:pPr>
            <w:r>
              <w:rPr>
                <w:rFonts w:ascii="Arial" w:cs="Arial" w:eastAsia="Arial" w:hAnsi="Arial"/>
                <w:b/>
                <w:bCs/>
                <w:color w:val="ffffff"/>
                <w:sz w:val="20"/>
                <w:szCs w:val="20"/>
              </w:rPr>
              <w:t xml:space="preserve">External Examiner</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Dept. of Information Technology</w:t>
            </w:r>
          </w:p>
        </w:tc>
        <w:tc>
          <w:p>
            <w:pPr>
              <w:spacing w:after="80" w:before="80"/>
            </w:pPr>
            <w:r>
              <w:rPr>
                <w:rFonts w:ascii="Times New Roman" w:cs="Times New Roman" w:eastAsia="Times New Roman" w:hAnsi="Times New Roman"/>
                <w:b w:val="false"/>
                <w:bCs w:val="false"/>
                <w:color w:val="000000"/>
                <w:sz w:val="20"/>
                <w:szCs w:val="20"/>
              </w:rPr>
              <w:t xml:space="preserve">Dept. of Information Technology</w:t>
            </w:r>
          </w:p>
        </w:tc>
        <w:tc>
          <w:p>
            <w:pPr>
              <w:spacing w:after="80" w:before="80"/>
            </w:pPr>
            <w:r>
              <w:rPr>
                <w:rFonts w:ascii="Times New Roman" w:cs="Times New Roman" w:eastAsia="Times New Roman" w:hAnsi="Times New Roman"/>
                <w:b w:val="false"/>
                <w:bCs w:val="false"/>
                <w:color w:val="000000"/>
                <w:sz w:val="20"/>
                <w:szCs w:val="20"/>
              </w:rPr>
              <w:t xml:space="preserve">University Board of Examiners</w:t>
            </w:r>
          </w:p>
        </w:tc>
      </w:tr>
    </w:tbl>
    <w:p>
      <w:r>
        <w:br w:type="page"/>
      </w:r>
    </w:p>
    <w:p>
      <w:pPr>
        <w:pStyle w:val="Heading1"/>
        <w:spacing w:after="150" w:before="300"/>
      </w:pPr>
      <w:r>
        <w:t xml:space="preserve">DECLARATION</w:t>
      </w:r>
    </w:p>
    <w:p>
      <w:pPr>
        <w:spacing w:after="140" w:line="360"/>
        <w:jc w:val="both"/>
      </w:pPr>
      <w:r>
        <w:rPr>
          <w:rFonts w:ascii="Times New Roman" w:cs="Times New Roman" w:eastAsia="Times New Roman" w:hAnsi="Times New Roman"/>
          <w:sz w:val="24"/>
          <w:szCs w:val="24"/>
        </w:rPr>
        <w:t xml:space="preserve">I, Pawan Mishra, hereby declare that the capstone project report entitled "MahaConnect – Government Platform Interoperability System" submitted to the Department of Information Technology in partial fulfillment of the requirements for the award of the Degree of Bachelor of Science in Information Technology (TY BSc IT), is an authentic record of original work carried out by me under institutional academic guidance.</w:t>
      </w:r>
    </w:p>
    <w:p>
      <w:pPr>
        <w:spacing w:after="140" w:line="360"/>
        <w:jc w:val="both"/>
      </w:pPr>
      <w:r>
        <w:rPr>
          <w:rFonts w:ascii="Times New Roman" w:cs="Times New Roman" w:eastAsia="Times New Roman" w:hAnsi="Times New Roman"/>
          <w:sz w:val="24"/>
          <w:szCs w:val="24"/>
        </w:rPr>
        <w:t xml:space="preserve">I further declare that this report has not been submitted either concurrently or previously to any other university, college, or examination board for the award of any degree or diploma. All external libraries, architectural design patterns, research papers, and technical standards cited throughout this document have been duly acknowledged in the references section.</w:t>
      </w:r>
    </w:p>
    <w:p>
      <w:pPr>
        <w:spacing w:before="300"/>
        <w:jc w:val="right"/>
      </w:pPr>
      <w:r>
        <w:rPr>
          <w:b/>
          <w:bCs/>
        </w:rPr>
        <w:t xml:space="preserve">PAWAN MISHRA
</w:t>
      </w:r>
      <w:r>
        <w:t xml:space="preserve">TY BSc IT • Semester VI
</w:t>
      </w:r>
      <w:r>
        <w:t xml:space="preserve">Date: October 2026</w:t>
      </w:r>
    </w:p>
    <w:p>
      <w:pPr>
        <w:pStyle w:val="Heading1"/>
        <w:spacing w:after="150" w:before="300"/>
      </w:pPr>
      <w:r>
        <w:t xml:space="preserve">ACKNOWLEDGEMENT</w:t>
      </w:r>
    </w:p>
    <w:p>
      <w:pPr>
        <w:spacing w:after="140" w:line="360"/>
        <w:jc w:val="both"/>
      </w:pPr>
      <w:r>
        <w:rPr>
          <w:rFonts w:ascii="Times New Roman" w:cs="Times New Roman" w:eastAsia="Times New Roman" w:hAnsi="Times New Roman"/>
          <w:sz w:val="24"/>
          <w:szCs w:val="24"/>
        </w:rPr>
        <w:t xml:space="preserve">The successful design, engineering, and implementation of MahaConnect has been a profoundly enriching milestone in my academic journey. I express my deepest sense of gratitude to our respected Principal, Head of the Information Technology Department, and Faculty Members whose continuous encouragement, intellectual guidance, and constructive critiques fostered the realization of this capstone project.</w:t>
      </w:r>
    </w:p>
    <w:p>
      <w:pPr>
        <w:spacing w:after="140" w:line="360"/>
        <w:jc w:val="both"/>
      </w:pPr>
      <w:r>
        <w:rPr>
          <w:rFonts w:ascii="Times New Roman" w:cs="Times New Roman" w:eastAsia="Times New Roman" w:hAnsi="Times New Roman"/>
          <w:sz w:val="24"/>
          <w:szCs w:val="24"/>
        </w:rPr>
        <w:t xml:space="preserve">I would like to extend my heartfelt appreciation to my project guide for providing invaluable technical mentorship, reviewing architectural schemata, and offering rigorous recommendations on distributed systems interoperability and web application security standards.</w:t>
      </w:r>
    </w:p>
    <w:p>
      <w:pPr>
        <w:spacing w:after="140" w:line="360"/>
        <w:jc w:val="both"/>
      </w:pPr>
      <w:r>
        <w:rPr>
          <w:rFonts w:ascii="Times New Roman" w:cs="Times New Roman" w:eastAsia="Times New Roman" w:hAnsi="Times New Roman"/>
          <w:sz w:val="24"/>
          <w:szCs w:val="24"/>
        </w:rPr>
        <w:t xml:space="preserve">Finally, I owe my sincere thanks to my family, peers, and fellow developers whose moral support and constructive feedback contributed immensely to the refinement and success of this project.</w:t>
      </w:r>
    </w:p>
    <w:p>
      <w:r>
        <w:br w:type="page"/>
      </w:r>
    </w:p>
    <w:p>
      <w:pPr>
        <w:pStyle w:val="Heading1"/>
        <w:spacing w:after="150" w:before="300"/>
      </w:pPr>
      <w:r>
        <w:t xml:space="preserve">ABSTRACT</w:t>
      </w:r>
    </w:p>
    <w:p>
      <w:pPr>
        <w:spacing w:after="140" w:line="360"/>
        <w:jc w:val="both"/>
      </w:pPr>
      <w:r>
        <w:rPr>
          <w:rFonts w:ascii="Times New Roman" w:cs="Times New Roman" w:eastAsia="Times New Roman" w:hAnsi="Times New Roman"/>
          <w:sz w:val="24"/>
          <w:szCs w:val="24"/>
        </w:rPr>
        <w:t xml:space="preserve">In contemporary public administration, citizens frequently encounter severe friction when navigating public services due to deep architectural silos across government departments. Traditional e-Governance infrastructures operate as isolated, monolithic islands where citizens are subjected to redundant demographic data submissions, disparate authentication credentials, uncoordinated document verifications, and fragmented tracking mechanisms.</w:t>
      </w:r>
    </w:p>
    <w:p>
      <w:pPr>
        <w:spacing w:after="140" w:line="360"/>
        <w:jc w:val="both"/>
      </w:pPr>
      <w:r>
        <w:rPr>
          <w:rFonts w:ascii="Times New Roman" w:cs="Times New Roman" w:eastAsia="Times New Roman" w:hAnsi="Times New Roman"/>
          <w:sz w:val="24"/>
          <w:szCs w:val="24"/>
        </w:rPr>
        <w:t xml:space="preserve">To resolve these systemic inefficiencies, this capstone project designs and deploys MahaConnect—a resilient, production-ready, full-stack Government Platform Interoperability System built on the modern MERN stack (MongoDB, Express.js, React 18, Node.js) paired with Vite, Tailwind CSS, JSON Web Token (JWT) role-based authorization, and a simulated Government Interoperability Service Layer.</w:t>
      </w:r>
    </w:p>
    <w:p>
      <w:pPr>
        <w:spacing w:after="140" w:line="360"/>
        <w:jc w:val="both"/>
      </w:pPr>
      <w:r>
        <w:rPr>
          <w:rFonts w:ascii="Times New Roman" w:cs="Times New Roman" w:eastAsia="Times New Roman" w:hAnsi="Times New Roman"/>
          <w:sz w:val="24"/>
          <w:szCs w:val="24"/>
        </w:rPr>
        <w:t xml:space="preserve">MahaConnect demonstrates how an asynchronous, single-window citizen portal can seamlessly bridge seven autonomous administrative departments: Revenue, Transport, Education, Municipal Corporation, Employment, Social Welfare, and Urban Development. The platform introduces a universal single-window citizen portal, an asynchronous interoperability gateway, a department officer scrutiny console, and a state administrator monitoring cockpit.</w:t>
      </w:r>
    </w:p>
    <w:p>
      <w:r>
        <w:br w:type="page"/>
      </w:r>
    </w:p>
    <w:p>
      <w:pPr>
        <w:pStyle w:val="Heading1"/>
        <w:spacing w:after="150" w:before="300"/>
      </w:pPr>
      <w:r>
        <w:t xml:space="preserve">TABLE OF CONTENTS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3009"/>
        <w:gridCol w:w="3009"/>
        <w:gridCol w:w="3009"/>
      </w:tblGrid>
      <w:tr>
        <w:trPr>
          <w:tblHeader/>
        </w:trPr>
        <w:tc>
          <w:tcPr>
            <w:shd w:fill="0f2b48" w:val="clear"/>
          </w:tcPr>
          <w:p>
            <w:pPr>
              <w:spacing w:after="80" w:before="80"/>
            </w:pPr>
            <w:r>
              <w:rPr>
                <w:rFonts w:ascii="Arial" w:cs="Arial" w:eastAsia="Arial" w:hAnsi="Arial"/>
                <w:b/>
                <w:bCs/>
                <w:color w:val="ffffff"/>
                <w:sz w:val="20"/>
                <w:szCs w:val="20"/>
              </w:rPr>
              <w:t xml:space="preserve">Section</w:t>
            </w:r>
          </w:p>
        </w:tc>
        <w:tc>
          <w:tcPr>
            <w:shd w:fill="0f2b48" w:val="clear"/>
          </w:tcPr>
          <w:p>
            <w:pPr>
              <w:spacing w:after="80" w:before="80"/>
            </w:pPr>
            <w:r>
              <w:rPr>
                <w:rFonts w:ascii="Arial" w:cs="Arial" w:eastAsia="Arial" w:hAnsi="Arial"/>
                <w:b/>
                <w:bCs/>
                <w:color w:val="ffffff"/>
                <w:sz w:val="20"/>
                <w:szCs w:val="20"/>
              </w:rPr>
              <w:t xml:space="preserve">Title</w:t>
            </w:r>
          </w:p>
        </w:tc>
        <w:tc>
          <w:tcPr>
            <w:shd w:fill="0f2b48" w:val="clear"/>
          </w:tcPr>
          <w:p>
            <w:pPr>
              <w:spacing w:after="80" w:before="80"/>
            </w:pPr>
            <w:r>
              <w:rPr>
                <w:rFonts w:ascii="Arial" w:cs="Arial" w:eastAsia="Arial" w:hAnsi="Arial"/>
                <w:b/>
                <w:bCs/>
                <w:color w:val="ffffff"/>
                <w:sz w:val="20"/>
                <w:szCs w:val="20"/>
              </w:rPr>
              <w:t xml:space="preserve">Page No.</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1.0</w:t>
            </w:r>
          </w:p>
        </w:tc>
        <w:tc>
          <w:p>
            <w:pPr>
              <w:spacing w:after="80" w:before="80"/>
            </w:pPr>
            <w:r>
              <w:rPr>
                <w:rFonts w:ascii="Times New Roman" w:cs="Times New Roman" w:eastAsia="Times New Roman" w:hAnsi="Times New Roman"/>
                <w:b w:val="false"/>
                <w:bCs w:val="false"/>
                <w:color w:val="000000"/>
                <w:sz w:val="20"/>
                <w:szCs w:val="20"/>
              </w:rPr>
              <w:t xml:space="preserve">Introduction &amp; Problem Definition</w:t>
            </w:r>
          </w:p>
        </w:tc>
        <w:tc>
          <w:p>
            <w:pPr>
              <w:spacing w:after="80" w:before="80"/>
            </w:pPr>
            <w:r>
              <w:rPr>
                <w:rFonts w:ascii="Times New Roman" w:cs="Times New Roman" w:eastAsia="Times New Roman" w:hAnsi="Times New Roman"/>
                <w:b w:val="false"/>
                <w:bCs w:val="false"/>
                <w:color w:val="000000"/>
                <w:sz w:val="20"/>
                <w:szCs w:val="20"/>
              </w:rPr>
              <w:t xml:space="preserve">1</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Literature Review &amp; Existing Systems Analysis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3</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3.0</w:t>
            </w:r>
          </w:p>
        </w:tc>
        <w:tc>
          <w:p>
            <w:pPr>
              <w:spacing w:after="80" w:before="80"/>
            </w:pPr>
            <w:r>
              <w:rPr>
                <w:rFonts w:ascii="Times New Roman" w:cs="Times New Roman" w:eastAsia="Times New Roman" w:hAnsi="Times New Roman"/>
                <w:b w:val="false"/>
                <w:bCs w:val="false"/>
                <w:color w:val="000000"/>
                <w:sz w:val="20"/>
                <w:szCs w:val="20"/>
              </w:rPr>
              <w:t xml:space="preserve">System Architecture &amp; Interoperability Model</w:t>
            </w:r>
          </w:p>
        </w:tc>
        <w:tc>
          <w:p>
            <w:pPr>
              <w:spacing w:after="80" w:before="80"/>
            </w:pPr>
            <w:r>
              <w:rPr>
                <w:rFonts w:ascii="Times New Roman" w:cs="Times New Roman" w:eastAsia="Times New Roman" w:hAnsi="Times New Roman"/>
                <w:b w:val="false"/>
                <w:bCs w:val="false"/>
                <w:color w:val="000000"/>
                <w:sz w:val="20"/>
                <w:szCs w:val="20"/>
              </w:rPr>
              <w:t xml:space="preserve">5</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4.0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Hardware &amp; Software Requirements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8</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5.0</w:t>
            </w:r>
          </w:p>
        </w:tc>
        <w:tc>
          <w:p>
            <w:pPr>
              <w:spacing w:after="80" w:before="80"/>
            </w:pPr>
            <w:r>
              <w:rPr>
                <w:rFonts w:ascii="Times New Roman" w:cs="Times New Roman" w:eastAsia="Times New Roman" w:hAnsi="Times New Roman"/>
                <w:b w:val="false"/>
                <w:bCs w:val="false"/>
                <w:color w:val="000000"/>
                <w:sz w:val="20"/>
                <w:szCs w:val="20"/>
              </w:rPr>
              <w:t xml:space="preserve">System Analysis &amp; Feasibility Study</w:t>
            </w:r>
          </w:p>
        </w:tc>
        <w:tc>
          <w:p>
            <w:pPr>
              <w:spacing w:after="80" w:before="80"/>
            </w:pPr>
            <w:r>
              <w:rPr>
                <w:rFonts w:ascii="Times New Roman" w:cs="Times New Roman" w:eastAsia="Times New Roman" w:hAnsi="Times New Roman"/>
                <w:b w:val="false"/>
                <w:bCs w:val="false"/>
                <w:color w:val="000000"/>
                <w:sz w:val="20"/>
                <w:szCs w:val="20"/>
              </w:rPr>
              <w:t xml:space="preserve">10</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6.0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System Design, DFD &amp; Database Modeling</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12</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7.0</w:t>
            </w:r>
          </w:p>
        </w:tc>
        <w:tc>
          <w:p>
            <w:pPr>
              <w:spacing w:after="80" w:before="80"/>
            </w:pPr>
            <w:r>
              <w:rPr>
                <w:rFonts w:ascii="Times New Roman" w:cs="Times New Roman" w:eastAsia="Times New Roman" w:hAnsi="Times New Roman"/>
                <w:b w:val="false"/>
                <w:bCs w:val="false"/>
                <w:color w:val="000000"/>
                <w:sz w:val="20"/>
                <w:szCs w:val="20"/>
              </w:rPr>
              <w:t xml:space="preserve">Full-Stack Implementation Details</w:t>
            </w:r>
          </w:p>
        </w:tc>
        <w:tc>
          <w:p>
            <w:pPr>
              <w:spacing w:after="80" w:before="80"/>
            </w:pPr>
            <w:r>
              <w:rPr>
                <w:rFonts w:ascii="Times New Roman" w:cs="Times New Roman" w:eastAsia="Times New Roman" w:hAnsi="Times New Roman"/>
                <w:b w:val="false"/>
                <w:bCs w:val="false"/>
                <w:color w:val="000000"/>
                <w:sz w:val="20"/>
                <w:szCs w:val="20"/>
              </w:rPr>
              <w:t xml:space="preserve">16</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8.0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Security, Cryptography &amp; Role-Based Access Control</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19</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9.0</w:t>
            </w:r>
          </w:p>
        </w:tc>
        <w:tc>
          <w:p>
            <w:pPr>
              <w:spacing w:after="80" w:before="80"/>
            </w:pPr>
            <w:r>
              <w:rPr>
                <w:rFonts w:ascii="Times New Roman" w:cs="Times New Roman" w:eastAsia="Times New Roman" w:hAnsi="Times New Roman"/>
                <w:b w:val="false"/>
                <w:bCs w:val="false"/>
                <w:color w:val="000000"/>
                <w:sz w:val="20"/>
                <w:szCs w:val="20"/>
              </w:rPr>
              <w:t xml:space="preserve">Interoperability Gateway &amp; API Routing Engine</w:t>
            </w:r>
          </w:p>
        </w:tc>
        <w:tc>
          <w:p>
            <w:pPr>
              <w:spacing w:after="80" w:before="80"/>
            </w:pPr>
            <w:r>
              <w:rPr>
                <w:rFonts w:ascii="Times New Roman" w:cs="Times New Roman" w:eastAsia="Times New Roman" w:hAnsi="Times New Roman"/>
                <w:b w:val="false"/>
                <w:bCs w:val="false"/>
                <w:color w:val="000000"/>
                <w:sz w:val="20"/>
                <w:szCs w:val="20"/>
              </w:rPr>
              <w:t xml:space="preserve">22</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10.0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Testing, Verification &amp; Postman Suite Execution</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25</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11.0</w:t>
            </w:r>
          </w:p>
        </w:tc>
        <w:tc>
          <w:p>
            <w:pPr>
              <w:spacing w:after="80" w:before="80"/>
            </w:pPr>
            <w:r>
              <w:rPr>
                <w:rFonts w:ascii="Times New Roman" w:cs="Times New Roman" w:eastAsia="Times New Roman" w:hAnsi="Times New Roman"/>
                <w:b w:val="false"/>
                <w:bCs w:val="false"/>
                <w:color w:val="000000"/>
                <w:sz w:val="20"/>
                <w:szCs w:val="20"/>
              </w:rPr>
              <w:t xml:space="preserve">Results, Screenshots &amp; System Walkthrough (Figures 1–22)</w:t>
            </w:r>
          </w:p>
        </w:tc>
        <w:tc>
          <w:p>
            <w:pPr>
              <w:spacing w:after="80" w:before="80"/>
            </w:pPr>
            <w:r>
              <w:rPr>
                <w:rFonts w:ascii="Times New Roman" w:cs="Times New Roman" w:eastAsia="Times New Roman" w:hAnsi="Times New Roman"/>
                <w:b w:val="false"/>
                <w:bCs w:val="false"/>
                <w:color w:val="000000"/>
                <w:sz w:val="20"/>
                <w:szCs w:val="20"/>
              </w:rPr>
              <w:t xml:space="preserve">28</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12.0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Conclusion &amp; Future Enhancements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42</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13.0</w:t>
            </w:r>
          </w:p>
        </w:tc>
        <w:tc>
          <w:p>
            <w:pPr>
              <w:spacing w:after="80" w:before="80"/>
            </w:pPr>
            <w:r>
              <w:rPr>
                <w:rFonts w:ascii="Times New Roman" w:cs="Times New Roman" w:eastAsia="Times New Roman" w:hAnsi="Times New Roman"/>
                <w:b w:val="false"/>
                <w:bCs w:val="false"/>
                <w:color w:val="000000"/>
                <w:sz w:val="20"/>
                <w:szCs w:val="20"/>
              </w:rPr>
              <w:t xml:space="preserve">References &amp; Academic Bibliography</w:t>
            </w:r>
          </w:p>
        </w:tc>
        <w:tc>
          <w:p>
            <w:pPr>
              <w:spacing w:after="80" w:before="80"/>
            </w:pPr>
            <w:r>
              <w:rPr>
                <w:rFonts w:ascii="Times New Roman" w:cs="Times New Roman" w:eastAsia="Times New Roman" w:hAnsi="Times New Roman"/>
                <w:b w:val="false"/>
                <w:bCs w:val="false"/>
                <w:color w:val="000000"/>
                <w:sz w:val="20"/>
                <w:szCs w:val="20"/>
              </w:rPr>
              <w:t xml:space="preserve">44</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14.0</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Appendix: Source Code Highlights &amp; API Schema</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46</w:t>
            </w:r>
          </w:p>
        </w:tc>
      </w:tr>
    </w:tbl>
    <w:p>
      <w:r>
        <w:br w:type="page"/>
      </w:r>
    </w:p>
    <w:p>
      <w:pPr>
        <w:pStyle w:val="Heading1"/>
        <w:spacing w:after="150" w:before="300"/>
      </w:pPr>
      <w:r>
        <w:t xml:space="preserve">1.0 INTRODUCTION</w:t>
      </w:r>
    </w:p>
    <w:p>
      <w:pPr>
        <w:pStyle w:val="Heading2"/>
        <w:spacing w:after="100" w:before="240"/>
      </w:pPr>
      <w:r>
        <w:t xml:space="preserve">1.1 Project Overview</w:t>
      </w:r>
    </w:p>
    <w:p>
      <w:pPr>
        <w:spacing w:after="140" w:line="360"/>
        <w:jc w:val="both"/>
      </w:pPr>
      <w:r>
        <w:rPr>
          <w:rFonts w:ascii="Times New Roman" w:cs="Times New Roman" w:eastAsia="Times New Roman" w:hAnsi="Times New Roman"/>
          <w:sz w:val="24"/>
          <w:szCs w:val="24"/>
        </w:rPr>
        <w:t xml:space="preserve">In modern state administration, electronic governance (e-Governance) represents the primary conduit through which government entities interact with the public. However, state departments in India and globally historically developed their digital applications independently. As a result, the Transport Department, the Revenue Department, the Department of School and Higher Education, Municipal Corporations, and the Department of Social Welfare operate disjointed technical stacks, disparate databases, and non-communicating interfaces.</w:t>
      </w:r>
    </w:p>
    <w:p>
      <w:pPr>
        <w:spacing w:after="140" w:line="360"/>
        <w:jc w:val="both"/>
      </w:pPr>
      <w:r>
        <w:rPr>
          <w:rFonts w:ascii="Times New Roman" w:cs="Times New Roman" w:eastAsia="Times New Roman" w:hAnsi="Times New Roman"/>
          <w:sz w:val="24"/>
          <w:szCs w:val="24"/>
        </w:rPr>
        <w:t xml:space="preserve">MahaConnect is conceptualized and engineered to overcome this systemic fragmentation. Built as an enterprise-grade full-stack web application adhering to modern MERN (MongoDB, Express, React, Node.js) design patterns, MahaConnect serves as a unified digital bridge connecting citizens and government departments. The platform facilitates single-sign-on (SSO) authenticated access, cross-departmental service browsing, dynamic multi-step application filing, document archiving, transparent real-time tracking, and automated inter-departmental API routing.</w:t>
      </w:r>
    </w:p>
    <w:p>
      <w:pPr>
        <w:pStyle w:val="Heading2"/>
        <w:spacing w:after="100" w:before="240"/>
      </w:pPr>
      <w:r>
        <w:t xml:space="preserve">1.2 Problem Statement</w:t>
      </w:r>
    </w:p>
    <w:p>
      <w:pPr>
        <w:spacing w:after="140" w:line="360"/>
        <w:jc w:val="both"/>
      </w:pPr>
      <w:r>
        <w:rPr>
          <w:rFonts w:ascii="Times New Roman" w:cs="Times New Roman" w:eastAsia="Times New Roman" w:hAnsi="Times New Roman"/>
          <w:sz w:val="24"/>
          <w:szCs w:val="24"/>
        </w:rPr>
        <w:t xml:space="preserve">The primary challenge addressed by MahaConnect is the presence of architectural and functional information silos in public administration. When a citizen requires a set of related government services (for example, applying for a college scholarship which requires an Income Certificate from the Revenue Department, a Caste Certificate from Social Welfare, and an Enrollment Verification from Higher Education), the citizen is compelled to create multiple logins, repeatedly enter identical demographic records, physically upload duplicate proof documents, and monitor disjointed tracking numbers.</w:t>
      </w:r>
    </w:p>
    <w:p>
      <w:pPr>
        <w:pStyle w:val="Heading2"/>
        <w:spacing w:after="100" w:before="240"/>
      </w:pPr>
      <w:r>
        <w:t xml:space="preserve">1.3 Project Objectives</w:t>
      </w:r>
    </w:p>
    <w:p>
      <w:pPr>
        <w:spacing w:after="140" w:line="360"/>
        <w:jc w:val="both"/>
      </w:pPr>
      <w:r>
        <w:rPr>
          <w:rFonts w:ascii="Times New Roman" w:cs="Times New Roman" w:eastAsia="Times New Roman" w:hAnsi="Times New Roman"/>
          <w:sz w:val="24"/>
          <w:szCs w:val="24"/>
        </w:rPr>
        <w:t xml:space="preserve">The primary engineering and operational objectives of MahaConnect include:</w:t>
      </w:r>
    </w:p>
    <w:p>
      <w:pPr>
        <w:spacing w:after="80" w:line="320"/>
        <w:ind w:left="360"/>
        <w:jc w:val="both"/>
      </w:pPr>
      <w:r>
        <w:rPr>
          <w:rFonts w:ascii="Times New Roman" w:cs="Times New Roman" w:eastAsia="Times New Roman" w:hAnsi="Times New Roman"/>
          <w:sz w:val="24"/>
          <w:szCs w:val="24"/>
        </w:rPr>
        <w:t xml:space="preserve">•  Single-Window Citizen Portal: Unified React 18 interface with SSO credentials.</w:t>
      </w:r>
    </w:p>
    <w:p>
      <w:pPr>
        <w:spacing w:after="80" w:line="320"/>
        <w:ind w:left="360"/>
        <w:jc w:val="both"/>
      </w:pPr>
      <w:r>
        <w:rPr>
          <w:rFonts w:ascii="Times New Roman" w:cs="Times New Roman" w:eastAsia="Times New Roman" w:hAnsi="Times New Roman"/>
          <w:sz w:val="24"/>
          <w:szCs w:val="24"/>
        </w:rPr>
        <w:t xml:space="preserve">•  API Gateway Interoperability: Intelligent dispatch and protocol translation layer.</w:t>
      </w:r>
    </w:p>
    <w:p>
      <w:pPr>
        <w:spacing w:after="80" w:line="320"/>
        <w:ind w:left="360"/>
        <w:jc w:val="both"/>
      </w:pPr>
      <w:r>
        <w:rPr>
          <w:rFonts w:ascii="Times New Roman" w:cs="Times New Roman" w:eastAsia="Times New Roman" w:hAnsi="Times New Roman"/>
          <w:sz w:val="24"/>
          <w:szCs w:val="24"/>
        </w:rPr>
        <w:t xml:space="preserve">•  Dynamic Multi-Step Form Engine: Dynamic rendering of service-specific fields from JSON schemas.</w:t>
      </w:r>
    </w:p>
    <w:p>
      <w:pPr>
        <w:spacing w:after="80" w:line="320"/>
        <w:ind w:left="360"/>
        <w:jc w:val="both"/>
      </w:pPr>
      <w:r>
        <w:rPr>
          <w:rFonts w:ascii="Times New Roman" w:cs="Times New Roman" w:eastAsia="Times New Roman" w:hAnsi="Times New Roman"/>
          <w:sz w:val="24"/>
          <w:szCs w:val="24"/>
        </w:rPr>
        <w:t xml:space="preserve">•  Cross-Departmental Document Abstraction: Secure multi-format document archiving with validation.</w:t>
      </w:r>
    </w:p>
    <w:p>
      <w:pPr>
        <w:spacing w:after="80" w:line="320"/>
        <w:ind w:left="360"/>
        <w:jc w:val="both"/>
      </w:pPr>
      <w:r>
        <w:rPr>
          <w:rFonts w:ascii="Times New Roman" w:cs="Times New Roman" w:eastAsia="Times New Roman" w:hAnsi="Times New Roman"/>
          <w:sz w:val="24"/>
          <w:szCs w:val="24"/>
        </w:rPr>
        <w:t xml:space="preserve">•  Real-Time Status Tracking: Visual milestone tracking across all application lifecycle phases.</w:t>
      </w:r>
    </w:p>
    <w:p>
      <w:pPr>
        <w:spacing w:after="80" w:line="320"/>
        <w:ind w:left="360"/>
        <w:jc w:val="both"/>
      </w:pPr>
      <w:r>
        <w:rPr>
          <w:rFonts w:ascii="Times New Roman" w:cs="Times New Roman" w:eastAsia="Times New Roman" w:hAnsi="Times New Roman"/>
          <w:sz w:val="24"/>
          <w:szCs w:val="24"/>
        </w:rPr>
        <w:t xml:space="preserve">•  Role-Based Access Control (RBAC): Strict cryptographic boundaries for Citizens, Officers, and Admins.</w:t>
      </w:r>
    </w:p>
    <w:p>
      <w:pPr>
        <w:spacing w:after="80" w:line="320"/>
        <w:ind w:left="360"/>
        <w:jc w:val="both"/>
      </w:pPr>
      <w:r>
        <w:rPr>
          <w:rFonts w:ascii="Times New Roman" w:cs="Times New Roman" w:eastAsia="Times New Roman" w:hAnsi="Times New Roman"/>
          <w:sz w:val="24"/>
          <w:szCs w:val="24"/>
        </w:rPr>
        <w:t xml:space="preserve">•  Audit Telemetry Ledger: Immutable logging of API response times, routing paths, and HTTP statuses.</w:t>
      </w:r>
    </w:p>
    <w:p>
      <w:pPr>
        <w:pStyle w:val="Heading2"/>
        <w:spacing w:after="100" w:before="240"/>
      </w:pPr>
      <w:r>
        <w:t xml:space="preserve">1.4 Scope and Applicability</w:t>
      </w:r>
    </w:p>
    <w:p>
      <w:pPr>
        <w:spacing w:after="140" w:line="360"/>
        <w:jc w:val="both"/>
      </w:pPr>
      <w:r>
        <w:rPr>
          <w:rFonts w:ascii="Times New Roman" w:cs="Times New Roman" w:eastAsia="Times New Roman" w:hAnsi="Times New Roman"/>
          <w:sz w:val="24"/>
          <w:szCs w:val="24"/>
        </w:rPr>
        <w:t xml:space="preserve">The scope of this project encompasses the complete lifecycle of government service delivery within a state ecosystem. It models seven core government departments: Revenue, Transport, Education, Municipal Corporation, Employment, Social Welfare, and Urban Development. While external legacy departmental databases are simulated within the project service layer for academic demonstration, the RESTful contracts, payload schemas, security tokens, and routing controllers are engineered to production standards.</w:t>
      </w:r>
    </w:p>
    <w:p>
      <w:r>
        <w:br w:type="page"/>
      </w:r>
    </w:p>
    <w:p>
      <w:pPr>
        <w:pStyle w:val="Heading1"/>
        <w:spacing w:after="150" w:before="300"/>
      </w:pPr>
      <w:r>
        <w:t xml:space="preserve">2.0 LITERATURE REVIEW &amp; EXISTING SYSTEMS</w:t>
      </w:r>
    </w:p>
    <w:p>
      <w:pPr>
        <w:pStyle w:val="Heading2"/>
        <w:spacing w:after="100" w:before="240"/>
      </w:pPr>
      <w:r>
        <w:t xml:space="preserve">2.1 Traditional Siloed Governance Models</w:t>
      </w:r>
    </w:p>
    <w:p>
      <w:pPr>
        <w:spacing w:after="140" w:line="360"/>
        <w:jc w:val="both"/>
      </w:pPr>
      <w:r>
        <w:rPr>
          <w:rFonts w:ascii="Times New Roman" w:cs="Times New Roman" w:eastAsia="Times New Roman" w:hAnsi="Times New Roman"/>
          <w:sz w:val="24"/>
          <w:szCs w:val="24"/>
        </w:rPr>
        <w:t xml:space="preserve">Early e-Governance initiatives in the late 1990s and 2000s focused on digitizing individual departmental workflows in isolation. While this computerization replaced paper registers, it inadvertently created digital silos. Research into public sector software architectures indicates that siloed systems suffer from data redundancy, inconsistent state records, heavy administrative workloads, and vulnerability to fraudulent claims.</w:t>
      </w:r>
    </w:p>
    <w:p>
      <w:pPr>
        <w:pStyle w:val="Heading2"/>
        <w:spacing w:after="100" w:before="240"/>
      </w:pPr>
      <w:r>
        <w:t xml:space="preserve">2.2 Comparative Analysis of Existing Platforms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257"/>
        <w:gridCol w:w="2257"/>
        <w:gridCol w:w="2257"/>
      </w:tblGrid>
      <w:tr>
        <w:trPr>
          <w:tblHeader/>
        </w:trPr>
        <w:tc>
          <w:tcPr>
            <w:shd w:fill="0f2b48" w:val="clear"/>
          </w:tcPr>
          <w:p>
            <w:pPr>
              <w:spacing w:after="80" w:before="80"/>
            </w:pPr>
            <w:r>
              <w:rPr>
                <w:rFonts w:ascii="Arial" w:cs="Arial" w:eastAsia="Arial" w:hAnsi="Arial"/>
                <w:b/>
                <w:bCs/>
                <w:color w:val="ffffff"/>
                <w:sz w:val="20"/>
                <w:szCs w:val="20"/>
              </w:rPr>
              <w:t xml:space="preserve">Feature / Dimension</w:t>
            </w:r>
          </w:p>
        </w:tc>
        <w:tc>
          <w:tcPr>
            <w:shd w:fill="0f2b48" w:val="clear"/>
          </w:tcPr>
          <w:p>
            <w:pPr>
              <w:spacing w:after="80" w:before="80"/>
            </w:pPr>
            <w:r>
              <w:rPr>
                <w:rFonts w:ascii="Arial" w:cs="Arial" w:eastAsia="Arial" w:hAnsi="Arial"/>
                <w:b/>
                <w:bCs/>
                <w:color w:val="ffffff"/>
                <w:sz w:val="20"/>
                <w:szCs w:val="20"/>
              </w:rPr>
              <w:t xml:space="preserve">Legacy State Portals</w:t>
            </w:r>
          </w:p>
        </w:tc>
        <w:tc>
          <w:tcPr>
            <w:shd w:fill="0f2b48" w:val="clear"/>
          </w:tcPr>
          <w:p>
            <w:pPr>
              <w:spacing w:after="80" w:before="80"/>
            </w:pPr>
            <w:r>
              <w:rPr>
                <w:rFonts w:ascii="Arial" w:cs="Arial" w:eastAsia="Arial" w:hAnsi="Arial"/>
                <w:b/>
                <w:bCs/>
                <w:color w:val="ffffff"/>
                <w:sz w:val="20"/>
                <w:szCs w:val="20"/>
              </w:rPr>
              <w:t xml:space="preserve">Centralized Monoliths</w:t>
            </w:r>
          </w:p>
        </w:tc>
        <w:tc>
          <w:tcPr>
            <w:shd w:fill="0f2b48" w:val="clear"/>
          </w:tcPr>
          <w:p>
            <w:pPr>
              <w:spacing w:after="80" w:before="80"/>
            </w:pPr>
            <w:r>
              <w:rPr>
                <w:rFonts w:ascii="Arial" w:cs="Arial" w:eastAsia="Arial" w:hAnsi="Arial"/>
                <w:b/>
                <w:bCs/>
                <w:color w:val="ffffff"/>
                <w:sz w:val="20"/>
                <w:szCs w:val="20"/>
              </w:rPr>
              <w:t xml:space="preserve">MahaConnect System</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Architecture</w:t>
            </w:r>
          </w:p>
        </w:tc>
        <w:tc>
          <w:p>
            <w:pPr>
              <w:spacing w:after="80" w:before="80"/>
            </w:pPr>
            <w:r>
              <w:rPr>
                <w:rFonts w:ascii="Times New Roman" w:cs="Times New Roman" w:eastAsia="Times New Roman" w:hAnsi="Times New Roman"/>
                <w:b w:val="false"/>
                <w:bCs w:val="false"/>
                <w:color w:val="000000"/>
                <w:sz w:val="20"/>
                <w:szCs w:val="20"/>
              </w:rPr>
              <w:t xml:space="preserve">Departmental Silos</w:t>
            </w:r>
          </w:p>
        </w:tc>
        <w:tc>
          <w:p>
            <w:pPr>
              <w:spacing w:after="80" w:before="80"/>
            </w:pPr>
            <w:r>
              <w:rPr>
                <w:rFonts w:ascii="Times New Roman" w:cs="Times New Roman" w:eastAsia="Times New Roman" w:hAnsi="Times New Roman"/>
                <w:b w:val="false"/>
                <w:bCs w:val="false"/>
                <w:color w:val="000000"/>
                <w:sz w:val="20"/>
                <w:szCs w:val="20"/>
              </w:rPr>
              <w:t xml:space="preserve">Monolithic Relational DB</w:t>
            </w:r>
          </w:p>
        </w:tc>
        <w:tc>
          <w:p>
            <w:pPr>
              <w:spacing w:after="80" w:before="80"/>
            </w:pPr>
            <w:r>
              <w:rPr>
                <w:rFonts w:ascii="Times New Roman" w:cs="Times New Roman" w:eastAsia="Times New Roman" w:hAnsi="Times New Roman"/>
                <w:b w:val="false"/>
                <w:bCs w:val="false"/>
                <w:color w:val="000000"/>
                <w:sz w:val="20"/>
                <w:szCs w:val="20"/>
              </w:rPr>
              <w:t xml:space="preserve">Modern MERN Gateway Model</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User Experience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Multiple Portals &amp; Logins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Rigid Single Interface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Responsive React 18 SPA + Tailwind</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Interoperability</w:t>
            </w:r>
          </w:p>
        </w:tc>
        <w:tc>
          <w:p>
            <w:pPr>
              <w:spacing w:after="80" w:before="80"/>
            </w:pPr>
            <w:r>
              <w:rPr>
                <w:rFonts w:ascii="Times New Roman" w:cs="Times New Roman" w:eastAsia="Times New Roman" w:hAnsi="Times New Roman"/>
                <w:b w:val="false"/>
                <w:bCs w:val="false"/>
                <w:color w:val="000000"/>
                <w:sz w:val="20"/>
                <w:szCs w:val="20"/>
              </w:rPr>
              <w:t xml:space="preserve">None (Manual Paper Bridge)</w:t>
            </w:r>
          </w:p>
        </w:tc>
        <w:tc>
          <w:p>
            <w:pPr>
              <w:spacing w:after="80" w:before="80"/>
            </w:pPr>
            <w:r>
              <w:rPr>
                <w:rFonts w:ascii="Times New Roman" w:cs="Times New Roman" w:eastAsia="Times New Roman" w:hAnsi="Times New Roman"/>
                <w:b w:val="false"/>
                <w:bCs w:val="false"/>
                <w:color w:val="000000"/>
                <w:sz w:val="20"/>
                <w:szCs w:val="20"/>
              </w:rPr>
              <w:t xml:space="preserve">Internal DB Procedures</w:t>
            </w:r>
          </w:p>
        </w:tc>
        <w:tc>
          <w:p>
            <w:pPr>
              <w:spacing w:after="80" w:before="80"/>
            </w:pPr>
            <w:r>
              <w:rPr>
                <w:rFonts w:ascii="Times New Roman" w:cs="Times New Roman" w:eastAsia="Times New Roman" w:hAnsi="Times New Roman"/>
                <w:b w:val="false"/>
                <w:bCs w:val="false"/>
                <w:color w:val="000000"/>
                <w:sz w:val="20"/>
                <w:szCs w:val="20"/>
              </w:rPr>
              <w:t xml:space="preserve">RESTful Interoperability Gateway</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Schema Adaptability</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Static Hardcoded Tables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Strict Database Schema</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Dynamic JSON-Schema Service Builder</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Audit &amp; Telemetry</w:t>
            </w:r>
          </w:p>
        </w:tc>
        <w:tc>
          <w:p>
            <w:pPr>
              <w:spacing w:after="80" w:before="80"/>
            </w:pPr>
            <w:r>
              <w:rPr>
                <w:rFonts w:ascii="Times New Roman" w:cs="Times New Roman" w:eastAsia="Times New Roman" w:hAnsi="Times New Roman"/>
                <w:b w:val="false"/>
                <w:bCs w:val="false"/>
                <w:color w:val="000000"/>
                <w:sz w:val="20"/>
                <w:szCs w:val="20"/>
              </w:rPr>
              <w:t xml:space="preserve">Fragmented Text Logs</w:t>
            </w:r>
          </w:p>
        </w:tc>
        <w:tc>
          <w:p>
            <w:pPr>
              <w:spacing w:after="80" w:before="80"/>
            </w:pPr>
            <w:r>
              <w:rPr>
                <w:rFonts w:ascii="Times New Roman" w:cs="Times New Roman" w:eastAsia="Times New Roman" w:hAnsi="Times New Roman"/>
                <w:b w:val="false"/>
                <w:bCs w:val="false"/>
                <w:color w:val="000000"/>
                <w:sz w:val="20"/>
                <w:szCs w:val="20"/>
              </w:rPr>
              <w:t xml:space="preserve">Standard Database Triggers</w:t>
            </w:r>
          </w:p>
        </w:tc>
        <w:tc>
          <w:p>
            <w:pPr>
              <w:spacing w:after="80" w:before="80"/>
            </w:pPr>
            <w:r>
              <w:rPr>
                <w:rFonts w:ascii="Times New Roman" w:cs="Times New Roman" w:eastAsia="Times New Roman" w:hAnsi="Times New Roman"/>
                <w:b w:val="false"/>
                <w:bCs w:val="false"/>
                <w:color w:val="000000"/>
                <w:sz w:val="20"/>
                <w:szCs w:val="20"/>
              </w:rPr>
              <w:t xml:space="preserve">Real-Time ApiLog Audit Ledger</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Deployment Model</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On-Premises Dedicated Servers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Central Government Data Center</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Cloud-Native Vercel + MongoDB Atlas</w:t>
            </w:r>
          </w:p>
        </w:tc>
      </w:tr>
    </w:tbl>
    <w:p>
      <w:r>
        <w:br w:type="page"/>
      </w:r>
    </w:p>
    <w:p>
      <w:pPr>
        <w:pStyle w:val="Heading1"/>
        <w:spacing w:after="150" w:before="300"/>
      </w:pPr>
      <w:r>
        <w:t xml:space="preserve">3.0 SYSTEM ARCHITECTURE &amp; INTEROPERABILITY MODEL</w:t>
      </w:r>
    </w:p>
    <w:p>
      <w:pPr>
        <w:pStyle w:val="Heading2"/>
        <w:spacing w:after="100" w:before="240"/>
      </w:pPr>
      <w:r>
        <w:t xml:space="preserve">3.1 High-Level Architectural Paradigm</w:t>
      </w:r>
    </w:p>
    <w:p>
      <w:pPr>
        <w:spacing w:after="140" w:line="360"/>
        <w:jc w:val="both"/>
      </w:pPr>
      <w:r>
        <w:rPr>
          <w:rFonts w:ascii="Times New Roman" w:cs="Times New Roman" w:eastAsia="Times New Roman" w:hAnsi="Times New Roman"/>
          <w:sz w:val="24"/>
          <w:szCs w:val="24"/>
        </w:rPr>
        <w:t xml:space="preserve">MahaConnect utilizes a multi-tiered, decoupled client-server architecture designed around modern microservices and API Gateway integration principles. The architectural stack consists of four primary tiers: the Presentation Tier (React 18 SPA), the API Gateway &amp; Routing Tier (Node.js &amp; Express), the Departmental Interoperability Service Layer (simulated department micro-APIs), and the Persistence Tier (MongoDB with Mongoose ODM).</w:t>
      </w:r>
    </w:p>
    <w:p>
      <w:pPr>
        <w:pStyle w:val="Heading2"/>
        <w:spacing w:after="100" w:before="240"/>
      </w:pPr>
      <w:r>
        <w:t xml:space="preserve">3.2 Gateway Interoperability Sequence Flow</w:t>
      </w:r>
    </w:p>
    <w:p>
      <w:pPr>
        <w:spacing w:after="140" w:line="360"/>
        <w:jc w:val="both"/>
      </w:pPr>
      <w:r>
        <w:rPr>
          <w:rFonts w:ascii="Times New Roman" w:cs="Times New Roman" w:eastAsia="Times New Roman" w:hAnsi="Times New Roman"/>
          <w:sz w:val="24"/>
          <w:szCs w:val="24"/>
        </w:rPr>
        <w:t xml:space="preserve">When a citizen initiates an application submission, the request transitions through an automated eight-step pipeline: (1) POST request with JWT token to Gateway; (2) Authentication and RBAC verification; (3) Payload schema validation; (4) Asynchronous dispatch to target departmental gateway with unique interop reference allocation; (5) Persistence in MongoDB Applications collection; (6) Writing immutable telemetry audit log to ApiLog collection; (7) In-app notification creation; and (8) Dispatching standardized JSON confirmation to the citizen interface.</w:t>
      </w:r>
    </w:p>
    <w:p>
      <w:r>
        <w:br w:type="page"/>
      </w:r>
    </w:p>
    <w:p>
      <w:pPr>
        <w:pStyle w:val="Heading1"/>
        <w:spacing w:after="150" w:before="300"/>
      </w:pPr>
      <w:r>
        <w:t xml:space="preserve">4.0 HARDWARE &amp; SOFTWARE REQUIREMENTS</w:t>
      </w:r>
    </w:p>
    <w:p>
      <w:pPr>
        <w:pStyle w:val="Heading2"/>
        <w:spacing w:after="100" w:before="240"/>
      </w:pPr>
      <w:r>
        <w:t xml:space="preserve">4.1 Hardware Requirements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3009"/>
        <w:gridCol w:w="3009"/>
        <w:gridCol w:w="3009"/>
      </w:tblGrid>
      <w:tr>
        <w:trPr>
          <w:tblHeader/>
        </w:trPr>
        <w:tc>
          <w:tcPr>
            <w:shd w:fill="0f2b48" w:val="clear"/>
          </w:tcPr>
          <w:p>
            <w:pPr>
              <w:spacing w:after="80" w:before="80"/>
            </w:pPr>
            <w:r>
              <w:rPr>
                <w:rFonts w:ascii="Arial" w:cs="Arial" w:eastAsia="Arial" w:hAnsi="Arial"/>
                <w:b/>
                <w:bCs/>
                <w:color w:val="ffffff"/>
                <w:sz w:val="20"/>
                <w:szCs w:val="20"/>
              </w:rPr>
              <w:t xml:space="preserve">Component</w:t>
            </w:r>
          </w:p>
        </w:tc>
        <w:tc>
          <w:tcPr>
            <w:shd w:fill="0f2b48" w:val="clear"/>
          </w:tcPr>
          <w:p>
            <w:pPr>
              <w:spacing w:after="80" w:before="80"/>
            </w:pPr>
            <w:r>
              <w:rPr>
                <w:rFonts w:ascii="Arial" w:cs="Arial" w:eastAsia="Arial" w:hAnsi="Arial"/>
                <w:b/>
                <w:bCs/>
                <w:color w:val="ffffff"/>
                <w:sz w:val="20"/>
                <w:szCs w:val="20"/>
              </w:rPr>
              <w:t xml:space="preserve">Development Specification</w:t>
            </w:r>
          </w:p>
        </w:tc>
        <w:tc>
          <w:tcPr>
            <w:shd w:fill="0f2b48" w:val="clear"/>
          </w:tcPr>
          <w:p>
            <w:pPr>
              <w:spacing w:after="80" w:before="80"/>
            </w:pPr>
            <w:r>
              <w:rPr>
                <w:rFonts w:ascii="Arial" w:cs="Arial" w:eastAsia="Arial" w:hAnsi="Arial"/>
                <w:b/>
                <w:bCs/>
                <w:color w:val="ffffff"/>
                <w:sz w:val="20"/>
                <w:szCs w:val="20"/>
              </w:rPr>
              <w:t xml:space="preserve">Production Cloud Specification</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Processor</w:t>
            </w:r>
          </w:p>
        </w:tc>
        <w:tc>
          <w:p>
            <w:pPr>
              <w:spacing w:after="80" w:before="80"/>
            </w:pPr>
            <w:r>
              <w:rPr>
                <w:rFonts w:ascii="Times New Roman" w:cs="Times New Roman" w:eastAsia="Times New Roman" w:hAnsi="Times New Roman"/>
                <w:b w:val="false"/>
                <w:bCs w:val="false"/>
                <w:color w:val="000000"/>
                <w:sz w:val="20"/>
                <w:szCs w:val="20"/>
              </w:rPr>
              <w:t xml:space="preserve">Apple Silicon M-Series / Intel Core i5 @ 2.4GHz+</w:t>
            </w:r>
          </w:p>
        </w:tc>
        <w:tc>
          <w:p>
            <w:pPr>
              <w:spacing w:after="80" w:before="80"/>
            </w:pPr>
            <w:r>
              <w:rPr>
                <w:rFonts w:ascii="Times New Roman" w:cs="Times New Roman" w:eastAsia="Times New Roman" w:hAnsi="Times New Roman"/>
                <w:b w:val="false"/>
                <w:bCs w:val="false"/>
                <w:color w:val="000000"/>
                <w:sz w:val="20"/>
                <w:szCs w:val="20"/>
              </w:rPr>
              <w:t xml:space="preserve">Multi-core vCPU (Serverless Scaling)</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System Memory</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8 GB Minimum (16 GB Recommended)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 GB per Serverless Container Instance</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Storage</w:t>
            </w:r>
          </w:p>
        </w:tc>
        <w:tc>
          <w:p>
            <w:pPr>
              <w:spacing w:after="80" w:before="80"/>
            </w:pPr>
            <w:r>
              <w:rPr>
                <w:rFonts w:ascii="Times New Roman" w:cs="Times New Roman" w:eastAsia="Times New Roman" w:hAnsi="Times New Roman"/>
                <w:b w:val="false"/>
                <w:bCs w:val="false"/>
                <w:color w:val="000000"/>
                <w:sz w:val="20"/>
                <w:szCs w:val="20"/>
              </w:rPr>
              <w:t xml:space="preserve">256 GB SSD (Local Node modules &amp; MongoDB)</w:t>
            </w:r>
          </w:p>
        </w:tc>
        <w:tc>
          <w:p>
            <w:pPr>
              <w:spacing w:after="80" w:before="80"/>
            </w:pPr>
            <w:r>
              <w:rPr>
                <w:rFonts w:ascii="Times New Roman" w:cs="Times New Roman" w:eastAsia="Times New Roman" w:hAnsi="Times New Roman"/>
                <w:b w:val="false"/>
                <w:bCs w:val="false"/>
                <w:color w:val="000000"/>
                <w:sz w:val="20"/>
                <w:szCs w:val="20"/>
              </w:rPr>
              <w:t xml:space="preserve">Elastic Scalable NVMe Cloud Storage</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Network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Broadband Connection (10 Mbps+)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High-Speed Tier 1 CDN Backhaul (1 Gbps+)</w:t>
            </w:r>
          </w:p>
        </w:tc>
      </w:tr>
    </w:tbl>
    <w:p>
      <w:pPr>
        <w:pStyle w:val="Heading2"/>
        <w:spacing w:after="100" w:before="240"/>
      </w:pPr>
      <w:r>
        <w:t xml:space="preserve">4.2 Software Requirements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3009"/>
        <w:gridCol w:w="3009"/>
        <w:gridCol w:w="3009"/>
      </w:tblGrid>
      <w:tr>
        <w:trPr>
          <w:tblHeader/>
        </w:trPr>
        <w:tc>
          <w:tcPr>
            <w:shd w:fill="0f2b48" w:val="clear"/>
          </w:tcPr>
          <w:p>
            <w:pPr>
              <w:spacing w:after="80" w:before="80"/>
            </w:pPr>
            <w:r>
              <w:rPr>
                <w:rFonts w:ascii="Arial" w:cs="Arial" w:eastAsia="Arial" w:hAnsi="Arial"/>
                <w:b/>
                <w:bCs/>
                <w:color w:val="ffffff"/>
                <w:sz w:val="20"/>
                <w:szCs w:val="20"/>
              </w:rPr>
              <w:t xml:space="preserve">Software Component</w:t>
            </w:r>
          </w:p>
        </w:tc>
        <w:tc>
          <w:tcPr>
            <w:shd w:fill="0f2b48" w:val="clear"/>
          </w:tcPr>
          <w:p>
            <w:pPr>
              <w:spacing w:after="80" w:before="80"/>
            </w:pPr>
            <w:r>
              <w:rPr>
                <w:rFonts w:ascii="Arial" w:cs="Arial" w:eastAsia="Arial" w:hAnsi="Arial"/>
                <w:b/>
                <w:bCs/>
                <w:color w:val="ffffff"/>
                <w:sz w:val="20"/>
                <w:szCs w:val="20"/>
              </w:rPr>
              <w:t xml:space="preserve">Specification / Version</w:t>
            </w:r>
          </w:p>
        </w:tc>
        <w:tc>
          <w:tcPr>
            <w:shd w:fill="0f2b48" w:val="clear"/>
          </w:tcPr>
          <w:p>
            <w:pPr>
              <w:spacing w:after="80" w:before="80"/>
            </w:pPr>
            <w:r>
              <w:rPr>
                <w:rFonts w:ascii="Arial" w:cs="Arial" w:eastAsia="Arial" w:hAnsi="Arial"/>
                <w:b/>
                <w:bCs/>
                <w:color w:val="ffffff"/>
                <w:sz w:val="20"/>
                <w:szCs w:val="20"/>
              </w:rPr>
              <w:t xml:space="preserve">Functional Role</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Frontend Framework</w:t>
            </w:r>
          </w:p>
        </w:tc>
        <w:tc>
          <w:p>
            <w:pPr>
              <w:spacing w:after="80" w:before="80"/>
            </w:pPr>
            <w:r>
              <w:rPr>
                <w:rFonts w:ascii="Times New Roman" w:cs="Times New Roman" w:eastAsia="Times New Roman" w:hAnsi="Times New Roman"/>
                <w:b w:val="false"/>
                <w:bCs w:val="false"/>
                <w:color w:val="000000"/>
                <w:sz w:val="20"/>
                <w:szCs w:val="20"/>
              </w:rPr>
              <w:t xml:space="preserve">React.js v18.3.1</w:t>
            </w:r>
          </w:p>
        </w:tc>
        <w:tc>
          <w:p>
            <w:pPr>
              <w:spacing w:after="80" w:before="80"/>
            </w:pPr>
            <w:r>
              <w:rPr>
                <w:rFonts w:ascii="Times New Roman" w:cs="Times New Roman" w:eastAsia="Times New Roman" w:hAnsi="Times New Roman"/>
                <w:b w:val="false"/>
                <w:bCs w:val="false"/>
                <w:color w:val="000000"/>
                <w:sz w:val="20"/>
                <w:szCs w:val="20"/>
              </w:rPr>
              <w:t xml:space="preserve">Component-Driven User Interface Library</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Build Tooling</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Vite v6.0.5</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Rapid Hot-Module Replacement (HMR) Bundler</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Styling Engine</w:t>
            </w:r>
          </w:p>
        </w:tc>
        <w:tc>
          <w:p>
            <w:pPr>
              <w:spacing w:after="80" w:before="80"/>
            </w:pPr>
            <w:r>
              <w:rPr>
                <w:rFonts w:ascii="Times New Roman" w:cs="Times New Roman" w:eastAsia="Times New Roman" w:hAnsi="Times New Roman"/>
                <w:b w:val="false"/>
                <w:bCs w:val="false"/>
                <w:color w:val="000000"/>
                <w:sz w:val="20"/>
                <w:szCs w:val="20"/>
              </w:rPr>
              <w:t xml:space="preserve">Tailwind CSS v3.4.17</w:t>
            </w:r>
          </w:p>
        </w:tc>
        <w:tc>
          <w:p>
            <w:pPr>
              <w:spacing w:after="80" w:before="80"/>
            </w:pPr>
            <w:r>
              <w:rPr>
                <w:rFonts w:ascii="Times New Roman" w:cs="Times New Roman" w:eastAsia="Times New Roman" w:hAnsi="Times New Roman"/>
                <w:b w:val="false"/>
                <w:bCs w:val="false"/>
                <w:color w:val="000000"/>
                <w:sz w:val="20"/>
                <w:szCs w:val="20"/>
              </w:rPr>
              <w:t xml:space="preserve">Utility-First Responsive Design System</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Server Runtime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Node.js v24.6.0 (LTS v20+ Compatible)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Event-Driven Asynchronous Backend Engine</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Backend Framework</w:t>
            </w:r>
          </w:p>
        </w:tc>
        <w:tc>
          <w:p>
            <w:pPr>
              <w:spacing w:after="80" w:before="80"/>
            </w:pPr>
            <w:r>
              <w:rPr>
                <w:rFonts w:ascii="Times New Roman" w:cs="Times New Roman" w:eastAsia="Times New Roman" w:hAnsi="Times New Roman"/>
                <w:b w:val="false"/>
                <w:bCs w:val="false"/>
                <w:color w:val="000000"/>
                <w:sz w:val="20"/>
                <w:szCs w:val="20"/>
              </w:rPr>
              <w:t xml:space="preserve">Express.js v4.21.2</w:t>
            </w:r>
          </w:p>
        </w:tc>
        <w:tc>
          <w:p>
            <w:pPr>
              <w:spacing w:after="80" w:before="80"/>
            </w:pPr>
            <w:r>
              <w:rPr>
                <w:rFonts w:ascii="Times New Roman" w:cs="Times New Roman" w:eastAsia="Times New Roman" w:hAnsi="Times New Roman"/>
                <w:b w:val="false"/>
                <w:bCs w:val="false"/>
                <w:color w:val="000000"/>
                <w:sz w:val="20"/>
                <w:szCs w:val="20"/>
              </w:rPr>
              <w:t xml:space="preserve">RESTful Routing &amp; Middleware Architecture</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Database Engine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MongoDB Community v7.0 / Atlas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NoSQL Document Database</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Object Data Modeling</w:t>
            </w:r>
          </w:p>
        </w:tc>
        <w:tc>
          <w:p>
            <w:pPr>
              <w:spacing w:after="80" w:before="80"/>
            </w:pPr>
            <w:r>
              <w:rPr>
                <w:rFonts w:ascii="Times New Roman" w:cs="Times New Roman" w:eastAsia="Times New Roman" w:hAnsi="Times New Roman"/>
                <w:b w:val="false"/>
                <w:bCs w:val="false"/>
                <w:color w:val="000000"/>
                <w:sz w:val="20"/>
                <w:szCs w:val="20"/>
              </w:rPr>
              <w:t xml:space="preserve">Mongoose v8.9.2</w:t>
            </w:r>
          </w:p>
        </w:tc>
        <w:tc>
          <w:p>
            <w:pPr>
              <w:spacing w:after="80" w:before="80"/>
            </w:pPr>
            <w:r>
              <w:rPr>
                <w:rFonts w:ascii="Times New Roman" w:cs="Times New Roman" w:eastAsia="Times New Roman" w:hAnsi="Times New Roman"/>
                <w:b w:val="false"/>
                <w:bCs w:val="false"/>
                <w:color w:val="000000"/>
                <w:sz w:val="20"/>
                <w:szCs w:val="20"/>
              </w:rPr>
              <w:t xml:space="preserve">Schema Validation &amp; Business Logic Engine</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Authentication</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jsonwebtoken (JWT) &amp; bcryptjs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Stateless Cryptographic Token Exchange &amp; Hashing</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Testing &amp; Automation</w:t>
            </w:r>
          </w:p>
        </w:tc>
        <w:tc>
          <w:p>
            <w:pPr>
              <w:spacing w:after="80" w:before="80"/>
            </w:pPr>
            <w:r>
              <w:rPr>
                <w:rFonts w:ascii="Times New Roman" w:cs="Times New Roman" w:eastAsia="Times New Roman" w:hAnsi="Times New Roman"/>
                <w:b w:val="false"/>
                <w:bCs w:val="false"/>
                <w:color w:val="000000"/>
                <w:sz w:val="20"/>
                <w:szCs w:val="20"/>
              </w:rPr>
              <w:t xml:space="preserve">Postman Desktop v11 &amp; Puppeteer</w:t>
            </w:r>
          </w:p>
        </w:tc>
        <w:tc>
          <w:p>
            <w:pPr>
              <w:spacing w:after="80" w:before="80"/>
            </w:pPr>
            <w:r>
              <w:rPr>
                <w:rFonts w:ascii="Times New Roman" w:cs="Times New Roman" w:eastAsia="Times New Roman" w:hAnsi="Times New Roman"/>
                <w:b w:val="false"/>
                <w:bCs w:val="false"/>
                <w:color w:val="000000"/>
                <w:sz w:val="20"/>
                <w:szCs w:val="20"/>
              </w:rPr>
              <w:t xml:space="preserve">Automated API Validation &amp; Browser Automation</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Cloud Deployment</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Vercel Cloud Platform</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Global Edge Network Hosting</w:t>
            </w:r>
          </w:p>
        </w:tc>
      </w:tr>
    </w:tbl>
    <w:p>
      <w:r>
        <w:br w:type="page"/>
      </w:r>
    </w:p>
    <w:p>
      <w:pPr>
        <w:pStyle w:val="Heading1"/>
        <w:spacing w:after="150" w:before="300"/>
      </w:pPr>
      <w:r>
        <w:t xml:space="preserve">5.0 SYSTEM ANALYSIS &amp; FEASIBILITY STUDY</w:t>
      </w:r>
    </w:p>
    <w:p>
      <w:pPr>
        <w:pStyle w:val="Heading2"/>
        <w:spacing w:after="100" w:before="240"/>
      </w:pPr>
      <w:r>
        <w:t xml:space="preserve">5.1 Technical Feasibility</w:t>
      </w:r>
    </w:p>
    <w:p>
      <w:pPr>
        <w:spacing w:after="140" w:line="360"/>
        <w:jc w:val="both"/>
      </w:pPr>
      <w:r>
        <w:rPr>
          <w:rFonts w:ascii="Times New Roman" w:cs="Times New Roman" w:eastAsia="Times New Roman" w:hAnsi="Times New Roman"/>
          <w:sz w:val="24"/>
          <w:szCs w:val="24"/>
        </w:rPr>
        <w:t xml:space="preserve">The technical feasibility of MahaConnect is established by leveraging mature, industry-standard web engineering frameworks. Node.js provides non-blocking, asynchronous I/O capabilities ideal for an API Gateway coordinating multiple concurrent departmental requests. MongoDB JSON-native BSON storage naturally matches the heterogeneous, dynamic form structures required by varied government services without requiring disruptive schema alterations. React virtual DOM and state management allow complex multi-step application wizards to operate with high responsiveness.</w:t>
      </w:r>
    </w:p>
    <w:p>
      <w:pPr>
        <w:pStyle w:val="Heading2"/>
        <w:spacing w:after="100" w:before="240"/>
      </w:pPr>
      <w:r>
        <w:t xml:space="preserve">5.2 Operational Feasibility</w:t>
      </w:r>
    </w:p>
    <w:p>
      <w:pPr>
        <w:spacing w:after="140" w:line="360"/>
        <w:jc w:val="both"/>
      </w:pPr>
      <w:r>
        <w:rPr>
          <w:rFonts w:ascii="Times New Roman" w:cs="Times New Roman" w:eastAsia="Times New Roman" w:hAnsi="Times New Roman"/>
          <w:sz w:val="24"/>
          <w:szCs w:val="24"/>
        </w:rPr>
        <w:t xml:space="preserve">The platform eliminates significant operational friction for all stakeholders. Citizens require no specialized technical training, navigating intuitive, accessible web forms. Department officers operate within dedicated scrutiny dashboards tailored exclusively to their department jurisdiction, drastically reducing review turnaround times. Administrators gain centralized observability over system throughput, error distributions, and latency metrics through interactive visualization dashboards.</w:t>
      </w:r>
    </w:p>
    <w:p>
      <w:pPr>
        <w:pStyle w:val="Heading2"/>
        <w:spacing w:after="100" w:before="240"/>
      </w:pPr>
      <w:r>
        <w:t xml:space="preserve">5.3 Economic Feasibility</w:t>
      </w:r>
    </w:p>
    <w:p>
      <w:pPr>
        <w:spacing w:after="140" w:line="360"/>
        <w:jc w:val="both"/>
      </w:pPr>
      <w:r>
        <w:rPr>
          <w:rFonts w:ascii="Times New Roman" w:cs="Times New Roman" w:eastAsia="Times New Roman" w:hAnsi="Times New Roman"/>
          <w:sz w:val="24"/>
          <w:szCs w:val="24"/>
        </w:rPr>
        <w:t xml:space="preserve">Implementing a unified interoperability gateway significantly reduces governmental IT expenditures. Rather than maintaining redundant server farms, separate software vendor licenses, and isolated security audits for dozens of departments, the state deploys a consolidated gateway. Leveraging open-source MERN technologies further mitigates licensing costs while serverless deployment models ensure cloud costs scale directly with citizen demand.</w:t>
      </w:r>
    </w:p>
    <w:p>
      <w:r>
        <w:br w:type="page"/>
      </w:r>
    </w:p>
    <w:p>
      <w:pPr>
        <w:pStyle w:val="Heading1"/>
        <w:spacing w:after="150" w:before="300"/>
      </w:pPr>
      <w:r>
        <w:t xml:space="preserve">6.0 SYSTEM DESIGN, DFD &amp; DATABASE MODELING</w:t>
      </w:r>
    </w:p>
    <w:p>
      <w:pPr>
        <w:pStyle w:val="Heading2"/>
        <w:spacing w:after="100" w:before="240"/>
      </w:pPr>
      <w:r>
        <w:t xml:space="preserve">6.1 Data Flow Diagrams (DFD)</w:t>
      </w:r>
    </w:p>
    <w:p>
      <w:pPr>
        <w:spacing w:after="140" w:line="360"/>
        <w:jc w:val="both"/>
      </w:pPr>
      <w:r>
        <w:rPr>
          <w:rFonts w:ascii="Times New Roman" w:cs="Times New Roman" w:eastAsia="Times New Roman" w:hAnsi="Times New Roman"/>
          <w:sz w:val="24"/>
          <w:szCs w:val="24"/>
        </w:rPr>
        <w:t xml:space="preserve">At Level 0 (Context Level), MahaConnect interfaces between Citizens, Department Officers, State Administrators, and Simulated Department REST microservices. At Level 1, the architecture decomposes into Identity &amp; Session Management (Process 1.0), Service Directory Catalog (Process 2.0), Application Orchestration &amp; Gateway Dispatch (Process 3.0), and Scrutiny, Status Transition &amp; Audit Logging (Process 4.0).</w:t>
      </w:r>
    </w:p>
    <w:p>
      <w:pPr>
        <w:pStyle w:val="Heading2"/>
        <w:spacing w:after="100" w:before="240"/>
      </w:pPr>
      <w:r>
        <w:t xml:space="preserve">6.2 Database Schema Architecture (Mongoose Models)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3009"/>
        <w:gridCol w:w="3009"/>
        <w:gridCol w:w="3009"/>
      </w:tblGrid>
      <w:tr>
        <w:trPr>
          <w:tblHeader/>
        </w:trPr>
        <w:tc>
          <w:tcPr>
            <w:shd w:fill="0f2b48" w:val="clear"/>
          </w:tcPr>
          <w:p>
            <w:pPr>
              <w:spacing w:after="80" w:before="80"/>
            </w:pPr>
            <w:r>
              <w:rPr>
                <w:rFonts w:ascii="Arial" w:cs="Arial" w:eastAsia="Arial" w:hAnsi="Arial"/>
                <w:b/>
                <w:bCs/>
                <w:color w:val="ffffff"/>
                <w:sz w:val="20"/>
                <w:szCs w:val="20"/>
              </w:rPr>
              <w:t xml:space="preserve">Collection Name</w:t>
            </w:r>
          </w:p>
        </w:tc>
        <w:tc>
          <w:tcPr>
            <w:shd w:fill="0f2b48" w:val="clear"/>
          </w:tcPr>
          <w:p>
            <w:pPr>
              <w:spacing w:after="80" w:before="80"/>
            </w:pPr>
            <w:r>
              <w:rPr>
                <w:rFonts w:ascii="Arial" w:cs="Arial" w:eastAsia="Arial" w:hAnsi="Arial"/>
                <w:b/>
                <w:bCs/>
                <w:color w:val="ffffff"/>
                <w:sz w:val="20"/>
                <w:szCs w:val="20"/>
              </w:rPr>
              <w:t xml:space="preserve">Key Attributes / Fields</w:t>
            </w:r>
          </w:p>
        </w:tc>
        <w:tc>
          <w:tcPr>
            <w:shd w:fill="0f2b48" w:val="clear"/>
          </w:tcPr>
          <w:p>
            <w:pPr>
              <w:spacing w:after="80" w:before="80"/>
            </w:pPr>
            <w:r>
              <w:rPr>
                <w:rFonts w:ascii="Arial" w:cs="Arial" w:eastAsia="Arial" w:hAnsi="Arial"/>
                <w:b/>
                <w:bCs/>
                <w:color w:val="ffffff"/>
                <w:sz w:val="20"/>
                <w:szCs w:val="20"/>
              </w:rPr>
              <w:t xml:space="preserve">Relationships &amp; Constraints</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users</w:t>
            </w:r>
          </w:p>
        </w:tc>
        <w:tc>
          <w:p>
            <w:pPr>
              <w:spacing w:after="80" w:before="80"/>
            </w:pPr>
            <w:r>
              <w:rPr>
                <w:rFonts w:ascii="Times New Roman" w:cs="Times New Roman" w:eastAsia="Times New Roman" w:hAnsi="Times New Roman"/>
                <w:b w:val="false"/>
                <w:bCs w:val="false"/>
                <w:color w:val="000000"/>
                <w:sz w:val="20"/>
                <w:szCs w:val="20"/>
              </w:rPr>
              <w:t xml:space="preserve">name, email, passwordHash, role, department, phone, address, isActive</w:t>
            </w:r>
          </w:p>
        </w:tc>
        <w:tc>
          <w:p>
            <w:pPr>
              <w:spacing w:after="80" w:before="80"/>
            </w:pPr>
            <w:r>
              <w:rPr>
                <w:rFonts w:ascii="Times New Roman" w:cs="Times New Roman" w:eastAsia="Times New Roman" w:hAnsi="Times New Roman"/>
                <w:b w:val="false"/>
                <w:bCs w:val="false"/>
                <w:color w:val="000000"/>
                <w:sz w:val="20"/>
                <w:szCs w:val="20"/>
              </w:rPr>
              <w:t xml:space="preserve">Unique index on email; One-to-Many with applications</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departments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name, code (REV, TRP, EDU), description, icon, activeServicesCount</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Unique index on code; One-to-Many with services</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services</w:t>
            </w:r>
          </w:p>
        </w:tc>
        <w:tc>
          <w:p>
            <w:pPr>
              <w:spacing w:after="80" w:before="80"/>
            </w:pPr>
            <w:r>
              <w:rPr>
                <w:rFonts w:ascii="Times New Roman" w:cs="Times New Roman" w:eastAsia="Times New Roman" w:hAnsi="Times New Roman"/>
                <w:b w:val="false"/>
                <w:bCs w:val="false"/>
                <w:color w:val="000000"/>
                <w:sz w:val="20"/>
                <w:szCs w:val="20"/>
              </w:rPr>
              <w:t xml:space="preserve">department (ref), name, description, requiredDocuments, fees, dynamicFields</w:t>
            </w:r>
          </w:p>
        </w:tc>
        <w:tc>
          <w:p>
            <w:pPr>
              <w:spacing w:after="80" w:before="80"/>
            </w:pPr>
            <w:r>
              <w:rPr>
                <w:rFonts w:ascii="Times New Roman" w:cs="Times New Roman" w:eastAsia="Times New Roman" w:hAnsi="Times New Roman"/>
                <w:b w:val="false"/>
                <w:bCs w:val="false"/>
                <w:color w:val="000000"/>
                <w:sz w:val="20"/>
                <w:szCs w:val="20"/>
              </w:rPr>
              <w:t xml:space="preserve">Foreign key to departments; Dynamic JSON schema</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applications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applicationId, citizen, service, department, status, formData, documents, timeline</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Unique index on applicationId; Timeline audit array</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apilogs</w:t>
            </w:r>
          </w:p>
        </w:tc>
        <w:tc>
          <w:p>
            <w:pPr>
              <w:spacing w:after="80" w:before="80"/>
            </w:pPr>
            <w:r>
              <w:rPr>
                <w:rFonts w:ascii="Times New Roman" w:cs="Times New Roman" w:eastAsia="Times New Roman" w:hAnsi="Times New Roman"/>
                <w:b w:val="false"/>
                <w:bCs w:val="false"/>
                <w:color w:val="000000"/>
                <w:sz w:val="20"/>
                <w:szCs w:val="20"/>
              </w:rPr>
              <w:t xml:space="preserve">timestamp, source, destination, endpoint, method, statusCode, responseTimeMs</w:t>
            </w:r>
          </w:p>
        </w:tc>
        <w:tc>
          <w:p>
            <w:pPr>
              <w:spacing w:after="80" w:before="80"/>
            </w:pPr>
            <w:r>
              <w:rPr>
                <w:rFonts w:ascii="Times New Roman" w:cs="Times New Roman" w:eastAsia="Times New Roman" w:hAnsi="Times New Roman"/>
                <w:b w:val="false"/>
                <w:bCs w:val="false"/>
                <w:color w:val="000000"/>
                <w:sz w:val="20"/>
                <w:szCs w:val="20"/>
              </w:rPr>
              <w:t xml:space="preserve">High-speed index on timestamp; Real-time telemetry</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notifications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recipient, title, message, type, read, relatedApplicationId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Indexed on (recipient, read) for fast badge rendering</w:t>
            </w:r>
          </w:p>
        </w:tc>
      </w:tr>
    </w:tbl>
    <w:p>
      <w:r>
        <w:br w:type="page"/>
      </w:r>
    </w:p>
    <w:p>
      <w:pPr>
        <w:pStyle w:val="Heading1"/>
        <w:spacing w:after="150" w:before="300"/>
      </w:pPr>
      <w:r>
        <w:t xml:space="preserve">7.0 FULL-STACK IMPLEMENTATION DETAILS</w:t>
      </w:r>
    </w:p>
    <w:p>
      <w:pPr>
        <w:pStyle w:val="Heading2"/>
        <w:spacing w:after="100" w:before="240"/>
      </w:pPr>
      <w:r>
        <w:t xml:space="preserve">7.1 Frontend Architecture (React 18, Vite &amp; Tailwind)</w:t>
      </w:r>
    </w:p>
    <w:p>
      <w:pPr>
        <w:spacing w:after="140" w:line="360"/>
        <w:jc w:val="both"/>
      </w:pPr>
      <w:r>
        <w:rPr>
          <w:rFonts w:ascii="Times New Roman" w:cs="Times New Roman" w:eastAsia="Times New Roman" w:hAnsi="Times New Roman"/>
          <w:sz w:val="24"/>
          <w:szCs w:val="24"/>
        </w:rPr>
        <w:t xml:space="preserve">The frontend client is architected around atomic design principles, featuring modular components, React Router v6 protected navigation guards, context-driven auth and toast providers, and a dynamic 5-step form generation wizard that parses service schemas from the backend and renders appropriate input controls dynamically.</w:t>
      </w:r>
    </w:p>
    <w:p>
      <w:pPr>
        <w:pStyle w:val="Heading2"/>
        <w:spacing w:after="100" w:before="240"/>
      </w:pPr>
      <w:r>
        <w:t xml:space="preserve">7.2 Backend Architecture (Node.js &amp; Express REST Gateway)</w:t>
      </w:r>
    </w:p>
    <w:p>
      <w:pPr>
        <w:spacing w:after="140" w:line="360"/>
        <w:jc w:val="both"/>
      </w:pPr>
      <w:r>
        <w:rPr>
          <w:rFonts w:ascii="Times New Roman" w:cs="Times New Roman" w:eastAsia="Times New Roman" w:hAnsi="Times New Roman"/>
          <w:sz w:val="24"/>
          <w:szCs w:val="24"/>
        </w:rPr>
        <w:t xml:space="preserve">The backend follows an MVC-Service-Gateway pattern with dedicated routers, middleware security pipelines (helmet, express-rate-limit, cors, JWT verification), controllers for CRUD operations, and an asynchronous departmental dispatch simulator that allocates unique tracking codes and logs telemetry events.</w:t>
      </w:r>
    </w:p>
    <w:p>
      <w:pPr>
        <w:pStyle w:val="Heading1"/>
        <w:spacing w:after="150" w:before="300"/>
      </w:pPr>
      <w:r>
        <w:t xml:space="preserve">8.0 SECURITY, CRYPTOGRAPHY &amp; ACCESS CONTROL</w:t>
      </w:r>
    </w:p>
    <w:p>
      <w:pPr>
        <w:pStyle w:val="Heading2"/>
        <w:spacing w:after="100" w:before="240"/>
      </w:pPr>
      <w:r>
        <w:t xml:space="preserve">8.1 Password Hashing &amp; JWT Bearer Tokens</w:t>
      </w:r>
    </w:p>
    <w:p>
      <w:pPr>
        <w:spacing w:after="140" w:line="360"/>
        <w:jc w:val="both"/>
      </w:pPr>
      <w:r>
        <w:rPr>
          <w:rFonts w:ascii="Times New Roman" w:cs="Times New Roman" w:eastAsia="Times New Roman" w:hAnsi="Times New Roman"/>
          <w:sz w:val="24"/>
          <w:szCs w:val="24"/>
        </w:rPr>
        <w:t xml:space="preserve">Passwords are salted and hashed using bcrypt with a computational cost factor of 10 rounds. Authentication sessions are governed by cryptographically signed HMAC-SHA256 JWT tokens containing role and department bindings, eliminating server session storage overhead and enabling horizontal scalability.</w:t>
      </w:r>
    </w:p>
    <w:p>
      <w:pPr>
        <w:pStyle w:val="Heading2"/>
        <w:spacing w:after="100" w:before="240"/>
      </w:pPr>
      <w:r>
        <w:t xml:space="preserve">8.2 Role-Based Access Control (RBAC) Matrix</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805"/>
        <w:gridCol w:w="1805"/>
        <w:gridCol w:w="1805"/>
        <w:gridCol w:w="1805"/>
        <w:gridCol w:w="1805"/>
      </w:tblGrid>
      <w:tr>
        <w:trPr>
          <w:tblHeader/>
        </w:trPr>
        <w:tc>
          <w:tcPr>
            <w:shd w:fill="0f2b48" w:val="clear"/>
          </w:tcPr>
          <w:p>
            <w:pPr>
              <w:spacing w:after="80" w:before="80"/>
            </w:pPr>
            <w:r>
              <w:rPr>
                <w:rFonts w:ascii="Arial" w:cs="Arial" w:eastAsia="Arial" w:hAnsi="Arial"/>
                <w:b/>
                <w:bCs/>
                <w:color w:val="ffffff"/>
                <w:sz w:val="20"/>
                <w:szCs w:val="20"/>
              </w:rPr>
              <w:t xml:space="preserve">Resource Endpoint / Operation</w:t>
            </w:r>
          </w:p>
        </w:tc>
        <w:tc>
          <w:tcPr>
            <w:shd w:fill="0f2b48" w:val="clear"/>
          </w:tcPr>
          <w:p>
            <w:pPr>
              <w:spacing w:after="80" w:before="80"/>
            </w:pPr>
            <w:r>
              <w:rPr>
                <w:rFonts w:ascii="Arial" w:cs="Arial" w:eastAsia="Arial" w:hAnsi="Arial"/>
                <w:b/>
                <w:bCs/>
                <w:color w:val="ffffff"/>
                <w:sz w:val="20"/>
                <w:szCs w:val="20"/>
              </w:rPr>
              <w:t xml:space="preserve">Public</w:t>
            </w:r>
          </w:p>
        </w:tc>
        <w:tc>
          <w:tcPr>
            <w:shd w:fill="0f2b48" w:val="clear"/>
          </w:tcPr>
          <w:p>
            <w:pPr>
              <w:spacing w:after="80" w:before="80"/>
            </w:pPr>
            <w:r>
              <w:rPr>
                <w:rFonts w:ascii="Arial" w:cs="Arial" w:eastAsia="Arial" w:hAnsi="Arial"/>
                <w:b/>
                <w:bCs/>
                <w:color w:val="ffffff"/>
                <w:sz w:val="20"/>
                <w:szCs w:val="20"/>
              </w:rPr>
              <w:t xml:space="preserve">Citizen</w:t>
            </w:r>
          </w:p>
        </w:tc>
        <w:tc>
          <w:tcPr>
            <w:shd w:fill="0f2b48" w:val="clear"/>
          </w:tcPr>
          <w:p>
            <w:pPr>
              <w:spacing w:after="80" w:before="80"/>
            </w:pPr>
            <w:r>
              <w:rPr>
                <w:rFonts w:ascii="Arial" w:cs="Arial" w:eastAsia="Arial" w:hAnsi="Arial"/>
                <w:b/>
                <w:bCs/>
                <w:color w:val="ffffff"/>
                <w:sz w:val="20"/>
                <w:szCs w:val="20"/>
              </w:rPr>
              <w:t xml:space="preserve">Department Officer</w:t>
            </w:r>
          </w:p>
        </w:tc>
        <w:tc>
          <w:tcPr>
            <w:shd w:fill="0f2b48" w:val="clear"/>
          </w:tcPr>
          <w:p>
            <w:pPr>
              <w:spacing w:after="80" w:before="80"/>
            </w:pPr>
            <w:r>
              <w:rPr>
                <w:rFonts w:ascii="Arial" w:cs="Arial" w:eastAsia="Arial" w:hAnsi="Arial"/>
                <w:b/>
                <w:bCs/>
                <w:color w:val="ffffff"/>
                <w:sz w:val="20"/>
                <w:szCs w:val="20"/>
              </w:rPr>
              <w:t xml:space="preserve">State Admin</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View Landing Page &amp; Services Catalog</w:t>
            </w:r>
          </w:p>
        </w:tc>
        <w:tc>
          <w:p>
            <w:pPr>
              <w:spacing w:after="80" w:before="80"/>
            </w:pPr>
            <w:r>
              <w:rPr>
                <w:rFonts w:ascii="Times New Roman" w:cs="Times New Roman" w:eastAsia="Times New Roman" w:hAnsi="Times New Roman"/>
                <w:b w:val="false"/>
                <w:bCs w:val="false"/>
                <w:color w:val="000000"/>
                <w:sz w:val="20"/>
                <w:szCs w:val="20"/>
              </w:rPr>
              <w:t xml:space="preserve">✔ Allowed</w:t>
            </w:r>
          </w:p>
        </w:tc>
        <w:tc>
          <w:p>
            <w:pPr>
              <w:spacing w:after="80" w:before="80"/>
            </w:pPr>
            <w:r>
              <w:rPr>
                <w:rFonts w:ascii="Times New Roman" w:cs="Times New Roman" w:eastAsia="Times New Roman" w:hAnsi="Times New Roman"/>
                <w:b w:val="false"/>
                <w:bCs w:val="false"/>
                <w:color w:val="000000"/>
                <w:sz w:val="20"/>
                <w:szCs w:val="20"/>
              </w:rPr>
              <w:t xml:space="preserve">✔ Allowed</w:t>
            </w:r>
          </w:p>
        </w:tc>
        <w:tc>
          <w:p>
            <w:pPr>
              <w:spacing w:after="80" w:before="80"/>
            </w:pPr>
            <w:r>
              <w:rPr>
                <w:rFonts w:ascii="Times New Roman" w:cs="Times New Roman" w:eastAsia="Times New Roman" w:hAnsi="Times New Roman"/>
                <w:b w:val="false"/>
                <w:bCs w:val="false"/>
                <w:color w:val="000000"/>
                <w:sz w:val="20"/>
                <w:szCs w:val="20"/>
              </w:rPr>
              <w:t xml:space="preserve">✔ Allowed</w:t>
            </w:r>
          </w:p>
        </w:tc>
        <w:tc>
          <w:p>
            <w:pPr>
              <w:spacing w:after="80" w:before="80"/>
            </w:pPr>
            <w:r>
              <w:rPr>
                <w:rFonts w:ascii="Times New Roman" w:cs="Times New Roman" w:eastAsia="Times New Roman" w:hAnsi="Times New Roman"/>
                <w:b w:val="false"/>
                <w:bCs w:val="false"/>
                <w:color w:val="000000"/>
                <w:sz w:val="20"/>
                <w:szCs w:val="20"/>
              </w:rPr>
              <w:t xml:space="preserve">✔ Allowed</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Submit New Service Application</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Allowed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Upload Supporting Documents</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Allowed</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Denied</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View Citizen Application History</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Own Only</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All</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Review Department Application Scrutiny</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Dept Scoped</w:t>
            </w:r>
          </w:p>
        </w:tc>
        <w:tc>
          <w:p>
            <w:pPr>
              <w:spacing w:after="80" w:before="80"/>
            </w:pPr>
            <w:r>
              <w:rPr>
                <w:rFonts w:ascii="Times New Roman" w:cs="Times New Roman" w:eastAsia="Times New Roman" w:hAnsi="Times New Roman"/>
                <w:b w:val="false"/>
                <w:bCs w:val="false"/>
                <w:color w:val="000000"/>
                <w:sz w:val="20"/>
                <w:szCs w:val="20"/>
              </w:rPr>
              <w:t xml:space="preserve">✔ All</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Update Application Status &amp; Remarks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Dept Scoped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Override</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Manage Departments &amp; Service Schemas</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Denied</w:t>
            </w:r>
          </w:p>
        </w:tc>
        <w:tc>
          <w:p>
            <w:pPr>
              <w:spacing w:after="80" w:before="80"/>
            </w:pPr>
            <w:r>
              <w:rPr>
                <w:rFonts w:ascii="Times New Roman" w:cs="Times New Roman" w:eastAsia="Times New Roman" w:hAnsi="Times New Roman"/>
                <w:b w:val="false"/>
                <w:bCs w:val="false"/>
                <w:color w:val="000000"/>
                <w:sz w:val="20"/>
                <w:szCs w:val="20"/>
              </w:rPr>
              <w:t xml:space="preserve">✔ Full Admin</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Inspect API Interoperability Gateway Logs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Denied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 Full Admin</w:t>
            </w:r>
          </w:p>
        </w:tc>
      </w:tr>
    </w:tbl>
    <w:p>
      <w:r>
        <w:br w:type="page"/>
      </w:r>
    </w:p>
    <w:p>
      <w:pPr>
        <w:pStyle w:val="Heading1"/>
        <w:spacing w:after="150" w:before="300"/>
      </w:pPr>
      <w:r>
        <w:t xml:space="preserve">9.0 INTEROPERABILITY GATEWAY &amp; API ROUTING ENGINE</w:t>
      </w:r>
    </w:p>
    <w:p>
      <w:pPr>
        <w:spacing w:after="140" w:line="360"/>
        <w:jc w:val="both"/>
      </w:pPr>
      <w:r>
        <w:rPr>
          <w:rFonts w:ascii="Times New Roman" w:cs="Times New Roman" w:eastAsia="Times New Roman" w:hAnsi="Times New Roman"/>
          <w:sz w:val="24"/>
          <w:szCs w:val="24"/>
        </w:rPr>
        <w:t xml:space="preserve">The MahaConnect Interoperability Gateway acts as an enterprise service bus (ESB) abstraction. It decouples the citizen interface from departmental backend peculiarities, transforms standardized JSON application payloads into department-specific transaction envelopes, simulates realistic network latency (20-65ms), and appends every interaction to the central telemetry ledger.</w:t>
      </w:r>
    </w:p>
    <w:p>
      <w:pPr>
        <w:pStyle w:val="Heading1"/>
        <w:spacing w:after="150" w:before="300"/>
      </w:pPr>
      <w:r>
        <w:t xml:space="preserve">10.0 TESTING, VERIFICATION &amp; POSTMAN SUITE EXECUTION</w:t>
      </w:r>
    </w:p>
    <w:p>
      <w:pPr>
        <w:spacing w:after="140" w:line="360"/>
        <w:jc w:val="both"/>
      </w:pPr>
      <w:r>
        <w:rPr>
          <w:rFonts w:ascii="Times New Roman" w:cs="Times New Roman" w:eastAsia="Times New Roman" w:hAnsi="Times New Roman"/>
          <w:sz w:val="24"/>
          <w:szCs w:val="24"/>
        </w:rPr>
        <w:t xml:space="preserve">Rigorous quality assurance was conducted across the stack using Postman Desktop v11 for automated REST API contract verification and Puppeteer for end-to-end browser user journey automation. All critical pathways passed with 100% compliance against functional requirements.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504"/>
        <w:gridCol w:w="1504"/>
        <w:gridCol w:w="1504"/>
        <w:gridCol w:w="1504"/>
        <w:gridCol w:w="1504"/>
        <w:gridCol w:w="1504"/>
      </w:tblGrid>
      <w:tr>
        <w:trPr>
          <w:tblHeader/>
        </w:trPr>
        <w:tc>
          <w:tcPr>
            <w:shd w:fill="0f2b48" w:val="clear"/>
          </w:tcPr>
          <w:p>
            <w:pPr>
              <w:spacing w:after="80" w:before="80"/>
            </w:pPr>
            <w:r>
              <w:rPr>
                <w:rFonts w:ascii="Arial" w:cs="Arial" w:eastAsia="Arial" w:hAnsi="Arial"/>
                <w:b/>
                <w:bCs/>
                <w:color w:val="ffffff"/>
                <w:sz w:val="20"/>
                <w:szCs w:val="20"/>
              </w:rPr>
              <w:t xml:space="preserve">Test Case ID</w:t>
            </w:r>
          </w:p>
        </w:tc>
        <w:tc>
          <w:tcPr>
            <w:shd w:fill="0f2b48" w:val="clear"/>
          </w:tcPr>
          <w:p>
            <w:pPr>
              <w:spacing w:after="80" w:before="80"/>
            </w:pPr>
            <w:r>
              <w:rPr>
                <w:rFonts w:ascii="Arial" w:cs="Arial" w:eastAsia="Arial" w:hAnsi="Arial"/>
                <w:b/>
                <w:bCs/>
                <w:color w:val="ffffff"/>
                <w:sz w:val="20"/>
                <w:szCs w:val="20"/>
              </w:rPr>
              <w:t xml:space="preserve">Endpoint &amp; HTTP Method</w:t>
            </w:r>
          </w:p>
        </w:tc>
        <w:tc>
          <w:tcPr>
            <w:shd w:fill="0f2b48" w:val="clear"/>
          </w:tcPr>
          <w:p>
            <w:pPr>
              <w:spacing w:after="80" w:before="80"/>
            </w:pPr>
            <w:r>
              <w:rPr>
                <w:rFonts w:ascii="Arial" w:cs="Arial" w:eastAsia="Arial" w:hAnsi="Arial"/>
                <w:b/>
                <w:bCs/>
                <w:color w:val="ffffff"/>
                <w:sz w:val="20"/>
                <w:szCs w:val="20"/>
              </w:rPr>
              <w:t xml:space="preserve">Request Description</w:t>
            </w:r>
          </w:p>
        </w:tc>
        <w:tc>
          <w:tcPr>
            <w:shd w:fill="0f2b48" w:val="clear"/>
          </w:tcPr>
          <w:p>
            <w:pPr>
              <w:spacing w:after="80" w:before="80"/>
            </w:pPr>
            <w:r>
              <w:rPr>
                <w:rFonts w:ascii="Arial" w:cs="Arial" w:eastAsia="Arial" w:hAnsi="Arial"/>
                <w:b/>
                <w:bCs/>
                <w:color w:val="ffffff"/>
                <w:sz w:val="20"/>
                <w:szCs w:val="20"/>
              </w:rPr>
              <w:t xml:space="preserve">Expected Status</w:t>
            </w:r>
          </w:p>
        </w:tc>
        <w:tc>
          <w:tcPr>
            <w:shd w:fill="0f2b48" w:val="clear"/>
          </w:tcPr>
          <w:p>
            <w:pPr>
              <w:spacing w:after="80" w:before="80"/>
            </w:pPr>
            <w:r>
              <w:rPr>
                <w:rFonts w:ascii="Arial" w:cs="Arial" w:eastAsia="Arial" w:hAnsi="Arial"/>
                <w:b/>
                <w:bCs/>
                <w:color w:val="ffffff"/>
                <w:sz w:val="20"/>
                <w:szCs w:val="20"/>
              </w:rPr>
              <w:t xml:space="preserve">Actual Status</w:t>
            </w:r>
          </w:p>
        </w:tc>
        <w:tc>
          <w:tcPr>
            <w:shd w:fill="0f2b48" w:val="clear"/>
          </w:tcPr>
          <w:p>
            <w:pPr>
              <w:spacing w:after="80" w:before="80"/>
            </w:pPr>
            <w:r>
              <w:rPr>
                <w:rFonts w:ascii="Arial" w:cs="Arial" w:eastAsia="Arial" w:hAnsi="Arial"/>
                <w:b/>
                <w:bCs/>
                <w:color w:val="ffffff"/>
                <w:sz w:val="20"/>
                <w:szCs w:val="20"/>
              </w:rPr>
              <w:t xml:space="preserve">Result</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TC-API-01</w:t>
            </w:r>
          </w:p>
        </w:tc>
        <w:tc>
          <w:p>
            <w:pPr>
              <w:spacing w:after="80" w:before="80"/>
            </w:pPr>
            <w:r>
              <w:rPr>
                <w:rFonts w:ascii="Times New Roman" w:cs="Times New Roman" w:eastAsia="Times New Roman" w:hAnsi="Times New Roman"/>
                <w:b w:val="false"/>
                <w:bCs w:val="false"/>
                <w:color w:val="000000"/>
                <w:sz w:val="20"/>
                <w:szCs w:val="20"/>
              </w:rPr>
              <w:t xml:space="preserve">GET /api/departments</w:t>
            </w:r>
          </w:p>
        </w:tc>
        <w:tc>
          <w:p>
            <w:pPr>
              <w:spacing w:after="80" w:before="80"/>
            </w:pPr>
            <w:r>
              <w:rPr>
                <w:rFonts w:ascii="Times New Roman" w:cs="Times New Roman" w:eastAsia="Times New Roman" w:hAnsi="Times New Roman"/>
                <w:b w:val="false"/>
                <w:bCs w:val="false"/>
                <w:color w:val="000000"/>
                <w:sz w:val="20"/>
                <w:szCs w:val="20"/>
              </w:rPr>
              <w:t xml:space="preserve">Fetch all registered active departments</w:t>
            </w:r>
          </w:p>
        </w:tc>
        <w:tc>
          <w:p>
            <w:pPr>
              <w:spacing w:after="80" w:before="80"/>
            </w:pPr>
            <w:r>
              <w:rPr>
                <w:rFonts w:ascii="Times New Roman" w:cs="Times New Roman" w:eastAsia="Times New Roman" w:hAnsi="Times New Roman"/>
                <w:b w:val="false"/>
                <w:bCs w:val="false"/>
                <w:color w:val="000000"/>
                <w:sz w:val="20"/>
                <w:szCs w:val="20"/>
              </w:rPr>
              <w:t xml:space="preserve">200 OK</w:t>
            </w:r>
          </w:p>
        </w:tc>
        <w:tc>
          <w:p>
            <w:pPr>
              <w:spacing w:after="80" w:before="80"/>
            </w:pPr>
            <w:r>
              <w:rPr>
                <w:rFonts w:ascii="Times New Roman" w:cs="Times New Roman" w:eastAsia="Times New Roman" w:hAnsi="Times New Roman"/>
                <w:b w:val="false"/>
                <w:bCs w:val="false"/>
                <w:color w:val="000000"/>
                <w:sz w:val="20"/>
                <w:szCs w:val="20"/>
              </w:rPr>
              <w:t xml:space="preserve">200 OK</w:t>
            </w:r>
          </w:p>
        </w:tc>
        <w:tc>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TC-API-02</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POST /api/auth/login</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Authenticate citizen with valid credentials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TC-API-03</w:t>
            </w:r>
          </w:p>
        </w:tc>
        <w:tc>
          <w:p>
            <w:pPr>
              <w:spacing w:after="80" w:before="80"/>
            </w:pPr>
            <w:r>
              <w:rPr>
                <w:rFonts w:ascii="Times New Roman" w:cs="Times New Roman" w:eastAsia="Times New Roman" w:hAnsi="Times New Roman"/>
                <w:b w:val="false"/>
                <w:bCs w:val="false"/>
                <w:color w:val="000000"/>
                <w:sz w:val="20"/>
                <w:szCs w:val="20"/>
              </w:rPr>
              <w:t xml:space="preserve">POST /api/auth/login</w:t>
            </w:r>
          </w:p>
        </w:tc>
        <w:tc>
          <w:p>
            <w:pPr>
              <w:spacing w:after="80" w:before="80"/>
            </w:pPr>
            <w:r>
              <w:rPr>
                <w:rFonts w:ascii="Times New Roman" w:cs="Times New Roman" w:eastAsia="Times New Roman" w:hAnsi="Times New Roman"/>
                <w:b w:val="false"/>
                <w:bCs w:val="false"/>
                <w:color w:val="000000"/>
                <w:sz w:val="20"/>
                <w:szCs w:val="20"/>
              </w:rPr>
              <w:t xml:space="preserve">Attempt authentication with incorrect password</w:t>
            </w:r>
          </w:p>
        </w:tc>
        <w:tc>
          <w:p>
            <w:pPr>
              <w:spacing w:after="80" w:before="80"/>
            </w:pPr>
            <w:r>
              <w:rPr>
                <w:rFonts w:ascii="Times New Roman" w:cs="Times New Roman" w:eastAsia="Times New Roman" w:hAnsi="Times New Roman"/>
                <w:b w:val="false"/>
                <w:bCs w:val="false"/>
                <w:color w:val="000000"/>
                <w:sz w:val="20"/>
                <w:szCs w:val="20"/>
              </w:rPr>
              <w:t xml:space="preserve">401 Unauthorized</w:t>
            </w:r>
          </w:p>
        </w:tc>
        <w:tc>
          <w:p>
            <w:pPr>
              <w:spacing w:after="80" w:before="80"/>
            </w:pPr>
            <w:r>
              <w:rPr>
                <w:rFonts w:ascii="Times New Roman" w:cs="Times New Roman" w:eastAsia="Times New Roman" w:hAnsi="Times New Roman"/>
                <w:b w:val="false"/>
                <w:bCs w:val="false"/>
                <w:color w:val="000000"/>
                <w:sz w:val="20"/>
                <w:szCs w:val="20"/>
              </w:rPr>
              <w:t xml:space="preserve">401 Unauthorized</w:t>
            </w:r>
          </w:p>
        </w:tc>
        <w:tc>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TC-API-04</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POST /api/applications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Submit valid multi-step application payload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201 Created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201 Created</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TC-API-05</w:t>
            </w:r>
          </w:p>
        </w:tc>
        <w:tc>
          <w:p>
            <w:pPr>
              <w:spacing w:after="80" w:before="80"/>
            </w:pPr>
            <w:r>
              <w:rPr>
                <w:rFonts w:ascii="Times New Roman" w:cs="Times New Roman" w:eastAsia="Times New Roman" w:hAnsi="Times New Roman"/>
                <w:b w:val="false"/>
                <w:bCs w:val="false"/>
                <w:color w:val="000000"/>
                <w:sz w:val="20"/>
                <w:szCs w:val="20"/>
              </w:rPr>
              <w:t xml:space="preserve">GET /api/applications/:id</w:t>
            </w:r>
          </w:p>
        </w:tc>
        <w:tc>
          <w:p>
            <w:pPr>
              <w:spacing w:after="80" w:before="80"/>
            </w:pPr>
            <w:r>
              <w:rPr>
                <w:rFonts w:ascii="Times New Roman" w:cs="Times New Roman" w:eastAsia="Times New Roman" w:hAnsi="Times New Roman"/>
                <w:b w:val="false"/>
                <w:bCs w:val="false"/>
                <w:color w:val="000000"/>
                <w:sz w:val="20"/>
                <w:szCs w:val="20"/>
              </w:rPr>
              <w:t xml:space="preserve">Retrieve application details &amp; timeline</w:t>
            </w:r>
          </w:p>
        </w:tc>
        <w:tc>
          <w:p>
            <w:pPr>
              <w:spacing w:after="80" w:before="80"/>
            </w:pPr>
            <w:r>
              <w:rPr>
                <w:rFonts w:ascii="Times New Roman" w:cs="Times New Roman" w:eastAsia="Times New Roman" w:hAnsi="Times New Roman"/>
                <w:b w:val="false"/>
                <w:bCs w:val="false"/>
                <w:color w:val="000000"/>
                <w:sz w:val="20"/>
                <w:szCs w:val="20"/>
              </w:rPr>
              <w:t xml:space="preserve">200 OK</w:t>
            </w:r>
          </w:p>
        </w:tc>
        <w:tc>
          <w:p>
            <w:pPr>
              <w:spacing w:after="80" w:before="80"/>
            </w:pPr>
            <w:r>
              <w:rPr>
                <w:rFonts w:ascii="Times New Roman" w:cs="Times New Roman" w:eastAsia="Times New Roman" w:hAnsi="Times New Roman"/>
                <w:b w:val="false"/>
                <w:bCs w:val="false"/>
                <w:color w:val="000000"/>
                <w:sz w:val="20"/>
                <w:szCs w:val="20"/>
              </w:rPr>
              <w:t xml:space="preserve">200 OK</w:t>
            </w:r>
          </w:p>
        </w:tc>
        <w:tc>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TC-API-06</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PATCH /api/applications/:id/status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Officer status update to Approved with remarks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p>
            <w:pPr>
              <w:spacing w:after="80" w:before="80"/>
            </w:pPr>
            <w:r>
              <w:rPr>
                <w:rFonts w:ascii="Times New Roman" w:cs="Times New Roman" w:eastAsia="Times New Roman" w:hAnsi="Times New Roman"/>
                <w:b w:val="false"/>
                <w:bCs w:val="false"/>
                <w:color w:val="000000"/>
                <w:sz w:val="20"/>
                <w:szCs w:val="20"/>
              </w:rPr>
              <w:t xml:space="preserve">TC-API-07</w:t>
            </w:r>
          </w:p>
        </w:tc>
        <w:tc>
          <w:p>
            <w:pPr>
              <w:spacing w:after="80" w:before="80"/>
            </w:pPr>
            <w:r>
              <w:rPr>
                <w:rFonts w:ascii="Times New Roman" w:cs="Times New Roman" w:eastAsia="Times New Roman" w:hAnsi="Times New Roman"/>
                <w:b w:val="false"/>
                <w:bCs w:val="false"/>
                <w:color w:val="000000"/>
                <w:sz w:val="20"/>
                <w:szCs w:val="20"/>
              </w:rPr>
              <w:t xml:space="preserve">DELETE /api/departments/:id</w:t>
            </w:r>
          </w:p>
        </w:tc>
        <w:tc>
          <w:p>
            <w:pPr>
              <w:spacing w:after="80" w:before="80"/>
            </w:pPr>
            <w:r>
              <w:rPr>
                <w:rFonts w:ascii="Times New Roman" w:cs="Times New Roman" w:eastAsia="Times New Roman" w:hAnsi="Times New Roman"/>
                <w:b w:val="false"/>
                <w:bCs w:val="false"/>
                <w:color w:val="000000"/>
                <w:sz w:val="20"/>
                <w:szCs w:val="20"/>
              </w:rPr>
              <w:t xml:space="preserve">Attempt deletion of department with active services</w:t>
            </w:r>
          </w:p>
        </w:tc>
        <w:tc>
          <w:p>
            <w:pPr>
              <w:spacing w:after="80" w:before="80"/>
            </w:pPr>
            <w:r>
              <w:rPr>
                <w:rFonts w:ascii="Times New Roman" w:cs="Times New Roman" w:eastAsia="Times New Roman" w:hAnsi="Times New Roman"/>
                <w:b w:val="false"/>
                <w:bCs w:val="false"/>
                <w:color w:val="000000"/>
                <w:sz w:val="20"/>
                <w:szCs w:val="20"/>
              </w:rPr>
              <w:t xml:space="preserve">400 Bad Request</w:t>
            </w:r>
          </w:p>
        </w:tc>
        <w:tc>
          <w:p>
            <w:pPr>
              <w:spacing w:after="80" w:before="80"/>
            </w:pPr>
            <w:r>
              <w:rPr>
                <w:rFonts w:ascii="Times New Roman" w:cs="Times New Roman" w:eastAsia="Times New Roman" w:hAnsi="Times New Roman"/>
                <w:b w:val="false"/>
                <w:bCs w:val="false"/>
                <w:color w:val="000000"/>
                <w:sz w:val="20"/>
                <w:szCs w:val="20"/>
              </w:rPr>
              <w:t xml:space="preserve">400 Bad Request</w:t>
            </w:r>
          </w:p>
        </w:tc>
        <w:tc>
          <w:p>
            <w:pPr>
              <w:spacing w:after="80" w:before="80"/>
            </w:pPr>
            <w:r>
              <w:rPr>
                <w:rFonts w:ascii="Times New Roman" w:cs="Times New Roman" w:eastAsia="Times New Roman" w:hAnsi="Times New Roman"/>
                <w:b w:val="false"/>
                <w:bCs w:val="false"/>
                <w:color w:val="000000"/>
                <w:sz w:val="20"/>
                <w:szCs w:val="20"/>
              </w:rPr>
              <w:t xml:space="preserve">PASS</w:t>
            </w:r>
          </w:p>
        </w:tc>
      </w:tr>
      <w:tr>
        <w:trPr>
          <w:tblHeader w:val="off"/>
        </w:trPr>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TC-API-08</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GET /api/admin/api-logs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Fetch real-time interoperability gateway logs</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200 OK</w:t>
            </w:r>
          </w:p>
        </w:tc>
        <w:tc>
          <w:tcPr>
            <w:shd w:fill="f8fafc" w:val="clear"/>
          </w:tcPr>
          <w:p>
            <w:pPr>
              <w:spacing w:after="80" w:before="80"/>
            </w:pPr>
            <w:r>
              <w:rPr>
                <w:rFonts w:ascii="Times New Roman" w:cs="Times New Roman" w:eastAsia="Times New Roman" w:hAnsi="Times New Roman"/>
                <w:b w:val="false"/>
                <w:bCs w:val="false"/>
                <w:color w:val="000000"/>
                <w:sz w:val="20"/>
                <w:szCs w:val="20"/>
              </w:rPr>
              <w:t xml:space="preserve">PASS</w:t>
            </w:r>
          </w:p>
        </w:tc>
      </w:tr>
    </w:tbl>
    <w:p>
      <w:r>
        <w:br w:type="page"/>
      </w:r>
    </w:p>
    <w:p>
      <w:pPr>
        <w:pStyle w:val="Heading1"/>
        <w:spacing w:after="150" w:before="300"/>
      </w:pPr>
      <w:r>
        <w:t xml:space="preserve">11.0 RESULTS, SCREENSHOTS &amp; SYSTEM WALKTHROUGH</w:t>
      </w:r>
    </w:p>
    <w:p>
      <w:pPr>
        <w:spacing w:after="140" w:line="360"/>
        <w:jc w:val="both"/>
      </w:pPr>
      <w:r>
        <w:rPr>
          <w:rFonts w:ascii="Times New Roman" w:cs="Times New Roman" w:eastAsia="Times New Roman" w:hAnsi="Times New Roman"/>
          <w:sz w:val="24"/>
          <w:szCs w:val="24"/>
        </w:rPr>
        <w:t xml:space="preserve">This section presents the real, fully functional user interfaces, RESTful API transactions, database records, and operational views captured directly from the live running MahaConnect application. Each figure is accompanied by an architectural and functional walkthrough.</w:t>
      </w:r>
    </w:p>
    <w:p>
      <w:pPr>
        <w:spacing w:after="100" w:before="2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 MahaConnect Public Landing Page &amp; Citizen Gateway</w:t>
      </w:r>
    </w:p>
    <w:p>
      <w:pPr>
        <w:spacing w:after="200"/>
        <w:jc w:val="center"/>
      </w:pPr>
      <w:r>
        <w:rPr>
          <w:rFonts w:ascii="Times New Roman" w:cs="Times New Roman" w:eastAsia="Times New Roman" w:hAnsi="Times New Roman"/>
          <w:i/>
          <w:iCs/>
          <w:color w:val="475569"/>
          <w:sz w:val="19"/>
          <w:szCs w:val="19"/>
        </w:rPr>
        <w:t xml:space="preserve">The modern, responsive e-Governance landing page displaying state emblems, key statistical counters, featured departmental services, and unified access links.</w:t>
      </w:r>
    </w:p>
    <w:p>
      <w:pPr>
        <w:spacing w:after="100" w:before="200"/>
        <w:jc w:val="center"/>
      </w:pPr>
      <w:r>
        <w:drawing>
          <wp:inline distT="0" distB="0" distL="0" distR="0">
            <wp:extent cx="5238750" cy="3143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2: Unified Authentication Portal with Seeded Demo Credentials</w:t>
      </w:r>
    </w:p>
    <w:p>
      <w:pPr>
        <w:spacing w:after="200"/>
        <w:jc w:val="center"/>
      </w:pPr>
      <w:r>
        <w:rPr>
          <w:rFonts w:ascii="Times New Roman" w:cs="Times New Roman" w:eastAsia="Times New Roman" w:hAnsi="Times New Roman"/>
          <w:i/>
          <w:iCs/>
          <w:color w:val="475569"/>
          <w:sz w:val="19"/>
          <w:szCs w:val="19"/>
        </w:rPr>
        <w:t xml:space="preserve">Secure JWT authentication screen featuring pre-seeded demo credential triggers for Citizen, Transport Officer, and State Administrator accounts for seamless demonstration.</w:t>
      </w:r>
    </w:p>
    <w:p>
      <w:pPr>
        <w:spacing w:after="100" w:before="200"/>
        <w:jc w:val="center"/>
      </w:pPr>
      <w:r>
        <w:drawing>
          <wp:inline distT="0" distB="0" distL="0" distR="0">
            <wp:extent cx="5238750" cy="3143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3: Citizen Self-Service Dashboard with Metric Cards &amp; Quick Navigation</w:t>
      </w:r>
    </w:p>
    <w:p>
      <w:pPr>
        <w:spacing w:after="200"/>
        <w:jc w:val="center"/>
      </w:pPr>
      <w:r>
        <w:rPr>
          <w:rFonts w:ascii="Times New Roman" w:cs="Times New Roman" w:eastAsia="Times New Roman" w:hAnsi="Times New Roman"/>
          <w:i/>
          <w:iCs/>
          <w:color w:val="475569"/>
          <w:sz w:val="19"/>
          <w:szCs w:val="19"/>
        </w:rPr>
        <w:t xml:space="preserve">Personalized dashboard showing overall application counts, active status breakdowns (Submitted, Under Review, Approved), unread notification badges, and rapid service shortcuts.</w:t>
      </w:r>
    </w:p>
    <w:p>
      <w:pPr>
        <w:spacing w:after="100" w:before="200"/>
        <w:jc w:val="center"/>
      </w:pPr>
      <w:r>
        <w:drawing>
          <wp:inline distT="0" distB="0" distL="0" distR="0">
            <wp:extent cx="5238750" cy="3143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4: Cross-Departmental Government Services Directory with Filtering</w:t>
      </w:r>
    </w:p>
    <w:p>
      <w:pPr>
        <w:spacing w:after="200"/>
        <w:jc w:val="center"/>
      </w:pPr>
      <w:r>
        <w:rPr>
          <w:rFonts w:ascii="Times New Roman" w:cs="Times New Roman" w:eastAsia="Times New Roman" w:hAnsi="Times New Roman"/>
          <w:i/>
          <w:iCs/>
          <w:color w:val="475569"/>
          <w:sz w:val="19"/>
          <w:szCs w:val="19"/>
        </w:rPr>
        <w:t xml:space="preserve">Comprehensive catalog displaying services across 7 departments with dynamic search, category filters, required document checklists, and estimated processing timelines.</w:t>
      </w:r>
    </w:p>
    <w:p>
      <w:pPr>
        <w:spacing w:after="100" w:before="200"/>
        <w:jc w:val="center"/>
      </w:pPr>
      <w:r>
        <w:drawing>
          <wp:inline distT="0" distB="0" distL="0" distR="0">
            <wp:extent cx="523875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5: Dynamic Application Form Wizard: Step 1 (Personal Demographics)</w:t>
      </w:r>
    </w:p>
    <w:p>
      <w:pPr>
        <w:spacing w:after="200"/>
        <w:jc w:val="center"/>
      </w:pPr>
      <w:r>
        <w:rPr>
          <w:rFonts w:ascii="Times New Roman" w:cs="Times New Roman" w:eastAsia="Times New Roman" w:hAnsi="Times New Roman"/>
          <w:i/>
          <w:iCs/>
          <w:color w:val="475569"/>
          <w:sz w:val="19"/>
          <w:szCs w:val="19"/>
        </w:rPr>
        <w:t xml:space="preserve">Step 1 of the multi-stage application pipeline pre-populating verified citizen profile data to prevent redundant data entry across government departments.</w:t>
      </w:r>
    </w:p>
    <w:p>
      <w:pPr>
        <w:spacing w:after="100" w:before="200"/>
        <w:jc w:val="center"/>
      </w:pPr>
      <w:r>
        <w:drawing>
          <wp:inline distT="0" distB="0" distL="0" distR="0">
            <wp:extent cx="5238750" cy="314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6: Client-Side Form Validation Alert &amp; Error Prevention</w:t>
      </w:r>
    </w:p>
    <w:p>
      <w:pPr>
        <w:spacing w:after="200"/>
        <w:jc w:val="center"/>
      </w:pPr>
      <w:r>
        <w:rPr>
          <w:rFonts w:ascii="Times New Roman" w:cs="Times New Roman" w:eastAsia="Times New Roman" w:hAnsi="Times New Roman"/>
          <w:i/>
          <w:iCs/>
          <w:color w:val="475569"/>
          <w:sz w:val="19"/>
          <w:szCs w:val="19"/>
        </w:rPr>
        <w:t xml:space="preserve">Visual feedback and toast alert triggered when mandatory demographic fields are omitted, preventing invalid or malformed data from reaching backend microservices.</w:t>
      </w:r>
    </w:p>
    <w:p>
      <w:pPr>
        <w:spacing w:after="100" w:before="200"/>
        <w:jc w:val="center"/>
      </w:pPr>
      <w:r>
        <w:drawing>
          <wp:inline distT="0" distB="0" distL="0" distR="0">
            <wp:extent cx="5238750" cy="3143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7: Document Upload &amp; Cryptographic Review Verification</w:t>
      </w:r>
    </w:p>
    <w:p>
      <w:pPr>
        <w:spacing w:after="200"/>
        <w:jc w:val="center"/>
      </w:pPr>
      <w:r>
        <w:rPr>
          <w:rFonts w:ascii="Times New Roman" w:cs="Times New Roman" w:eastAsia="Times New Roman" w:hAnsi="Times New Roman"/>
          <w:i/>
          <w:iCs/>
          <w:color w:val="475569"/>
          <w:sz w:val="19"/>
          <w:szCs w:val="19"/>
        </w:rPr>
        <w:t xml:space="preserve">Step 3 file upload interface supporting PDF, PNG, and JPG attachments with live upload progress, category tagging (Aadhaar, PAN, Address Proof), and file removal options.</w:t>
      </w:r>
    </w:p>
    <w:p>
      <w:pPr>
        <w:spacing w:after="100" w:before="200"/>
        <w:jc w:val="center"/>
      </w:pPr>
      <w:r>
        <w:drawing>
          <wp:inline distT="0" distB="0" distL="0" distR="0">
            <wp:extent cx="5238750" cy="314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8: Application Submission Confirmation &amp; Unique Reference Generation</w:t>
      </w:r>
    </w:p>
    <w:p>
      <w:pPr>
        <w:spacing w:after="200"/>
        <w:jc w:val="center"/>
      </w:pPr>
      <w:r>
        <w:rPr>
          <w:rFonts w:ascii="Times New Roman" w:cs="Times New Roman" w:eastAsia="Times New Roman" w:hAnsi="Times New Roman"/>
          <w:i/>
          <w:iCs/>
          <w:color w:val="475569"/>
          <w:sz w:val="19"/>
          <w:szCs w:val="19"/>
        </w:rPr>
        <w:t xml:space="preserve">Step 5 confirmation screen displaying the newly generated Unified Application ID (MC-2026-000101) alongside the Department Gateway Routing Reference (TRP-2026-68192).</w:t>
      </w:r>
    </w:p>
    <w:p>
      <w:pPr>
        <w:spacing w:after="100" w:before="200"/>
        <w:jc w:val="center"/>
      </w:pPr>
      <w:r>
        <w:drawing>
          <wp:inline distT="0" distB="0" distL="0" distR="0">
            <wp:extent cx="5238750" cy="3143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9: Live Citizen Tracking Timeline with Multi-Stage Progression</w:t>
      </w:r>
    </w:p>
    <w:p>
      <w:pPr>
        <w:spacing w:after="200"/>
        <w:jc w:val="center"/>
      </w:pPr>
      <w:r>
        <w:rPr>
          <w:rFonts w:ascii="Times New Roman" w:cs="Times New Roman" w:eastAsia="Times New Roman" w:hAnsi="Times New Roman"/>
          <w:i/>
          <w:iCs/>
          <w:color w:val="475569"/>
          <w:sz w:val="19"/>
          <w:szCs w:val="19"/>
        </w:rPr>
        <w:t xml:space="preserve">Detailed tracking view illustrating the complete chronological lifecycle (Draft → Submitted → Under Review → Approved) with exact timestamps and processing remarks.</w:t>
      </w:r>
    </w:p>
    <w:p>
      <w:pPr>
        <w:spacing w:after="100" w:before="200"/>
        <w:jc w:val="center"/>
      </w:pPr>
      <w:r>
        <w:drawing>
          <wp:inline distT="0" distB="0" distL="0" distR="0">
            <wp:extent cx="5238750"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10: Department Officer Scrutiny Console &amp; Pending Application Queue</w:t>
      </w:r>
    </w:p>
    <w:p>
      <w:pPr>
        <w:spacing w:after="200"/>
        <w:jc w:val="center"/>
      </w:pPr>
      <w:r>
        <w:rPr>
          <w:rFonts w:ascii="Times New Roman" w:cs="Times New Roman" w:eastAsia="Times New Roman" w:hAnsi="Times New Roman"/>
          <w:i/>
          <w:iCs/>
          <w:color w:val="475569"/>
          <w:sz w:val="19"/>
          <w:szCs w:val="19"/>
        </w:rPr>
        <w:t xml:space="preserve">Role-scoped officer console filtering applications exclusively belonging to the Transport Department, displaying urgency indicators and pending scrutiny workloads.</w:t>
      </w:r>
    </w:p>
    <w:p>
      <w:pPr>
        <w:spacing w:after="100" w:before="200"/>
        <w:jc w:val="center"/>
      </w:pPr>
      <w:r>
        <w:drawing>
          <wp:inline distT="0" distB="0" distL="0" distR="0">
            <wp:extent cx="5238750" cy="3143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11: Officer Application Scrutiny Dossier with Inline Document Viewer</w:t>
      </w:r>
    </w:p>
    <w:p>
      <w:pPr>
        <w:spacing w:after="200"/>
        <w:jc w:val="center"/>
      </w:pPr>
      <w:r>
        <w:rPr>
          <w:rFonts w:ascii="Times New Roman" w:cs="Times New Roman" w:eastAsia="Times New Roman" w:hAnsi="Times New Roman"/>
          <w:i/>
          <w:iCs/>
          <w:color w:val="475569"/>
          <w:sz w:val="19"/>
          <w:szCs w:val="19"/>
        </w:rPr>
        <w:t xml:space="preserve">Comprehensive scrutiny screen allowing the departmental officer to inspect submitted personal details, service-specific parameters, and preview uploaded citizen proof documents.</w:t>
      </w:r>
    </w:p>
    <w:p>
      <w:pPr>
        <w:spacing w:after="100" w:before="200"/>
        <w:jc w:val="center"/>
      </w:pPr>
      <w:r>
        <w:drawing>
          <wp:inline distT="0" distB="0" distL="0" distR="0">
            <wp:extent cx="5238750" cy="3143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12: Officer Status Transition Pipeline &amp; Remarks Endorsement</w:t>
      </w:r>
    </w:p>
    <w:p>
      <w:pPr>
        <w:spacing w:after="200"/>
        <w:jc w:val="center"/>
      </w:pPr>
      <w:r>
        <w:rPr>
          <w:rFonts w:ascii="Times New Roman" w:cs="Times New Roman" w:eastAsia="Times New Roman" w:hAnsi="Times New Roman"/>
          <w:i/>
          <w:iCs/>
          <w:color w:val="475569"/>
          <w:sz w:val="19"/>
          <w:szCs w:val="19"/>
        </w:rPr>
        <w:t xml:space="preserve">Officer action interface recording official remarks ("All biometric tests and identity proofs verified by RTO Inspector") and transitioning status to Approved with instant audit logging.</w:t>
      </w:r>
    </w:p>
    <w:p>
      <w:pPr>
        <w:spacing w:after="100" w:before="200"/>
        <w:jc w:val="center"/>
      </w:pPr>
      <w:r>
        <w:drawing>
          <wp:inline distT="0" distB="0" distL="0" distR="0">
            <wp:extent cx="5238750" cy="3143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13: State Administrator Governance Dashboard &amp; Interoperability KPIs</w:t>
      </w:r>
    </w:p>
    <w:p>
      <w:pPr>
        <w:spacing w:after="200"/>
        <w:jc w:val="center"/>
      </w:pPr>
      <w:r>
        <w:rPr>
          <w:rFonts w:ascii="Times New Roman" w:cs="Times New Roman" w:eastAsia="Times New Roman" w:hAnsi="Times New Roman"/>
          <w:i/>
          <w:iCs/>
          <w:color w:val="475569"/>
          <w:sz w:val="19"/>
          <w:szCs w:val="19"/>
        </w:rPr>
        <w:t xml:space="preserve">High-level administration cockpit showing system-wide application volume, departmental performance metrics, active user registrations, and overall gateway operational health.</w:t>
      </w:r>
    </w:p>
    <w:p>
      <w:pPr>
        <w:spacing w:after="100" w:before="200"/>
        <w:jc w:val="center"/>
      </w:pPr>
      <w:r>
        <w:drawing>
          <wp:inline distT="0" distB="0" distL="0" distR="0">
            <wp:extent cx="5238750" cy="3143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14: State Department Management Console &amp; Endpoint Configuration</w:t>
      </w:r>
    </w:p>
    <w:p>
      <w:pPr>
        <w:spacing w:after="200"/>
        <w:jc w:val="center"/>
      </w:pPr>
      <w:r>
        <w:rPr>
          <w:rFonts w:ascii="Times New Roman" w:cs="Times New Roman" w:eastAsia="Times New Roman" w:hAnsi="Times New Roman"/>
          <w:i/>
          <w:iCs/>
          <w:color w:val="475569"/>
          <w:sz w:val="19"/>
          <w:szCs w:val="19"/>
        </w:rPr>
        <w:t xml:space="preserve">Administrative table listing all 7 integrated state departments, their departmental codes, contact emails, active service counts, and operational status toggles.</w:t>
      </w:r>
    </w:p>
    <w:p>
      <w:pPr>
        <w:spacing w:after="100" w:before="200"/>
        <w:jc w:val="center"/>
      </w:pPr>
      <w:r>
        <w:drawing>
          <wp:inline distT="0" distB="0" distL="0" distR="0">
            <wp:extent cx="5238750" cy="3143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15: Service Schema Configuration &amp; Dynamic Field Definition</w:t>
      </w:r>
    </w:p>
    <w:p>
      <w:pPr>
        <w:spacing w:after="200"/>
        <w:jc w:val="center"/>
      </w:pPr>
      <w:r>
        <w:rPr>
          <w:rFonts w:ascii="Times New Roman" w:cs="Times New Roman" w:eastAsia="Times New Roman" w:hAnsi="Times New Roman"/>
          <w:i/>
          <w:iCs/>
          <w:color w:val="475569"/>
          <w:sz w:val="19"/>
          <w:szCs w:val="19"/>
        </w:rPr>
        <w:t xml:space="preserve">Catalog management console enabling administrators to configure state public services, upload document requirements, and define dynamic JSON-schema input fields.</w:t>
      </w:r>
    </w:p>
    <w:p>
      <w:pPr>
        <w:spacing w:after="100" w:before="200"/>
        <w:jc w:val="center"/>
      </w:pPr>
      <w:r>
        <w:drawing>
          <wp:inline distT="0" distB="0" distL="0" distR="0">
            <wp:extent cx="5238750" cy="3143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16: REST API Interoperability Gateway Logs &amp; Modal Payload Inspector</w:t>
      </w:r>
    </w:p>
    <w:p>
      <w:pPr>
        <w:spacing w:after="200"/>
        <w:jc w:val="center"/>
      </w:pPr>
      <w:r>
        <w:rPr>
          <w:rFonts w:ascii="Times New Roman" w:cs="Times New Roman" w:eastAsia="Times New Roman" w:hAnsi="Times New Roman"/>
          <w:i/>
          <w:iCs/>
          <w:color w:val="475569"/>
          <w:sz w:val="19"/>
          <w:szCs w:val="19"/>
        </w:rPr>
        <w:t xml:space="preserve">Live administrative telemetry ledger capturing every cross-departmental API call, with a modal inspector displaying HTTP status codes, response latencies (ms), and JSON payloads.</w:t>
      </w:r>
    </w:p>
    <w:p>
      <w:pPr>
        <w:spacing w:after="100" w:before="200"/>
        <w:jc w:val="center"/>
      </w:pPr>
      <w:r>
        <w:drawing>
          <wp:inline distT="0" distB="0" distL="0" distR="0">
            <wp:extent cx="5238750" cy="3143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17: Postman Test Suite: GET /api/departments (Status 200 OK)</w:t>
      </w:r>
    </w:p>
    <w:p>
      <w:pPr>
        <w:spacing w:after="200"/>
        <w:jc w:val="center"/>
      </w:pPr>
      <w:r>
        <w:rPr>
          <w:rFonts w:ascii="Times New Roman" w:cs="Times New Roman" w:eastAsia="Times New Roman" w:hAnsi="Times New Roman"/>
          <w:i/>
          <w:iCs/>
          <w:color w:val="475569"/>
          <w:sz w:val="19"/>
          <w:szCs w:val="19"/>
        </w:rPr>
        <w:t xml:space="preserve">Validation of the departmental directory REST endpoint returning all 7 state departments with JSON schemas and active service counts in 24 ms.</w:t>
      </w:r>
    </w:p>
    <w:p>
      <w:pPr>
        <w:spacing w:after="100" w:before="200"/>
        <w:jc w:val="center"/>
      </w:pPr>
      <w:r>
        <w:drawing>
          <wp:inline distT="0" distB="0" distL="0" distR="0">
            <wp:extent cx="5238750" cy="3143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18: Postman Test Suite: POST /api/auth/login (JWT Token Generation)</w:t>
      </w:r>
    </w:p>
    <w:p>
      <w:pPr>
        <w:spacing w:after="200"/>
        <w:jc w:val="center"/>
      </w:pPr>
      <w:r>
        <w:rPr>
          <w:rFonts w:ascii="Times New Roman" w:cs="Times New Roman" w:eastAsia="Times New Roman" w:hAnsi="Times New Roman"/>
          <w:i/>
          <w:iCs/>
          <w:color w:val="475569"/>
          <w:sz w:val="19"/>
          <w:szCs w:val="19"/>
        </w:rPr>
        <w:t xml:space="preserve">Authentication endpoint test verifying bcrypt password verification and generation of a cryptographically signed HMAC-SHA256 JWT bearer token.</w:t>
      </w:r>
    </w:p>
    <w:p>
      <w:pPr>
        <w:spacing w:after="100" w:before="200"/>
        <w:jc w:val="center"/>
      </w:pPr>
      <w:r>
        <w:drawing>
          <wp:inline distT="0" distB="0" distL="0" distR="0">
            <wp:extent cx="5238750" cy="3143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19: Postman Test Suite: PATCH /api/applications/:id/status</w:t>
      </w:r>
    </w:p>
    <w:p>
      <w:pPr>
        <w:spacing w:after="200"/>
        <w:jc w:val="center"/>
      </w:pPr>
      <w:r>
        <w:rPr>
          <w:rFonts w:ascii="Times New Roman" w:cs="Times New Roman" w:eastAsia="Times New Roman" w:hAnsi="Times New Roman"/>
          <w:i/>
          <w:iCs/>
          <w:color w:val="475569"/>
          <w:sz w:val="19"/>
          <w:szCs w:val="19"/>
        </w:rPr>
        <w:t xml:space="preserve">Automated status transition call demonstrating the officer approval workflow, timeline appending, and departmental gateway synchronization in 44 ms.</w:t>
      </w:r>
    </w:p>
    <w:p>
      <w:pPr>
        <w:spacing w:after="100" w:before="200"/>
        <w:jc w:val="center"/>
      </w:pPr>
      <w:r>
        <w:drawing>
          <wp:inline distT="0" distB="0" distL="0" distR="0">
            <wp:extent cx="5238750" cy="3143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20: Postman Test Suite: DELETE /api/departments/:id (Integrity Check)</w:t>
      </w:r>
    </w:p>
    <w:p>
      <w:pPr>
        <w:spacing w:after="200"/>
        <w:jc w:val="center"/>
      </w:pPr>
      <w:r>
        <w:rPr>
          <w:rFonts w:ascii="Times New Roman" w:cs="Times New Roman" w:eastAsia="Times New Roman" w:hAnsi="Times New Roman"/>
          <w:i/>
          <w:iCs/>
          <w:color w:val="475569"/>
          <w:sz w:val="19"/>
          <w:szCs w:val="19"/>
        </w:rPr>
        <w:t xml:space="preserve">Integrity protection validation returning 400 Bad Request to prevent deletion of departments possessing active public services and ongoing citizen applications.</w:t>
      </w:r>
    </w:p>
    <w:p>
      <w:pPr>
        <w:spacing w:after="100" w:before="200"/>
        <w:jc w:val="center"/>
      </w:pPr>
      <w:r>
        <w:drawing>
          <wp:inline distT="0" distB="0" distL="0" distR="0">
            <wp:extent cx="5238750" cy="31432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21: MongoDB Shell (mongosh) Collection &amp; Query Ledger Inspection</w:t>
      </w:r>
    </w:p>
    <w:p>
      <w:pPr>
        <w:spacing w:after="200"/>
        <w:jc w:val="center"/>
      </w:pPr>
      <w:r>
        <w:rPr>
          <w:rFonts w:ascii="Times New Roman" w:cs="Times New Roman" w:eastAsia="Times New Roman" w:hAnsi="Times New Roman"/>
          <w:i/>
          <w:iCs/>
          <w:color w:val="475569"/>
          <w:sz w:val="19"/>
          <w:szCs w:val="19"/>
        </w:rPr>
        <w:t xml:space="preserve">Live database terminal view displaying the 6 core collections (apilogs, applications, departments, notifications, services, users) and formatted query records.</w:t>
      </w:r>
    </w:p>
    <w:p>
      <w:pPr>
        <w:spacing w:after="100" w:before="200"/>
        <w:jc w:val="center"/>
      </w:pPr>
      <w:r>
        <w:drawing>
          <wp:inline distT="0" distB="0" distL="0" distR="0">
            <wp:extent cx="5238750" cy="31432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3143250"/>
                    </a:xfrm>
                    <a:prstGeom prst="rect">
                      <a:avLst/>
                    </a:prstGeom>
                  </pic:spPr>
                </pic:pic>
              </a:graphicData>
            </a:graphic>
          </wp:inline>
        </w:drawing>
      </w:r>
    </w:p>
    <w:p>
      <w:pPr>
        <w:spacing w:after="60"/>
        <w:jc w:val="center"/>
      </w:pPr>
      <w:r>
        <w:rPr>
          <w:rFonts w:ascii="Arial" w:cs="Arial" w:eastAsia="Arial" w:hAnsi="Arial"/>
          <w:b/>
          <w:bCs/>
          <w:color w:val="0f2b48"/>
          <w:sz w:val="20"/>
          <w:szCs w:val="20"/>
        </w:rPr>
        <w:t xml:space="preserve">Figure 22: Comprehensive System Ecosystem Showcase &amp; Architectural Overview</w:t>
      </w:r>
    </w:p>
    <w:p>
      <w:pPr>
        <w:spacing w:after="200"/>
        <w:jc w:val="center"/>
      </w:pPr>
      <w:r>
        <w:rPr>
          <w:rFonts w:ascii="Times New Roman" w:cs="Times New Roman" w:eastAsia="Times New Roman" w:hAnsi="Times New Roman"/>
          <w:i/>
          <w:iCs/>
          <w:color w:val="475569"/>
          <w:sz w:val="19"/>
          <w:szCs w:val="19"/>
        </w:rPr>
        <w:t xml:space="preserve">Composite presentation showcase illustrating the tri-portal architecture (Citizen Hub, Officer Console, Admin Gateway) and the full MERN stack integration.</w:t>
      </w:r>
    </w:p>
    <w:p>
      <w:r>
        <w:br w:type="page"/>
      </w:r>
    </w:p>
    <w:p>
      <w:pPr>
        <w:pStyle w:val="Heading1"/>
        <w:spacing w:after="150" w:before="300"/>
      </w:pPr>
      <w:r>
        <w:t xml:space="preserve">12.0 CONCLUSION &amp; FUTURE ENHANCEMENTS</w:t>
      </w:r>
    </w:p>
    <w:p>
      <w:pPr>
        <w:pStyle w:val="Heading2"/>
        <w:spacing w:after="100" w:before="240"/>
      </w:pPr>
      <w:r>
        <w:t xml:space="preserve">12.1 Project Conclusion</w:t>
      </w:r>
    </w:p>
    <w:p>
      <w:pPr>
        <w:spacing w:after="140" w:line="360"/>
        <w:jc w:val="both"/>
      </w:pPr>
      <w:r>
        <w:rPr>
          <w:rFonts w:ascii="Times New Roman" w:cs="Times New Roman" w:eastAsia="Times New Roman" w:hAnsi="Times New Roman"/>
          <w:sz w:val="24"/>
          <w:szCs w:val="24"/>
        </w:rPr>
        <w:t xml:space="preserve">The MahaConnect – Government Platform Interoperability System successfully addresses the critical challenge of departmental fragmentation in public administration. By designing and deploying an enterprise-grade full-stack MERN application, the project proves that modern web technologies and API Gateway architectures can establish a cohesive single-window platform without requiring invasive redesigns of legacy departmental backend databases.</w:t>
      </w:r>
    </w:p>
    <w:p>
      <w:pPr>
        <w:spacing w:after="140" w:line="360"/>
        <w:jc w:val="both"/>
      </w:pPr>
      <w:r>
        <w:rPr>
          <w:rFonts w:ascii="Times New Roman" w:cs="Times New Roman" w:eastAsia="Times New Roman" w:hAnsi="Times New Roman"/>
          <w:sz w:val="24"/>
          <w:szCs w:val="24"/>
        </w:rPr>
        <w:t xml:space="preserve">Key milestones achieved in this project include:</w:t>
      </w:r>
    </w:p>
    <w:p>
      <w:pPr>
        <w:spacing w:after="80" w:line="320"/>
        <w:ind w:left="360"/>
        <w:jc w:val="both"/>
      </w:pPr>
      <w:r>
        <w:rPr>
          <w:rFonts w:ascii="Times New Roman" w:cs="Times New Roman" w:eastAsia="Times New Roman" w:hAnsi="Times New Roman"/>
          <w:sz w:val="24"/>
          <w:szCs w:val="24"/>
        </w:rPr>
        <w:t xml:space="preserve">•  Universal citizen single-sign-on and profile synchronization, completely removing duplicate data entry.</w:t>
      </w:r>
    </w:p>
    <w:p>
      <w:pPr>
        <w:spacing w:after="80" w:line="320"/>
        <w:ind w:left="360"/>
        <w:jc w:val="both"/>
      </w:pPr>
      <w:r>
        <w:rPr>
          <w:rFonts w:ascii="Times New Roman" w:cs="Times New Roman" w:eastAsia="Times New Roman" w:hAnsi="Times New Roman"/>
          <w:sz w:val="24"/>
          <w:szCs w:val="24"/>
        </w:rPr>
        <w:t xml:space="preserve">•  Dynamic 5-step form generation wizard accommodating arbitrary service parameters through JSON-schema definitions.</w:t>
      </w:r>
    </w:p>
    <w:p>
      <w:pPr>
        <w:spacing w:after="80" w:line="320"/>
        <w:ind w:left="360"/>
        <w:jc w:val="both"/>
      </w:pPr>
      <w:r>
        <w:rPr>
          <w:rFonts w:ascii="Times New Roman" w:cs="Times New Roman" w:eastAsia="Times New Roman" w:hAnsi="Times New Roman"/>
          <w:sz w:val="24"/>
          <w:szCs w:val="24"/>
        </w:rPr>
        <w:t xml:space="preserve">•  Simulated RESTful Interoperability Gateway that records granular telemetry logs for every cross-departmental exchange.</w:t>
      </w:r>
    </w:p>
    <w:p>
      <w:pPr>
        <w:spacing w:after="80" w:line="320"/>
        <w:ind w:left="360"/>
        <w:jc w:val="both"/>
      </w:pPr>
      <w:r>
        <w:rPr>
          <w:rFonts w:ascii="Times New Roman" w:cs="Times New Roman" w:eastAsia="Times New Roman" w:hAnsi="Times New Roman"/>
          <w:sz w:val="24"/>
          <w:szCs w:val="24"/>
        </w:rPr>
        <w:t xml:space="preserve">•  Strict role-based access control protecting Citizen, Officer, and Admin data partitions.</w:t>
      </w:r>
    </w:p>
    <w:p>
      <w:pPr>
        <w:spacing w:after="80" w:line="320"/>
        <w:ind w:left="360"/>
        <w:jc w:val="both"/>
      </w:pPr>
      <w:r>
        <w:rPr>
          <w:rFonts w:ascii="Times New Roman" w:cs="Times New Roman" w:eastAsia="Times New Roman" w:hAnsi="Times New Roman"/>
          <w:sz w:val="24"/>
          <w:szCs w:val="24"/>
        </w:rPr>
        <w:t xml:space="preserve">•  Successful production deployment to the Vercel global edge network backed by MongoDB.</w:t>
      </w:r>
    </w:p>
    <w:p>
      <w:pPr>
        <w:pStyle w:val="Heading2"/>
        <w:spacing w:after="100" w:before="240"/>
      </w:pPr>
      <w:r>
        <w:t xml:space="preserve">12.2 Future Enhancements</w:t>
      </w:r>
    </w:p>
    <w:p>
      <w:pPr>
        <w:spacing w:after="140" w:line="360"/>
        <w:jc w:val="both"/>
      </w:pPr>
      <w:r>
        <w:rPr>
          <w:rFonts w:ascii="Times New Roman" w:cs="Times New Roman" w:eastAsia="Times New Roman" w:hAnsi="Times New Roman"/>
          <w:sz w:val="24"/>
          <w:szCs w:val="24"/>
        </w:rPr>
        <w:t xml:space="preserve">Future development roadmaps for MahaConnect incorporate:</w:t>
      </w:r>
    </w:p>
    <w:p>
      <w:pPr>
        <w:spacing w:after="80" w:line="320"/>
        <w:ind w:left="360"/>
        <w:jc w:val="both"/>
      </w:pPr>
      <w:r>
        <w:rPr>
          <w:rFonts w:ascii="Times New Roman" w:cs="Times New Roman" w:eastAsia="Times New Roman" w:hAnsi="Times New Roman"/>
          <w:sz w:val="24"/>
          <w:szCs w:val="24"/>
        </w:rPr>
        <w:t xml:space="preserve">•  National DigiLocker &amp; Aadhaar e-KYC Integration for automated document verification.</w:t>
      </w:r>
    </w:p>
    <w:p>
      <w:pPr>
        <w:spacing w:after="80" w:line="320"/>
        <w:ind w:left="360"/>
        <w:jc w:val="both"/>
      </w:pPr>
      <w:r>
        <w:rPr>
          <w:rFonts w:ascii="Times New Roman" w:cs="Times New Roman" w:eastAsia="Times New Roman" w:hAnsi="Times New Roman"/>
          <w:sz w:val="24"/>
          <w:szCs w:val="24"/>
        </w:rPr>
        <w:t xml:space="preserve">•  Blockchain-Based Audit Ledger for tamper-evident inter-departmental transaction tracking.</w:t>
      </w:r>
    </w:p>
    <w:p>
      <w:pPr>
        <w:spacing w:after="80" w:line="320"/>
        <w:ind w:left="360"/>
        <w:jc w:val="both"/>
      </w:pPr>
      <w:r>
        <w:rPr>
          <w:rFonts w:ascii="Times New Roman" w:cs="Times New Roman" w:eastAsia="Times New Roman" w:hAnsi="Times New Roman"/>
          <w:sz w:val="24"/>
          <w:szCs w:val="24"/>
        </w:rPr>
        <w:t xml:space="preserve">•  AI-Powered Grievance &amp; Eligibility Chatbot to guide citizens on social welfare schemes.</w:t>
      </w:r>
    </w:p>
    <w:p>
      <w:pPr>
        <w:spacing w:after="80" w:line="320"/>
        <w:ind w:left="360"/>
        <w:jc w:val="both"/>
      </w:pPr>
      <w:r>
        <w:rPr>
          <w:rFonts w:ascii="Times New Roman" w:cs="Times New Roman" w:eastAsia="Times New Roman" w:hAnsi="Times New Roman"/>
          <w:sz w:val="24"/>
          <w:szCs w:val="24"/>
        </w:rPr>
        <w:t xml:space="preserve">•  Multilingual State Localization (Bhashini API) supporting Marathi, Hindi, and English regional dialects.</w:t>
      </w:r>
    </w:p>
    <w:p>
      <w:pPr>
        <w:pStyle w:val="Heading1"/>
        <w:spacing w:after="150" w:before="300"/>
      </w:pPr>
      <w:r>
        <w:t xml:space="preserve">13.0 REFERENCES &amp; ACADEMIC BIBLIOGRAPHY</w:t>
      </w:r>
    </w:p>
    <w:p>
      <w:pPr>
        <w:spacing w:after="80" w:line="320"/>
        <w:ind w:left="360"/>
        <w:jc w:val="both"/>
      </w:pPr>
      <w:r>
        <w:rPr>
          <w:rFonts w:ascii="Times New Roman" w:cs="Times New Roman" w:eastAsia="Times New Roman" w:hAnsi="Times New Roman"/>
          <w:sz w:val="24"/>
          <w:szCs w:val="24"/>
        </w:rPr>
        <w:t xml:space="preserve">•  National e-Governance Division (NeGD), MeitY, Government of India. e-Governance Interoperability Framework for India (e-GIF), 2021.</w:t>
      </w:r>
    </w:p>
    <w:p>
      <w:pPr>
        <w:spacing w:after="80" w:line="320"/>
        <w:ind w:left="360"/>
        <w:jc w:val="both"/>
      </w:pPr>
      <w:r>
        <w:rPr>
          <w:rFonts w:ascii="Times New Roman" w:cs="Times New Roman" w:eastAsia="Times New Roman" w:hAnsi="Times New Roman"/>
          <w:sz w:val="24"/>
          <w:szCs w:val="24"/>
        </w:rPr>
        <w:t xml:space="preserve">•  Fielding, Roy Thomas. Architectural Styles and the Design of Network-based Software Architectures. Doctoral dissertation, UC Irvine, 2000.</w:t>
      </w:r>
    </w:p>
    <w:p>
      <w:pPr>
        <w:spacing w:after="80" w:line="320"/>
        <w:ind w:left="360"/>
        <w:jc w:val="both"/>
      </w:pPr>
      <w:r>
        <w:rPr>
          <w:rFonts w:ascii="Times New Roman" w:cs="Times New Roman" w:eastAsia="Times New Roman" w:hAnsi="Times New Roman"/>
          <w:sz w:val="24"/>
          <w:szCs w:val="24"/>
        </w:rPr>
        <w:t xml:space="preserve">•  Chodorow, Kristina. MongoDB: The Definitive Guide: Powerful and Scalable Data Storage. 3rd Edition, O'Reilly Media, 2020.</w:t>
      </w:r>
    </w:p>
    <w:p>
      <w:pPr>
        <w:spacing w:after="80" w:line="320"/>
        <w:ind w:left="360"/>
        <w:jc w:val="both"/>
      </w:pPr>
      <w:r>
        <w:rPr>
          <w:rFonts w:ascii="Times New Roman" w:cs="Times New Roman" w:eastAsia="Times New Roman" w:hAnsi="Times New Roman"/>
          <w:sz w:val="24"/>
          <w:szCs w:val="24"/>
        </w:rPr>
        <w:t xml:space="preserve">•  Banks, Alex and Porcello, Eve. Learning React: Modern Patterns for Developing React Apps. 2nd Edition, O'Reilly Media, 2020.</w:t>
      </w:r>
    </w:p>
    <w:p>
      <w:pPr>
        <w:spacing w:after="80" w:line="320"/>
        <w:ind w:left="360"/>
        <w:jc w:val="both"/>
      </w:pPr>
      <w:r>
        <w:rPr>
          <w:rFonts w:ascii="Times New Roman" w:cs="Times New Roman" w:eastAsia="Times New Roman" w:hAnsi="Times New Roman"/>
          <w:sz w:val="24"/>
          <w:szCs w:val="24"/>
        </w:rPr>
        <w:t xml:space="preserve">•  Haverbeke, Marijn. Eloquent JavaScript: A Modern Introduction to Programming. 3rd Edition, No Starch Press, 2018.</w:t>
      </w:r>
    </w:p>
    <w:p>
      <w:pPr>
        <w:spacing w:after="80" w:line="320"/>
        <w:ind w:left="360"/>
        <w:jc w:val="both"/>
      </w:pPr>
      <w:r>
        <w:rPr>
          <w:rFonts w:ascii="Times New Roman" w:cs="Times New Roman" w:eastAsia="Times New Roman" w:hAnsi="Times New Roman"/>
          <w:sz w:val="24"/>
          <w:szCs w:val="24"/>
        </w:rPr>
        <w:t xml:space="preserve">•  Rescorla, Eric. The Transport Layer Security (TLS) Protocol Version 1.3. RFC 8446, IETF, 2018.</w:t>
      </w:r>
    </w:p>
    <w:p>
      <w:pPr>
        <w:spacing w:after="80" w:line="320"/>
        <w:ind w:left="360"/>
        <w:jc w:val="both"/>
      </w:pPr>
      <w:r>
        <w:rPr>
          <w:rFonts w:ascii="Times New Roman" w:cs="Times New Roman" w:eastAsia="Times New Roman" w:hAnsi="Times New Roman"/>
          <w:sz w:val="24"/>
          <w:szCs w:val="24"/>
        </w:rPr>
        <w:t xml:space="preserve">•  Jones, Michael et al. JSON Web Token (JWT). RFC 7519, IETF, 2015.</w:t>
      </w:r>
    </w:p>
    <w:p>
      <w:pPr>
        <w:spacing w:after="80" w:line="320"/>
        <w:ind w:left="360"/>
        <w:jc w:val="both"/>
      </w:pPr>
      <w:r>
        <w:rPr>
          <w:rFonts w:ascii="Times New Roman" w:cs="Times New Roman" w:eastAsia="Times New Roman" w:hAnsi="Times New Roman"/>
          <w:sz w:val="24"/>
          <w:szCs w:val="24"/>
        </w:rPr>
        <w:t xml:space="preserve">•  W3C Web Accessibility Initiative (WAI). Web Content Accessibility Guidelines (WCAG) 2.1, 2018.</w:t>
      </w:r>
    </w:p>
    <w:p>
      <w:pPr>
        <w:pStyle w:val="Heading1"/>
        <w:spacing w:after="150" w:before="300"/>
      </w:pPr>
      <w:r>
        <w:t xml:space="preserve">14.0 APPENDIX: SOURCE CODE HIGHLIGHTS &amp; API SCHEMA</w:t>
      </w:r>
    </w:p>
    <w:p>
      <w:pPr>
        <w:pStyle w:val="Heading2"/>
        <w:spacing w:after="100" w:before="240"/>
      </w:pPr>
      <w:r>
        <w:t xml:space="preserve">14.1 Core REST Controller: Application Dispatcher</w:t>
      </w:r>
    </w:p>
    <w:p>
      <w:pPr>
        <w:spacing w:after="140" w:line="360"/>
        <w:jc w:val="both"/>
      </w:pPr>
      <w:r>
        <w:rPr>
          <w:rFonts w:ascii="Times New Roman" w:cs="Times New Roman" w:eastAsia="Times New Roman" w:hAnsi="Times New Roman"/>
          <w:sz w:val="24"/>
          <w:szCs w:val="24"/>
        </w:rPr>
        <w:t xml:space="preserve">The core dispatch engine handles incoming applications, computes unique state identifiers, allocates department gateway references, appends audit trail events, and records API telemetry in the MongoDB database.</w:t>
      </w:r>
    </w:p>
    <w:p>
      <w:pPr>
        <w:pStyle w:val="Heading2"/>
        <w:spacing w:after="100" w:before="240"/>
      </w:pPr>
      <w:r>
        <w:t xml:space="preserve">14.2 Deployment &amp; Reproduction Instructions</w:t>
      </w:r>
    </w:p>
    <w:p>
      <w:pPr>
        <w:spacing w:after="80" w:line="320"/>
        <w:ind w:left="360"/>
        <w:jc w:val="both"/>
      </w:pPr>
      <w:r>
        <w:rPr>
          <w:rFonts w:ascii="Times New Roman" w:cs="Times New Roman" w:eastAsia="Times New Roman" w:hAnsi="Times New Roman"/>
          <w:sz w:val="24"/>
          <w:szCs w:val="24"/>
        </w:rPr>
        <w:t xml:space="preserve">•  1. Clone Repository: git clone https://github.com/PawanMishra/mahaconnect.git</w:t>
      </w:r>
    </w:p>
    <w:p>
      <w:pPr>
        <w:spacing w:after="80" w:line="320"/>
        <w:ind w:left="360"/>
        <w:jc w:val="both"/>
      </w:pPr>
      <w:r>
        <w:rPr>
          <w:rFonts w:ascii="Times New Roman" w:cs="Times New Roman" w:eastAsia="Times New Roman" w:hAnsi="Times New Roman"/>
          <w:sz w:val="24"/>
          <w:szCs w:val="24"/>
        </w:rPr>
        <w:t xml:space="preserve">•  2. Install Dependencies: npm run install:all</w:t>
      </w:r>
    </w:p>
    <w:p>
      <w:pPr>
        <w:spacing w:after="80" w:line="320"/>
        <w:ind w:left="360"/>
        <w:jc w:val="both"/>
      </w:pPr>
      <w:r>
        <w:rPr>
          <w:rFonts w:ascii="Times New Roman" w:cs="Times New Roman" w:eastAsia="Times New Roman" w:hAnsi="Times New Roman"/>
          <w:sz w:val="24"/>
          <w:szCs w:val="24"/>
        </w:rPr>
        <w:t xml:space="preserve">•  3. Seed Database: npm run seed --prefix server</w:t>
      </w:r>
    </w:p>
    <w:p>
      <w:pPr>
        <w:spacing w:after="80" w:line="320"/>
        <w:ind w:left="360"/>
        <w:jc w:val="both"/>
      </w:pPr>
      <w:r>
        <w:rPr>
          <w:rFonts w:ascii="Times New Roman" w:cs="Times New Roman" w:eastAsia="Times New Roman" w:hAnsi="Times New Roman"/>
          <w:sz w:val="24"/>
          <w:szCs w:val="24"/>
        </w:rPr>
        <w:t xml:space="preserve">•  4. Launch Backend: npm run server (port 5001)</w:t>
      </w:r>
    </w:p>
    <w:p>
      <w:pPr>
        <w:spacing w:after="80" w:line="320"/>
        <w:ind w:left="360"/>
        <w:jc w:val="both"/>
      </w:pPr>
      <w:r>
        <w:rPr>
          <w:rFonts w:ascii="Times New Roman" w:cs="Times New Roman" w:eastAsia="Times New Roman" w:hAnsi="Times New Roman"/>
          <w:sz w:val="24"/>
          <w:szCs w:val="24"/>
        </w:rPr>
        <w:t xml:space="preserve">•  5. Launch Frontend: npm run client (port 5173)</w:t>
      </w:r>
    </w:p>
    <w:p>
      <w:pPr>
        <w:spacing w:after="80" w:line="320"/>
        <w:ind w:left="360"/>
        <w:jc w:val="both"/>
      </w:pPr>
      <w:r>
        <w:rPr>
          <w:rFonts w:ascii="Times New Roman" w:cs="Times New Roman" w:eastAsia="Times New Roman" w:hAnsi="Times New Roman"/>
          <w:sz w:val="24"/>
          <w:szCs w:val="24"/>
        </w:rPr>
        <w:t xml:space="preserve">•  6. Access Live Cloud URL: https://mahaconnect-rose.vercel.app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MahaConnect – Government Platform Interoperability System | TY BSc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f2b48"/>
      <w:sz w:val="32"/>
      <w:szCs w:val="32"/>
    </w:rPr>
  </w:style>
  <w:style w:type="paragraph" w:styleId="Heading2">
    <w:name w:val="Heading 2"/>
    <w:basedOn w:val="Normal"/>
    <w:next w:val="Normal"/>
    <w:qFormat/>
    <w:rPr>
      <w:rFonts w:ascii="Arial" w:cs="Arial" w:eastAsia="Arial" w:hAnsi="Arial"/>
      <w:b/>
      <w:bCs/>
      <w:color w:val="1e3a8a"/>
      <w:sz w:val="26"/>
      <w:szCs w:val="26"/>
    </w:rPr>
  </w:style>
  <w:style w:type="paragraph" w:styleId="Heading3">
    <w:name w:val="Heading 3"/>
    <w:basedOn w:val="Normal"/>
    <w:next w:val="Normal"/>
    <w:qFormat/>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991e55f42ab4f61ae45cb489df2f6c7d93f987.undefined"/><Relationship Id="rId10" Type="http://schemas.openxmlformats.org/officeDocument/2006/relationships/image" Target="media/3781a02d36ec60c94cbfc4c50100717360532c87.undefined"/><Relationship Id="rId11" Type="http://schemas.openxmlformats.org/officeDocument/2006/relationships/image" Target="media/23af23774b0f2a009c676da099155779f94fe5af.undefined"/><Relationship Id="rId12" Type="http://schemas.openxmlformats.org/officeDocument/2006/relationships/image" Target="media/db95736ade2a072564d32d67537e6ee6dff113b7.undefined"/><Relationship Id="rId13" Type="http://schemas.openxmlformats.org/officeDocument/2006/relationships/image" Target="media/3f9e2dab8b80e240be5ec518d57bba782f6fdbde.undefined"/><Relationship Id="rId14" Type="http://schemas.openxmlformats.org/officeDocument/2006/relationships/image" Target="media/137d583b313bf5d0217db4d55c470c13c96199b4.undefined"/><Relationship Id="rId15" Type="http://schemas.openxmlformats.org/officeDocument/2006/relationships/image" Target="media/980a7776d6e6e95c1b1d64c1f9b7e4aee1fcbb53.undefined"/><Relationship Id="rId16" Type="http://schemas.openxmlformats.org/officeDocument/2006/relationships/image" Target="media/a869b7c10971e3106acb0b8e4c851125eecb7886.undefined"/><Relationship Id="rId17" Type="http://schemas.openxmlformats.org/officeDocument/2006/relationships/image" Target="media/ae729e8002d8fface6f2ca76d353447bb2354dd7.undefined"/><Relationship Id="rId18" Type="http://schemas.openxmlformats.org/officeDocument/2006/relationships/image" Target="media/11963e70d0f034c5b7a479d6aa3be915b34c8d4d.undefined"/><Relationship Id="rId19" Type="http://schemas.openxmlformats.org/officeDocument/2006/relationships/image" Target="media/ed588ba43f8ef0c12567b2f666df386f8102e480.undefined"/><Relationship Id="rId20" Type="http://schemas.openxmlformats.org/officeDocument/2006/relationships/image" Target="media/337d666da5a158d1fddb16c26fc296a206a168cd.undefined"/><Relationship Id="rId21" Type="http://schemas.openxmlformats.org/officeDocument/2006/relationships/image" Target="media/da6303a3cfaf25c7d3fb8a1c248a28f9b79367e5.undefined"/><Relationship Id="rId22" Type="http://schemas.openxmlformats.org/officeDocument/2006/relationships/image" Target="media/1964d645dbc7cdae1f2a298392aea7e4b626451a.undefined"/><Relationship Id="rId23" Type="http://schemas.openxmlformats.org/officeDocument/2006/relationships/image" Target="media/a1d6838f058a141348e3f952148ebbb85787f348.undefined"/><Relationship Id="rId24" Type="http://schemas.openxmlformats.org/officeDocument/2006/relationships/image" Target="media/d5939cd7d87ace5212c65418a190083c158d779f.undefined"/><Relationship Id="rId25" Type="http://schemas.openxmlformats.org/officeDocument/2006/relationships/image" Target="media/f253afc8a50950a00eb1e04105e91da647e794b8.undefined"/><Relationship Id="rId26" Type="http://schemas.openxmlformats.org/officeDocument/2006/relationships/image" Target="media/f7d8ed29884410153bc89f3eeaf8919f8be1ed27.undefined"/><Relationship Id="rId27" Type="http://schemas.openxmlformats.org/officeDocument/2006/relationships/image" Target="media/1449225e4d1e9fcdd97a94be0c81f32b13908944.undefined"/><Relationship Id="rId28" Type="http://schemas.openxmlformats.org/officeDocument/2006/relationships/image" Target="media/e80e87d22dc7becbf1f885ca0c195cab32bd5eca.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MahaConnect – Government Platform Interoperability System</dc:title>
  <dc:creator>Pawan Mishra</dc:creator>
  <dc:description>BSc IT Final Year FSDM Project Report</dc:description>
  <cp:lastModifiedBy>Un-named</cp:lastModifiedBy>
  <cp:revision>1</cp:revision>
  <dcterms:created xsi:type="dcterms:W3CDTF">2026-09-30T15:47:19.495Z</dcterms:created>
  <dcterms:modified xsi:type="dcterms:W3CDTF">2026-09-30T15:47:19.500Z</dcterms:modified>
</cp:coreProperties>
</file>

<file path=docProps/custom.xml><?xml version="1.0" encoding="utf-8"?>
<Properties xmlns="http://schemas.openxmlformats.org/officeDocument/2006/custom-properties" xmlns:vt="http://schemas.openxmlformats.org/officeDocument/2006/docPropsVTypes"/>
</file>