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A07C" w14:textId="145C69E0" w:rsidR="00B2458B" w:rsidRDefault="003F40D2">
      <w:pPr>
        <w:rPr>
          <w:lang w:val="en-US"/>
        </w:rPr>
      </w:pPr>
      <w:r>
        <w:rPr>
          <w:lang w:val="en-US"/>
        </w:rPr>
        <w:t>Solution to Q2:</w:t>
      </w:r>
    </w:p>
    <w:p w14:paraId="3856825A" w14:textId="1FB80F2A" w:rsidR="003F40D2" w:rsidRDefault="003F40D2">
      <w:pPr>
        <w:rPr>
          <w:lang w:val="en-US"/>
        </w:rPr>
      </w:pPr>
    </w:p>
    <w:p w14:paraId="07E4F934" w14:textId="7A3725E8" w:rsidR="002228FE" w:rsidRDefault="002228FE">
      <w:pPr>
        <w:rPr>
          <w:b/>
          <w:bCs/>
          <w:lang w:val="en-US"/>
        </w:rPr>
      </w:pPr>
      <w:r>
        <w:rPr>
          <w:b/>
          <w:bCs/>
          <w:lang w:val="en-US"/>
        </w:rPr>
        <w:t>STEP ONE:</w:t>
      </w:r>
    </w:p>
    <w:p w14:paraId="30B63689" w14:textId="77777777" w:rsidR="002228FE" w:rsidRDefault="002228FE">
      <w:pPr>
        <w:rPr>
          <w:b/>
          <w:bCs/>
          <w:lang w:val="en-US"/>
        </w:rPr>
      </w:pPr>
    </w:p>
    <w:p w14:paraId="732A8968" w14:textId="63D89BFC" w:rsidR="003F40D2" w:rsidRDefault="003F40D2">
      <w:pPr>
        <w:rPr>
          <w:lang w:val="en-US"/>
        </w:rPr>
      </w:pPr>
      <w:proofErr w:type="gramStart"/>
      <w:r w:rsidRPr="003E33AC">
        <w:rPr>
          <w:b/>
          <w:bCs/>
          <w:lang w:val="en-US"/>
        </w:rPr>
        <w:t>First</w:t>
      </w:r>
      <w:proofErr w:type="gramEnd"/>
      <w:r>
        <w:rPr>
          <w:lang w:val="en-US"/>
        </w:rPr>
        <w:t xml:space="preserve"> we have to convert verbs and adjectives into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matrices, specifically three matrices</w:t>
      </w:r>
    </w:p>
    <w:p w14:paraId="024E132D" w14:textId="46B212A8" w:rsidR="003F40D2" w:rsidRDefault="003F40D2" w:rsidP="003F4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Adjective matrix</w:t>
      </w:r>
    </w:p>
    <w:p w14:paraId="38828B54" w14:textId="024FA293" w:rsidR="003F40D2" w:rsidRPr="003E33AC" w:rsidRDefault="003F40D2" w:rsidP="003F40D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>Verb Subject matrix</w:t>
      </w:r>
    </w:p>
    <w:p w14:paraId="441C88D1" w14:textId="27F3932C" w:rsidR="003F40D2" w:rsidRPr="003E33AC" w:rsidRDefault="003F40D2" w:rsidP="003F40D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>Verb Object matrix</w:t>
      </w:r>
    </w:p>
    <w:p w14:paraId="4661CC16" w14:textId="64B322EE" w:rsidR="003F40D2" w:rsidRPr="003E33AC" w:rsidRDefault="003F40D2" w:rsidP="003F40D2">
      <w:pPr>
        <w:rPr>
          <w:rFonts w:cstheme="minorHAnsi"/>
          <w:lang w:val="en-US"/>
        </w:rPr>
      </w:pPr>
    </w:p>
    <w:p w14:paraId="474FF4DA" w14:textId="20AE2823" w:rsidR="003F40D2" w:rsidRPr="003E33AC" w:rsidRDefault="003F40D2" w:rsidP="003F40D2">
      <w:p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>Option 1:</w:t>
      </w:r>
    </w:p>
    <w:p w14:paraId="544689ED" w14:textId="77777777" w:rsidR="003F40D2" w:rsidRPr="003E33AC" w:rsidRDefault="003F40D2" w:rsidP="003F40D2">
      <w:pPr>
        <w:rPr>
          <w:rFonts w:cstheme="minorHAnsi"/>
          <w:lang w:val="en-US"/>
        </w:rPr>
      </w:pPr>
    </w:p>
    <w:p w14:paraId="3B76696F" w14:textId="21ACE52F" w:rsidR="003F40D2" w:rsidRPr="003E33AC" w:rsidRDefault="003F40D2" w:rsidP="003F40D2">
      <w:p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 xml:space="preserve">Create aggregated vector(word2vec) from vocab for same POS tag, then multiply with </w:t>
      </w:r>
      <w:proofErr w:type="gramStart"/>
      <w:r w:rsidRPr="003E33AC">
        <w:rPr>
          <w:rFonts w:cstheme="minorHAnsi"/>
          <w:lang w:val="en-US"/>
        </w:rPr>
        <w:t>current(</w:t>
      </w:r>
      <w:proofErr w:type="gramEnd"/>
      <w:r w:rsidRPr="003E33AC">
        <w:rPr>
          <w:rFonts w:cstheme="minorHAnsi"/>
          <w:lang w:val="en-US"/>
        </w:rPr>
        <w:t>word in reference) vector.</w:t>
      </w:r>
    </w:p>
    <w:p w14:paraId="641DEF4F" w14:textId="2865BAAB" w:rsidR="003F40D2" w:rsidRPr="003E33AC" w:rsidRDefault="003F40D2" w:rsidP="003F40D2">
      <w:p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ab/>
      </w:r>
    </w:p>
    <w:p w14:paraId="61B70D75" w14:textId="087EC7DB" w:rsidR="003F40D2" w:rsidRPr="003E33AC" w:rsidRDefault="003F40D2" w:rsidP="003F40D2">
      <w:p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ab/>
      </w:r>
      <w:proofErr w:type="spellStart"/>
      <w:r w:rsidRPr="003E33AC">
        <w:rPr>
          <w:rFonts w:cstheme="minorHAnsi"/>
          <w:lang w:val="en-US"/>
        </w:rPr>
        <w:t>Adjectivematrix</w:t>
      </w:r>
      <w:proofErr w:type="spellEnd"/>
      <w:r w:rsidRPr="003E33AC">
        <w:rPr>
          <w:rFonts w:cstheme="minorHAnsi"/>
          <w:lang w:val="en-US"/>
        </w:rPr>
        <w:t xml:space="preserve"> (W) = word2vec(W) *</w:t>
      </w:r>
      <w:proofErr w:type="spellStart"/>
      <w:r w:rsidRPr="003E33AC">
        <w:rPr>
          <w:rFonts w:cstheme="minorHAnsi"/>
          <w:lang w:val="en-US"/>
        </w:rPr>
        <w:t>average_vector_of_all_vocab_POS_of_W</w:t>
      </w:r>
      <w:r w:rsidRPr="003E33AC">
        <w:rPr>
          <w:rFonts w:cstheme="minorHAnsi"/>
          <w:vertAlign w:val="superscript"/>
          <w:lang w:val="en-US"/>
        </w:rPr>
        <w:t>T</w:t>
      </w:r>
      <w:proofErr w:type="spellEnd"/>
    </w:p>
    <w:p w14:paraId="01951D3A" w14:textId="508EECF2" w:rsidR="003F40D2" w:rsidRPr="003E33AC" w:rsidRDefault="003F40D2" w:rsidP="003F40D2">
      <w:pPr>
        <w:rPr>
          <w:rFonts w:cstheme="minorHAnsi"/>
          <w:sz w:val="32"/>
          <w:szCs w:val="32"/>
          <w:vertAlign w:val="superscript"/>
          <w:lang w:val="en-US"/>
        </w:rPr>
      </w:pPr>
    </w:p>
    <w:p w14:paraId="40631A2B" w14:textId="77777777" w:rsidR="003E33AC" w:rsidRPr="003E33AC" w:rsidRDefault="003E33AC" w:rsidP="003E33AC">
      <w:p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>This will not take the contextual rep into consideration.</w:t>
      </w:r>
    </w:p>
    <w:p w14:paraId="6C32EA50" w14:textId="77777777" w:rsidR="003E33AC" w:rsidRPr="003E33AC" w:rsidRDefault="003E33AC" w:rsidP="003E33AC">
      <w:pPr>
        <w:rPr>
          <w:rFonts w:cstheme="minorHAnsi"/>
          <w:lang w:val="en-US"/>
        </w:rPr>
      </w:pPr>
    </w:p>
    <w:p w14:paraId="1147DED9" w14:textId="0D3CF218" w:rsidR="003E33AC" w:rsidRPr="003E33AC" w:rsidRDefault="003E33AC" w:rsidP="003E33AC">
      <w:pPr>
        <w:rPr>
          <w:rFonts w:cstheme="minorHAnsi"/>
          <w:lang w:val="en-US"/>
        </w:rPr>
      </w:pPr>
      <w:r w:rsidRPr="003E33AC">
        <w:rPr>
          <w:rFonts w:cstheme="minorHAnsi"/>
          <w:lang w:val="en-US"/>
        </w:rPr>
        <w:t>Option 2:</w:t>
      </w:r>
    </w:p>
    <w:p w14:paraId="76202C3A" w14:textId="089E5649" w:rsidR="003E33AC" w:rsidRPr="003E33AC" w:rsidRDefault="003E33AC" w:rsidP="003E33AC">
      <w:pPr>
        <w:rPr>
          <w:rFonts w:eastAsia="Times New Roman" w:cstheme="minorHAnsi"/>
          <w:lang w:eastAsia="en-GB"/>
        </w:rPr>
      </w:pPr>
      <w:r w:rsidRPr="003E33AC">
        <w:rPr>
          <w:rFonts w:cstheme="minorHAnsi"/>
          <w:lang w:val="en-US"/>
        </w:rPr>
        <w:t xml:space="preserve">As per </w:t>
      </w:r>
      <w:r w:rsidRPr="003E33AC">
        <w:rPr>
          <w:rFonts w:eastAsia="Times New Roman" w:cstheme="minorHAnsi"/>
          <w:lang w:eastAsia="en-GB"/>
        </w:rPr>
        <w:t xml:space="preserve">(Mitchell and </w:t>
      </w:r>
      <w:proofErr w:type="spellStart"/>
      <w:r w:rsidRPr="003E33AC">
        <w:rPr>
          <w:rFonts w:eastAsia="Times New Roman" w:cstheme="minorHAnsi"/>
          <w:lang w:eastAsia="en-GB"/>
        </w:rPr>
        <w:t>Lapata</w:t>
      </w:r>
      <w:proofErr w:type="spellEnd"/>
      <w:r w:rsidRPr="003E33AC">
        <w:rPr>
          <w:rFonts w:eastAsia="Times New Roman" w:cstheme="minorHAnsi"/>
          <w:lang w:eastAsia="en-GB"/>
        </w:rPr>
        <w:t>, 2010)</w:t>
      </w:r>
      <w:r w:rsidRPr="003E33AC">
        <w:rPr>
          <w:rFonts w:eastAsia="Times New Roman" w:cstheme="minorHAnsi"/>
          <w:lang w:eastAsia="en-GB"/>
        </w:rPr>
        <w:t>, we can use a multiplicative model to form the adjective and verb matrices where we train on small corpus to learn the tensor vector.</w:t>
      </w:r>
    </w:p>
    <w:p w14:paraId="3D60D482" w14:textId="77777777" w:rsidR="003E33AC" w:rsidRPr="003E33AC" w:rsidRDefault="003E33AC" w:rsidP="003E33AC">
      <w:pPr>
        <w:rPr>
          <w:rFonts w:eastAsia="Times New Roman" w:cstheme="minorHAnsi"/>
          <w:lang w:eastAsia="en-GB"/>
        </w:rPr>
      </w:pPr>
    </w:p>
    <w:p w14:paraId="067C96A8" w14:textId="77777777" w:rsidR="003E33AC" w:rsidRPr="003E33AC" w:rsidRDefault="003E33AC" w:rsidP="003E33AC">
      <w:pPr>
        <w:rPr>
          <w:rFonts w:eastAsia="Times New Roman" w:cstheme="minorHAnsi"/>
          <w:lang w:eastAsia="en-GB"/>
        </w:rPr>
      </w:pPr>
      <w:r w:rsidRPr="003E33AC">
        <w:rPr>
          <w:rFonts w:cstheme="minorHAnsi"/>
          <w:lang w:val="en-US"/>
        </w:rPr>
        <w:t xml:space="preserve"> Another similar approach will be </w:t>
      </w:r>
      <w:r w:rsidRPr="003E33AC">
        <w:rPr>
          <w:rFonts w:eastAsia="Times New Roman" w:cstheme="minorHAnsi"/>
          <w:lang w:eastAsia="en-GB"/>
        </w:rPr>
        <w:t>Baroni and Zamparelli’s (2010) lexical function model (LF) is somewhat more complex.</w:t>
      </w:r>
      <w:r w:rsidRPr="003E33AC">
        <w:rPr>
          <w:rFonts w:eastAsia="Times New Roman" w:cstheme="minorHAnsi"/>
          <w:lang w:eastAsia="en-GB"/>
        </w:rPr>
        <w:t xml:space="preserve"> </w:t>
      </w:r>
      <w:r w:rsidRPr="003E33AC">
        <w:rPr>
          <w:rFonts w:eastAsia="Times New Roman" w:cstheme="minorHAnsi"/>
          <w:lang w:eastAsia="en-GB"/>
        </w:rPr>
        <w:t xml:space="preserve">Adjective-noun composition is </w:t>
      </w:r>
      <w:proofErr w:type="spellStart"/>
      <w:r w:rsidRPr="003E33AC">
        <w:rPr>
          <w:rFonts w:eastAsia="Times New Roman" w:cstheme="minorHAnsi"/>
          <w:lang w:eastAsia="en-GB"/>
        </w:rPr>
        <w:t>modeled</w:t>
      </w:r>
      <w:proofErr w:type="spellEnd"/>
      <w:r w:rsidRPr="003E33AC">
        <w:rPr>
          <w:rFonts w:eastAsia="Times New Roman" w:cstheme="minorHAnsi"/>
          <w:lang w:eastAsia="en-GB"/>
        </w:rPr>
        <w:t xml:space="preserve"> as the</w:t>
      </w:r>
      <w:r w:rsidRPr="003E33AC">
        <w:rPr>
          <w:rFonts w:eastAsia="Times New Roman" w:cstheme="minorHAnsi"/>
          <w:lang w:eastAsia="en-GB"/>
        </w:rPr>
        <w:t xml:space="preserve"> f</w:t>
      </w:r>
      <w:r w:rsidRPr="003E33AC">
        <w:rPr>
          <w:rFonts w:eastAsia="Times New Roman" w:cstheme="minorHAnsi"/>
          <w:lang w:eastAsia="en-GB"/>
        </w:rPr>
        <w:t>unctional application of an adjective meaning</w:t>
      </w:r>
      <w:r w:rsidRPr="003E33AC">
        <w:rPr>
          <w:rFonts w:eastAsia="Times New Roman" w:cstheme="minorHAnsi"/>
          <w:lang w:eastAsia="en-GB"/>
        </w:rPr>
        <w:t xml:space="preserve"> </w:t>
      </w:r>
      <w:r w:rsidRPr="003E33AC">
        <w:rPr>
          <w:rFonts w:eastAsia="Times New Roman" w:cstheme="minorHAnsi"/>
          <w:lang w:eastAsia="en-GB"/>
        </w:rPr>
        <w:t>(represented as a matrix) to a noun meaning (rep-</w:t>
      </w:r>
      <w:r w:rsidRPr="003E33AC">
        <w:rPr>
          <w:rFonts w:eastAsia="Times New Roman" w:cstheme="minorHAnsi"/>
          <w:lang w:eastAsia="en-GB"/>
        </w:rPr>
        <w:br/>
        <w:t xml:space="preserve">resented as a vector). </w:t>
      </w:r>
    </w:p>
    <w:p w14:paraId="30F0C18E" w14:textId="653BE542" w:rsidR="003E33AC" w:rsidRDefault="003E33AC" w:rsidP="003E33AC">
      <w:pPr>
        <w:rPr>
          <w:rFonts w:eastAsia="Times New Roman" w:cstheme="minorHAnsi"/>
          <w:lang w:eastAsia="en-GB"/>
        </w:rPr>
      </w:pPr>
      <w:r w:rsidRPr="003E33AC">
        <w:rPr>
          <w:rFonts w:eastAsia="Times New Roman" w:cstheme="minorHAnsi"/>
          <w:lang w:eastAsia="en-GB"/>
        </w:rPr>
        <w:br/>
        <w:t xml:space="preserve">Baroni and Zamparelli propose learning an </w:t>
      </w:r>
      <w:r w:rsidR="002228FE" w:rsidRPr="003E33AC">
        <w:rPr>
          <w:rFonts w:eastAsia="Times New Roman" w:cstheme="minorHAnsi"/>
          <w:lang w:eastAsia="en-GB"/>
        </w:rPr>
        <w:t>adjective’s</w:t>
      </w:r>
      <w:r w:rsidRPr="003E33AC">
        <w:rPr>
          <w:rFonts w:eastAsia="Times New Roman" w:cstheme="minorHAnsi"/>
          <w:lang w:eastAsia="en-GB"/>
        </w:rPr>
        <w:t xml:space="preserve"> matrix from examples of the vectors</w:t>
      </w:r>
      <w:r w:rsidRPr="003E33AC">
        <w:rPr>
          <w:rFonts w:eastAsia="Times New Roman" w:cstheme="minorHAnsi"/>
          <w:lang w:eastAsia="en-GB"/>
        </w:rPr>
        <w:br/>
        <w:t xml:space="preserve">for </w:t>
      </w:r>
      <w:proofErr w:type="spellStart"/>
      <w:r w:rsidRPr="003E33AC">
        <w:rPr>
          <w:rFonts w:eastAsia="Times New Roman" w:cstheme="minorHAnsi"/>
          <w:lang w:eastAsia="en-GB"/>
        </w:rPr>
        <w:t>adj</w:t>
      </w:r>
      <w:proofErr w:type="spellEnd"/>
      <w:r w:rsidRPr="003E33AC">
        <w:rPr>
          <w:rFonts w:eastAsia="Times New Roman" w:cstheme="minorHAnsi"/>
          <w:lang w:eastAsia="en-GB"/>
        </w:rPr>
        <w:t xml:space="preserve"> noun obtained directly from the corpus.</w:t>
      </w:r>
      <w:r w:rsidRPr="003E33AC">
        <w:rPr>
          <w:rFonts w:eastAsia="Times New Roman" w:cstheme="minorHAnsi"/>
          <w:lang w:eastAsia="en-GB"/>
        </w:rPr>
        <w:br/>
        <w:t xml:space="preserve">These vectors </w:t>
      </w:r>
      <w:proofErr w:type="spellStart"/>
      <w:r w:rsidRPr="003E33AC">
        <w:rPr>
          <w:rFonts w:eastAsia="Times New Roman" w:cstheme="minorHAnsi"/>
          <w:lang w:eastAsia="en-GB"/>
        </w:rPr>
        <w:t>adj</w:t>
      </w:r>
      <w:proofErr w:type="spellEnd"/>
      <w:r w:rsidRPr="003E33AC">
        <w:rPr>
          <w:rFonts w:eastAsia="Times New Roman" w:cstheme="minorHAnsi"/>
          <w:lang w:eastAsia="en-GB"/>
        </w:rPr>
        <w:t xml:space="preserve"> noun are obtained in the same</w:t>
      </w:r>
      <w:r w:rsidRPr="003E33AC">
        <w:rPr>
          <w:rFonts w:eastAsia="Times New Roman" w:cstheme="minorHAnsi"/>
          <w:lang w:eastAsia="en-GB"/>
        </w:rPr>
        <w:t xml:space="preserve"> </w:t>
      </w:r>
      <w:r w:rsidRPr="003E33AC">
        <w:rPr>
          <w:rFonts w:eastAsia="Times New Roman" w:cstheme="minorHAnsi"/>
          <w:lang w:eastAsia="en-GB"/>
        </w:rPr>
        <w:t>way as vectors representing a single word:</w:t>
      </w:r>
      <w:r w:rsidRPr="003E33AC">
        <w:rPr>
          <w:rFonts w:eastAsia="Times New Roman" w:cstheme="minorHAnsi"/>
          <w:lang w:eastAsia="en-GB"/>
        </w:rPr>
        <w:t xml:space="preserve"> </w:t>
      </w:r>
      <w:r w:rsidRPr="003E33AC">
        <w:rPr>
          <w:rFonts w:eastAsia="Times New Roman" w:cstheme="minorHAnsi"/>
          <w:lang w:eastAsia="en-GB"/>
        </w:rPr>
        <w:t>when</w:t>
      </w:r>
      <w:r w:rsidRPr="003E33AC">
        <w:rPr>
          <w:rFonts w:eastAsia="Times New Roman" w:cstheme="minorHAnsi"/>
          <w:lang w:eastAsia="en-GB"/>
        </w:rPr>
        <w:t xml:space="preserve"> </w:t>
      </w:r>
      <w:r w:rsidRPr="003E33AC">
        <w:rPr>
          <w:rFonts w:eastAsia="Times New Roman" w:cstheme="minorHAnsi"/>
          <w:lang w:eastAsia="en-GB"/>
        </w:rPr>
        <w:t>the adjective-noun combination occurs, we observe its context and construct the vector from</w:t>
      </w:r>
      <w:r w:rsidRPr="003E33AC">
        <w:rPr>
          <w:rFonts w:eastAsia="Times New Roman" w:cstheme="minorHAnsi"/>
          <w:lang w:eastAsia="en-GB"/>
        </w:rPr>
        <w:t xml:space="preserve"> </w:t>
      </w:r>
      <w:r w:rsidRPr="003E33AC">
        <w:rPr>
          <w:rFonts w:eastAsia="Times New Roman" w:cstheme="minorHAnsi"/>
          <w:lang w:eastAsia="en-GB"/>
        </w:rPr>
        <w:t>those observations.</w:t>
      </w:r>
    </w:p>
    <w:p w14:paraId="34B78539" w14:textId="6A47FDF8" w:rsidR="003F40D2" w:rsidRDefault="003F40D2" w:rsidP="003E33AC">
      <w:pPr>
        <w:rPr>
          <w:lang w:val="en-US"/>
        </w:rPr>
      </w:pPr>
    </w:p>
    <w:p w14:paraId="66E7152B" w14:textId="4A23F90C" w:rsidR="003E33AC" w:rsidRDefault="003E33AC" w:rsidP="003E33AC">
      <w:pPr>
        <w:rPr>
          <w:lang w:val="en-US"/>
        </w:rPr>
      </w:pPr>
    </w:p>
    <w:p w14:paraId="611626D0" w14:textId="29DBD128" w:rsidR="003E33AC" w:rsidRDefault="003E33AC" w:rsidP="003E33AC">
      <w:pPr>
        <w:rPr>
          <w:lang w:val="en-US"/>
        </w:rPr>
      </w:pPr>
    </w:p>
    <w:p w14:paraId="70F3ABF8" w14:textId="68AC9339" w:rsidR="003E33AC" w:rsidRPr="002228FE" w:rsidRDefault="002228FE" w:rsidP="003E33AC">
      <w:pPr>
        <w:rPr>
          <w:b/>
          <w:bCs/>
          <w:lang w:val="en-US"/>
        </w:rPr>
      </w:pPr>
      <w:r w:rsidRPr="002228FE">
        <w:rPr>
          <w:b/>
          <w:bCs/>
          <w:lang w:val="en-US"/>
        </w:rPr>
        <w:t>STEP TWO:</w:t>
      </w:r>
    </w:p>
    <w:p w14:paraId="3F98DD01" w14:textId="77777777" w:rsidR="002228FE" w:rsidRDefault="002228FE" w:rsidP="003E33AC">
      <w:pPr>
        <w:rPr>
          <w:lang w:val="en-US"/>
        </w:rPr>
      </w:pPr>
    </w:p>
    <w:p w14:paraId="5A9D5859" w14:textId="455E22B1" w:rsidR="003E33AC" w:rsidRDefault="003E33AC" w:rsidP="003E33AC">
      <w:pPr>
        <w:rPr>
          <w:lang w:val="en-US"/>
        </w:rPr>
      </w:pPr>
      <w:r w:rsidRPr="003E33AC">
        <w:rPr>
          <w:b/>
          <w:bCs/>
          <w:lang w:val="en-US"/>
        </w:rPr>
        <w:t>Second step is to train the model once we have the sentence embeddings</w:t>
      </w:r>
      <w:r>
        <w:rPr>
          <w:b/>
          <w:bCs/>
          <w:lang w:val="en-US"/>
        </w:rPr>
        <w:t xml:space="preserve">. </w:t>
      </w:r>
    </w:p>
    <w:p w14:paraId="4765BB1D" w14:textId="417440A4" w:rsidR="003E33AC" w:rsidRDefault="003E33AC" w:rsidP="003E33AC">
      <w:pPr>
        <w:rPr>
          <w:lang w:val="en-US"/>
        </w:rPr>
      </w:pPr>
      <w:r>
        <w:rPr>
          <w:lang w:val="en-US"/>
        </w:rPr>
        <w:t xml:space="preserve">We will start from a Siamese model, pass through both the </w:t>
      </w:r>
      <w:proofErr w:type="spellStart"/>
      <w:r>
        <w:rPr>
          <w:lang w:val="en-US"/>
        </w:rPr>
        <w:t>sentences’s</w:t>
      </w:r>
      <w:proofErr w:type="spellEnd"/>
      <w:r>
        <w:rPr>
          <w:lang w:val="en-US"/>
        </w:rPr>
        <w:t xml:space="preserve"> embedding through certain convolution layers then apply a logit function to train a logistic model.</w:t>
      </w:r>
    </w:p>
    <w:p w14:paraId="23E09B10" w14:textId="43037B2D" w:rsidR="003E33AC" w:rsidRDefault="003E33AC" w:rsidP="003E33AC">
      <w:pPr>
        <w:rPr>
          <w:lang w:val="en-US"/>
        </w:rPr>
      </w:pPr>
      <w:r>
        <w:rPr>
          <w:lang w:val="en-US"/>
        </w:rPr>
        <w:t>Passing through convolution will dilute the embedding further.</w:t>
      </w:r>
    </w:p>
    <w:p w14:paraId="779943A9" w14:textId="4DC5B430" w:rsidR="003E33AC" w:rsidRDefault="003E33AC" w:rsidP="003E33AC">
      <w:pPr>
        <w:rPr>
          <w:lang w:val="en-US"/>
        </w:rPr>
      </w:pPr>
    </w:p>
    <w:p w14:paraId="349E70C7" w14:textId="636623D8" w:rsidR="003E33AC" w:rsidRDefault="003E33AC" w:rsidP="003E33AC">
      <w:pPr>
        <w:rPr>
          <w:lang w:val="en-US"/>
        </w:rPr>
      </w:pPr>
      <w:r>
        <w:rPr>
          <w:lang w:val="en-US"/>
        </w:rPr>
        <w:t xml:space="preserve">One more option is to keep the intermediate matrices and </w:t>
      </w:r>
      <w:proofErr w:type="gramStart"/>
      <w:r>
        <w:rPr>
          <w:lang w:val="en-US"/>
        </w:rPr>
        <w:t>vectors(</w:t>
      </w:r>
      <w:proofErr w:type="gramEnd"/>
      <w:r>
        <w:rPr>
          <w:lang w:val="en-US"/>
        </w:rPr>
        <w:t>used in stage 1) to put in the alongside the main sentence embedding, this will allow the model to learn the attention also.</w:t>
      </w:r>
    </w:p>
    <w:p w14:paraId="3CAFD01D" w14:textId="3FCFC6F2" w:rsidR="003E33AC" w:rsidRDefault="003E33AC" w:rsidP="003E33AC">
      <w:pPr>
        <w:rPr>
          <w:lang w:val="en-US"/>
        </w:rPr>
      </w:pPr>
    </w:p>
    <w:p w14:paraId="211006A9" w14:textId="45D6F8C8" w:rsidR="003E33AC" w:rsidRDefault="003E33AC" w:rsidP="003E33AC">
      <w:pPr>
        <w:rPr>
          <w:lang w:val="en-US"/>
        </w:rPr>
      </w:pPr>
    </w:p>
    <w:p w14:paraId="6312E865" w14:textId="676A5F6D" w:rsidR="002228FE" w:rsidRDefault="002228FE" w:rsidP="003E33AC">
      <w:pPr>
        <w:rPr>
          <w:lang w:val="en-US"/>
        </w:rPr>
      </w:pPr>
    </w:p>
    <w:p w14:paraId="76DBD8A6" w14:textId="3DCEEC59" w:rsidR="002228FE" w:rsidRDefault="002228FE" w:rsidP="003E33AC">
      <w:pPr>
        <w:rPr>
          <w:lang w:val="en-US"/>
        </w:rPr>
      </w:pPr>
      <w:r>
        <w:rPr>
          <w:lang w:val="en-US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228FE" w14:paraId="54C1D038" w14:textId="77777777" w:rsidTr="002228FE">
        <w:tc>
          <w:tcPr>
            <w:tcW w:w="3005" w:type="dxa"/>
          </w:tcPr>
          <w:p w14:paraId="32C8E11D" w14:textId="6D429BC6" w:rsidR="002228FE" w:rsidRDefault="002228FE" w:rsidP="003E33AC">
            <w:pPr>
              <w:rPr>
                <w:lang w:val="en-US"/>
              </w:rPr>
            </w:pPr>
            <w:r>
              <w:rPr>
                <w:lang w:val="en-US"/>
              </w:rPr>
              <w:t>Paper</w:t>
            </w:r>
          </w:p>
        </w:tc>
        <w:tc>
          <w:tcPr>
            <w:tcW w:w="3005" w:type="dxa"/>
          </w:tcPr>
          <w:p w14:paraId="5F70D1ED" w14:textId="369A1750" w:rsidR="002228FE" w:rsidRDefault="002228FE" w:rsidP="003E33AC">
            <w:pPr>
              <w:rPr>
                <w:lang w:val="en-US"/>
              </w:rPr>
            </w:pPr>
            <w:r>
              <w:rPr>
                <w:lang w:val="en-US"/>
              </w:rPr>
              <w:t>Main author</w:t>
            </w:r>
          </w:p>
        </w:tc>
      </w:tr>
      <w:tr w:rsidR="002228FE" w14:paraId="146CA70C" w14:textId="77777777" w:rsidTr="002228FE">
        <w:tc>
          <w:tcPr>
            <w:tcW w:w="3005" w:type="dxa"/>
          </w:tcPr>
          <w:p w14:paraId="207853F3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>Nouns are vectors, adjectives are matrices:</w:t>
            </w:r>
            <w:r w:rsidRPr="002228FE">
              <w:rPr>
                <w:rFonts w:cstheme="minorHAnsi"/>
              </w:rPr>
              <w:br/>
              <w:t>Representing adjective-noun constructions in semantic space</w:t>
            </w:r>
          </w:p>
          <w:p w14:paraId="26D3A36B" w14:textId="77777777" w:rsidR="002228FE" w:rsidRPr="002228FE" w:rsidRDefault="002228FE" w:rsidP="002228FE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2CBA5CFD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 xml:space="preserve">Marco Baroni </w:t>
            </w:r>
          </w:p>
          <w:p w14:paraId="20310A80" w14:textId="77777777" w:rsidR="002228FE" w:rsidRPr="002228FE" w:rsidRDefault="002228FE" w:rsidP="002228FE">
            <w:pPr>
              <w:rPr>
                <w:rFonts w:cstheme="minorHAnsi"/>
              </w:rPr>
            </w:pPr>
          </w:p>
        </w:tc>
      </w:tr>
      <w:tr w:rsidR="002228FE" w14:paraId="2A5D6BFF" w14:textId="77777777" w:rsidTr="002228FE">
        <w:tc>
          <w:tcPr>
            <w:tcW w:w="3005" w:type="dxa"/>
          </w:tcPr>
          <w:p w14:paraId="76DB680F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>Composition</w:t>
            </w:r>
            <w:r w:rsidRPr="002228FE">
              <w:rPr>
                <w:rFonts w:cstheme="minorHAnsi"/>
              </w:rPr>
              <w:br/>
              <w:t>in distributional models of semantics.</w:t>
            </w:r>
          </w:p>
          <w:p w14:paraId="2A5DC8CA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  <w:tc>
          <w:tcPr>
            <w:tcW w:w="3005" w:type="dxa"/>
          </w:tcPr>
          <w:p w14:paraId="7AE7547B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 xml:space="preserve">Jeff Mitchell and Mirella </w:t>
            </w:r>
            <w:proofErr w:type="spellStart"/>
            <w:r w:rsidRPr="002228FE">
              <w:rPr>
                <w:rFonts w:cstheme="minorHAnsi"/>
              </w:rPr>
              <w:t>Lapata</w:t>
            </w:r>
            <w:proofErr w:type="spellEnd"/>
          </w:p>
          <w:p w14:paraId="6AECBC0E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</w:tr>
      <w:tr w:rsidR="002228FE" w14:paraId="4EFACD2B" w14:textId="77777777" w:rsidTr="002228FE">
        <w:tc>
          <w:tcPr>
            <w:tcW w:w="3005" w:type="dxa"/>
          </w:tcPr>
          <w:p w14:paraId="66C21742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>A Generalisation of Lexical Functions</w:t>
            </w:r>
            <w:r w:rsidRPr="002228FE">
              <w:rPr>
                <w:rFonts w:cstheme="minorHAnsi"/>
              </w:rPr>
              <w:br/>
              <w:t>for Composition in Distributional Semantics</w:t>
            </w:r>
          </w:p>
          <w:p w14:paraId="5D04D95F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  <w:tc>
          <w:tcPr>
            <w:tcW w:w="3005" w:type="dxa"/>
          </w:tcPr>
          <w:p w14:paraId="69905E5C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>Antoine Bride</w:t>
            </w:r>
          </w:p>
          <w:p w14:paraId="1E13F325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</w:tr>
      <w:tr w:rsidR="002228FE" w14:paraId="4C7A8460" w14:textId="77777777" w:rsidTr="002228FE">
        <w:tc>
          <w:tcPr>
            <w:tcW w:w="3005" w:type="dxa"/>
          </w:tcPr>
          <w:p w14:paraId="73F5B996" w14:textId="136E3322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 xml:space="preserve">Learning </w:t>
            </w:r>
            <w:r w:rsidRPr="002228FE">
              <w:rPr>
                <w:rFonts w:cstheme="minorHAnsi"/>
              </w:rPr>
              <w:t>Compositionality Functions on Word Embeddings</w:t>
            </w:r>
            <w:r w:rsidRPr="002228FE">
              <w:rPr>
                <w:rFonts w:cstheme="minorHAnsi"/>
              </w:rPr>
              <w:br/>
              <w:t>for Modelling Attribute Meaning in Adjective-Noun Phrases</w:t>
            </w:r>
          </w:p>
          <w:p w14:paraId="069DB986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  <w:tc>
          <w:tcPr>
            <w:tcW w:w="3005" w:type="dxa"/>
          </w:tcPr>
          <w:p w14:paraId="7BDC63CA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>Matthias Hartung</w:t>
            </w:r>
          </w:p>
          <w:p w14:paraId="6BE3076B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</w:tr>
      <w:tr w:rsidR="002228FE" w14:paraId="707E3DF5" w14:textId="77777777" w:rsidTr="002228FE">
        <w:tc>
          <w:tcPr>
            <w:tcW w:w="3005" w:type="dxa"/>
          </w:tcPr>
          <w:p w14:paraId="21B2CB6B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>A Tensor-based Factorization Model of Semantic Compositionality</w:t>
            </w:r>
          </w:p>
          <w:p w14:paraId="1335391C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  <w:tc>
          <w:tcPr>
            <w:tcW w:w="3005" w:type="dxa"/>
          </w:tcPr>
          <w:p w14:paraId="13DA391A" w14:textId="77777777" w:rsidR="002228FE" w:rsidRPr="002228FE" w:rsidRDefault="002228FE" w:rsidP="002228FE">
            <w:pPr>
              <w:rPr>
                <w:rFonts w:cstheme="minorHAnsi"/>
              </w:rPr>
            </w:pPr>
            <w:r w:rsidRPr="002228FE">
              <w:rPr>
                <w:rFonts w:cstheme="minorHAnsi"/>
              </w:rPr>
              <w:t xml:space="preserve">Tim Van de </w:t>
            </w:r>
            <w:proofErr w:type="spellStart"/>
            <w:r w:rsidRPr="002228FE">
              <w:rPr>
                <w:rFonts w:cstheme="minorHAnsi"/>
              </w:rPr>
              <w:t>Cruys</w:t>
            </w:r>
            <w:proofErr w:type="spellEnd"/>
          </w:p>
          <w:p w14:paraId="7BDC9FAA" w14:textId="77777777" w:rsidR="002228FE" w:rsidRPr="002228FE" w:rsidRDefault="002228FE" w:rsidP="003E33AC">
            <w:pPr>
              <w:rPr>
                <w:rFonts w:cstheme="minorHAnsi"/>
                <w:lang w:val="en-US"/>
              </w:rPr>
            </w:pPr>
          </w:p>
        </w:tc>
      </w:tr>
    </w:tbl>
    <w:p w14:paraId="464DEE32" w14:textId="77777777" w:rsidR="002228FE" w:rsidRDefault="002228FE" w:rsidP="003E33AC">
      <w:pPr>
        <w:rPr>
          <w:lang w:val="en-US"/>
        </w:rPr>
      </w:pPr>
    </w:p>
    <w:p w14:paraId="0D6B3E41" w14:textId="77777777" w:rsidR="002228FE" w:rsidRPr="003E33AC" w:rsidRDefault="002228FE" w:rsidP="003E33AC">
      <w:pPr>
        <w:rPr>
          <w:lang w:val="en-US"/>
        </w:rPr>
      </w:pPr>
    </w:p>
    <w:sectPr w:rsidR="002228FE" w:rsidRPr="003E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0319"/>
    <w:multiLevelType w:val="hybridMultilevel"/>
    <w:tmpl w:val="7CDEB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639BA"/>
    <w:multiLevelType w:val="hybridMultilevel"/>
    <w:tmpl w:val="689C9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D2"/>
    <w:rsid w:val="002228FE"/>
    <w:rsid w:val="003E33AC"/>
    <w:rsid w:val="003F40D2"/>
    <w:rsid w:val="0055127E"/>
    <w:rsid w:val="00785B0D"/>
    <w:rsid w:val="00B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863DC"/>
  <w15:chartTrackingRefBased/>
  <w15:docId w15:val="{1881F404-A57C-3E4C-B348-660949CF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D2"/>
    <w:pPr>
      <w:ind w:left="720"/>
      <w:contextualSpacing/>
    </w:pPr>
  </w:style>
  <w:style w:type="table" w:styleId="TableGrid">
    <w:name w:val="Table Grid"/>
    <w:basedOn w:val="TableNormal"/>
    <w:uiPriority w:val="39"/>
    <w:rsid w:val="00222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Rajpoot, Pawan | RIEPL</dc:creator>
  <cp:keywords/>
  <dc:description/>
  <cp:lastModifiedBy>Rajpoot, Pawan | RIEPL</cp:lastModifiedBy>
  <cp:revision>1</cp:revision>
  <dcterms:created xsi:type="dcterms:W3CDTF">2021-11-24T19:01:00Z</dcterms:created>
  <dcterms:modified xsi:type="dcterms:W3CDTF">2021-11-24T19:27:00Z</dcterms:modified>
</cp:coreProperties>
</file>